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drawing>
          <wp:inline distT="0" distB="0" distL="0" distR="0">
            <wp:extent cx="1428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C1E6B"/>
          <w:sz w:val="36"/>
          <w:szCs w:val="36"/>
        </w:rPr>
        <w:t xml:space="preserve">Cahier de test : Socle commun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NIMOVA, plateforme de gestion d'EGUITRA GROUP SARLU et de MB AxisPro Consulting.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Connexion, mot de passe, double authentification, société de travail, déconnexion après inactivité, « Mes demandes » et discussion interne : ce qui est commun à toutes les applications.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7"/>
        <w:gridCol w:w="6571"/>
      </w:tblGrid>
      <w:tr>
        <w:trPr>
          <w:tblHeader/>
        </w:trP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Rubrique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À remplir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Module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Socle commun à toutes les applications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Version de la plateforme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 (communiquée par E-VOLUTION XP)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Date du test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 du testeur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Fonction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Profil utilisé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Compte de test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______</w:t>
            </w:r>
          </w:p>
        </w:tc>
      </w:tr>
      <w:tr>
        <w:tc>
          <w:tcPr>
            <w:tcW w:type="dxa" w:w="306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Société</w:t>
            </w:r>
          </w:p>
        </w:tc>
        <w:tc>
          <w:tcPr>
            <w:tcW w:type="dxa" w:w="6571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EGUITRA GROUP SARLU    ☐ MB AxisPro Consulting</w:t>
            </w:r>
          </w:p>
        </w:tc>
      </w:tr>
    </w:tbl>
    <w:p>
      <w:pPr>
        <w:spacing w:after="80"/>
      </w:pP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Document préparé par E-VOLUTION XP le 26 octobre 2026, d'après les écrans de la plateforme à cette date.</w:t>
      </w:r>
    </w:p>
    <w:p>
      <w:r>
        <w:br w:type="page"/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Mode d'emploi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Ce cahier se joue sur la recette : une copie complète de NIMOVA, avec des données fictives repérées « Démo ». Rien de ce que vous y faites ne touche les vrais comptes : vous pouvez tout essayer, y compris les erreurs.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Se connecter. Ouvrez l'adresse de la recette communiquée par E-VOLUTION XP, dans Chrome ou Edge. Identifiant : le compte de test indiqué dans le scénario. Mot de passe : le mot de passe commun de la recette, communiqué par E-VOLUTION XP. La double authentification est suspendue sur la recette pendant les tests, sauf mention contraire.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Jouer un scénario. Suivez les étapes dans l'ordre, avec les données indiquées. Un scénario à deux comptes se joue dans deux navigateurs (Chrome et Edge) ou sur deux postes.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Noter le résultat. Cochez « Réussi » si l'écran correspond au résultat attendu, sinon « Échoué ». Dans « Remarques », notez ce qui diffère : l'écran, le message affiché, l'heure.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Signaler une anomalie. Dans une application, cliquez sur le rond à vos initiales, en haut à droite, puis « Mes demandes » et « Nouvelle demande ». Choisissez le type « Remarque de recette », l'application concernée et la gravité ; commencez le titre par le numéro du scénario (par exemple « SOC-09 : la question ne s'affiche pas ») ; décrivez ce que vous avez fait, ce que vous attendiez et ce qui s'est produit ; cliquez sur « Déposer la demande ». Reportez le numéro reçu (DEM-…) dans les remarques du scénario.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Ne saisissez aucune information réelle confidentielle : ni compte bancaire, ni salaire, ni mot de passe dans une demande ou un message.</w:t>
      </w: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Comptes de test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2120"/>
        <w:gridCol w:w="2506"/>
        <w:gridCol w:w="3277"/>
      </w:tblGrid>
      <w:tr>
        <w:trPr>
          <w:tblHeader/>
        </w:trP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Compte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Profil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Sociétés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Utilisé ici pour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test.comptable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Finance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connexion, demandes, discussion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test.daf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Finance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société de travail, discussion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test.dg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Direction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demandes des sociétés, applications d'une seule société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test.admin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Administration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les deux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traitement des demandes, confidentialité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test.chantiers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BTP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EGUITRA GROUP SARLU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discussion d'une fiche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test.consultant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Cabinet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MB AxisPro Consulting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discussion d'un dossier, refus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test.parc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Exploitation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EGUITRA GROUP SARLU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refus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test.salarie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Salarié (Mon espace)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EGUITRA GROUP SARLU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refus</w:t>
            </w:r>
          </w:p>
        </w:tc>
      </w:tr>
      <w:tr>
        <w:tc>
          <w:tcPr>
            <w:tcW w:type="dxa" w:w="1735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test.porteur</w:t>
            </w:r>
          </w:p>
        </w:tc>
        <w:tc>
          <w:tcPr>
            <w:tcW w:type="dxa" w:w="2120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Porteur de projet</w:t>
            </w:r>
          </w:p>
        </w:tc>
        <w:tc>
          <w:tcPr>
            <w:tcW w:type="dxa" w:w="250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MB AxisPro Consulting</w:t>
            </w:r>
          </w:p>
        </w:tc>
        <w:tc>
          <w:tcPr>
            <w:tcW w:type="dxa" w:w="327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refus</w:t>
            </w: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A. Tous les profils : connexion et compte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SOC-01. Se connecter à la recette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compte de test ouvre la plateforme et que le compte connecté est le bon.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identifiant test.comptable ; mot de passe commun de la recette.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l'adresse de la recette dans Chrome ou Edge.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« Identifiant », saisissez test.comptable.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Dans « Mot de passe », saisissez le mot de passe commun. Cliquez sur l'œil au bout du champ : le mot de passe s'affiche en clair. Cliquez de nouveau : il est masqué.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Cliquez sur «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Cliquez sur la tuile Finance, puis sur le rond à vos initiales, en haut à droite.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l'accueil NIMOVA s'ouvre sur les tuiles des applications du compte (Finance, Transport, Analyse). Dans Finance, le menu du compte affiche « Test - Comptable » et « test.comptable », puis « Changer le mot de passe », « Mes demandes », les autres applications du compte et « Se déconnecter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SOC-02. Refuser un mot de passe erroné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mot de passe faux est refusé sans dire lequel des deux champs est faux.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mot de passe volontairement faux, par exemple « Essai-incorrect-1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Sur la page « Connexion », saisissez test.comptable et le mot de passe faux.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Recommencez avec le bon mot de passe.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2, le message « Identifiant ou mot de passe incorrect. » s'affiche et la page de connexion reste ouverte. À l'étape 3, la connexion aboutit.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SOC-03. Bloquer le compte après cinq essais faux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qu'après cinq mots de passe faux de suite, le compte est bloqué un quart d'heure.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test.salarie (le blocage vaut pour tous les testeurs du bureau qui utilisent ce compte : prévenez-les, jouez ce scénario en fin de journée).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mot de passe faux, puis le bon.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Saisissez test.salarie et un mot de passe faux, puis « Se connecter ». Recommencez jusqu'à cinq essais faux.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Saisissez maintenant le bon mot de passe, puis «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Attendez quinze minutes, puis reconnectez-vous avec le bon mot de passe.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2, le message « Trop de tentatives. Réessayez dans 15 minutes. » s'affiche, même avec le bon mot de passe. À l'étape 3, la connexion aboutit.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SOC-04. Changer le mot de passe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les règles du mot de passe et le verrou propre à la recette.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nouveau mot de passe court (« Court-12 »), puis deux saisies différentes, puis un nouveau mot de passe de 12 caractères saisi deux fois à l'identique.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Menu du compte (rond à vos initiales) &gt; « Changer le mot de passe ». La page « Mot de passe » s'ouvre.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Saisissez le mot de passe commun dans « Mot de passe actuel », « Court-12 » dans « Nouveau mot de passe » et dans « Confirmation », puis « Enregistrer le nouveau mot de passe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deux valeurs différentes dans « Nouveau mot de passe » et « Confirmation », puis « Enregistrer le nouveau mot de passe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Saisissez le même mot de passe de 12 caractères dans les deux champs, puis « Enregistrer le nouveau mot de passe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Déconnectez-vous et reconnectez-vous avec le mot de passe commun.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étape 2, « Le mot de passe doit contenir au moins 10 caractères. » ; étape 3, « Les deux saisies du nouveau mot de passe diffèrent. » ; étape 4, « Recette : le mot de passe est commun à tous les comptes et ne se modifie pas. ». Le mot de passe commun reste valable (étape 5). En production, l'étape 4 change le mot de passe et ramène à la page de connexion avec « Mot de passe modifié. Reconnectez-vous avec le nouveau mot de passe.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SOC-05. Activer la double authentification à la première connexion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compte sans double authentification est guidé pour l'activer avant d'entrer.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le compte que E-VOLUTION XP aura remis à zéro pour ce test. À jouer le jour où la double authentification est rétablie sur la recette (E-VOLUTION XP prévient les testeurs).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téléphone avec Google Authenticator, Microsoft Authenticator ou FreeOTP.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Connectez-vous avec l'identifiant et le mot de passe.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L'écran « Double authentification » s'affiche : suivez ses trois consignes. Ouvrez l'application d'authentification du téléphone et scannez le code affiché (ou saisissez la clé écrite sous le code).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un code faux de 6 chiffres, puis « Activer et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Saisissez le code à 6 chiffres affiché par le téléphone, puis « Activer et se connecter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3, « Code incorrect. » et le code saisi est effacé. À l'étape 4, la plateforme s'ouvre. Le bouton reste grisé tant que les 6 chiffres ne sont pas saisis.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SOC-06. Se connecter avec le code de vérification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qu'une connexion demande le code du téléphone une fois la double authentification activée.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le compte du scénario SOC-05.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le téléphone relié au compte.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Déconnectez-vous, puis reconnectez-vous avec l'identifiant et le mot de passe.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L'écran « Code de vérification » s'affiche. Cliquez sur « Revenir à l'identifiant », puis reconnectez-vous.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le code à 6 chiffres affiché par le téléphone, puis « Valider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« Revenir à l'identifiant » ramène à la saisie de l'identifiant. Avec le bon code, la plateforme s'ouvre. Un code faux affiche « Code incorrect.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SOC-07. Trouver un écran et changer d'application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les trois moyens de se déplacer : l'accueil, la recherche d'écran et le menu des espaces.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le mot « relances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Sur l'accueil NIMOVA, saisissez « relances » dans « Rechercher un module » : la tuile des relances apparaît. Ouvrez-la.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Finance, cliquez sur « Rechercher un écran » en haut (ou Ctrl K), saisissez « trésorerie » et choisissez l'écran proposé.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Cliquez sur le nom de l'espace, en haut à gauche (NIMOVA, puis le nom du module) : la liste des espaces du compte s'ouvre. Choisissez Transport.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chaque moyen ouvre l'écran demandé. Le menu des espaces liste ceux du compte (Finance, Transport, MB AxisPro Consulting, Analyse, RH) avec, pour chacun, une ligne de présentation.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SOC-08. Se déconnecter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la déconnexion ferme la session dans tous les onglets.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deux onglets ouverts sur NIMOVA, l'un sur Finance, l'autre sur Analyse.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le premier onglet, menu du compte &gt; « Se déconnecter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Revenez au second onglet.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Dans le second onglet, rechargez la page.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les deux onglets affichent la page « Connexion ». Après rechargement, aucun écran ne s'ouvre sans nouvelle connexion.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B. Tous les profils : déconnexion après inactivité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SOC-09. Répondre à la question « Êtes-vous toujours là ? »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qu'après une minute sans activité, la plateforme demande si vous êtes là.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Finance, Tableau de bord.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Ne touchez plus ni la souris, ni le clavier, ni l'écran pendant une minute.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Lisez la fenêtre qui s'ouvre, puis cliquez sur « Je suis là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après une minute, la fenêtre « Êtes-vous toujours là ? » s'ouvre : « Aucune activité depuis un moment. Sans réponse, vous serez déconnecté dans 30 secondes, pour protéger vos données. ». Le nombre de secondes diminue. « Je suis là » ferme la fenêtre ; vous restez sur l'écran, connecté.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SOC-10. Être déconnecté faute de réponse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qu'à défaut de réponse dans les 30 secondes, la session est fermée.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un écran, puis restez sans activité jusqu'à l'ouverture de la fenêtre « Êtes-vous toujours là ?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Ne répondez pas pendant 30 secondes.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Reconnectez-vous.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la fin du compte à rebours, la page « Connexion » s'affiche avec le message « Vous avez été déconnecté après une période d'inactivité. ». La reconnexion aboutit.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SOC-11. Travailler dans un autre onglet sans être déconnecté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l'activité dans un onglet vaut pour tous les onglets, et que « Me déconnecter » les ferme tous.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deux onglets ouverts sur NIMOVA.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Laissez le premier onglet sur Finance, Tableau de bord.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le second onglet, travaillez pendant deux minutes (déplacez-vous dans les menus, faites défiler les pages).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Revenez au premier onglet.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Restez sans activité jusqu'à la question « Êtes-vous toujours là ? », puis cliquez sur « Me déconnecter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3, le premier onglet est toujours ouvert et ne pose aucune question. À l'étape 4, les deux onglets passent à la page « Connexion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C. Direction et finance : société de travail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SOC-12. Changer de société de travail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compte ouvert aux deux sociétés passe de l'une à l'autre et ne voit que les livres de la société choisie.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Finance &gt; Comptabilité &gt; Ventes et notez la société affichée en haut à droite, à côté de son logo.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ce nom de société. Sous « Livres ouverts », choisissez MB AxisPro Consulting.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Regardez la liste des ventes et le menu du haut.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Revenez à EGUITRA GROUP SARLU de la même façon.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l'écran se recharge à chaque changement. Sous MB AxisPro Consulting, seules les factures du cabinet apparaissent et le menu « Métiers » (BTP, Immobilier) disparaît. De retour sous EGUITRA GROUP SARLU, les factures du groupe et le menu « Métiers » reviennent.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SOC-13. Garder sa société dans chaque onglet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onglet ouvert dans une société continue d'y enregistrer, même si un autre onglet est passé dans l'autre société.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client « Démo - Distributeur pétrolier A » ; une ligne « Essai d'onglet », quantité 1, prix 100 000.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Onglet 1 : Finance &gt; Comptabilité &gt; Ventes, société EGUITRA GROUP SARLU.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Onglet 2 : ouvrez le même écran, puis passez à MB AxisPro Consulting (« Livres ouverts »).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Revenez à l'onglet 1 sans le recharger. Cliquez sur « Nouvelle facture », saisissez le client et la ligne, puis enregistrez la facture en brouillon.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Dans l'onglet 2, rechargez la liste des ventes de MB AxisPro Consulting.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facture créée à l'étape 3 figure dans les ventes d'EGUITRA GROUP SARLU (onglet 1) et n'apparaît pas dans celles de MB AxisPro Consulting (onglet 2).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SOC-14. Ouvrir une application qui ne sert qu'une société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Transport travaille toujours dans EGUITRA GROUP SARLU et AxisPro toujours dans MB AxisPro Consulting, quelle que soit la société choisie ailleurs.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Finance, passez à MB AxisPro Consulting.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Par le menu des espaces (en haut à gauche), ouvrez Transport.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Regardez la société affichée en haut à droite, puis cliquez dessus.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Ouvrez ensuite MB AxisPro Consulting (AxisPro) par le même menu.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Transport s'ouvre dans EGUITRA GROUP SARLU, sans liste « Livres ouverts » à choisir. AxisPro s'ouvre dans MB AxisPro Consulting, de même.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D. Tous les comptes internes : Mes demandes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SOC-15. Déposer une remarque de recette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qu'une demande se dépose et reçoit aussitôt son numéro.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type « Remarque de recette » ; application NIMOVA · Finance ; gravité « Mineure » ; titre « SOC-15 : essai de dépôt » ; description « Essai du cahier de test, sans anomalie réelle.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Finance, menu du compte &gt; « Mes demandes ». La page « Mes demandes » s'ouvre, avec, à droite, « Comment une demande est suivie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Nouvelle demande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Choisissez le type, l'« Application concernée » et la « Gravité » ; lisez l'indication sous la gravité. Si la « Société concernée » est proposée, choisissez EGUITRA GROUP SARLU.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Remplissez « Titre » et « Description ». Le bouton « Déposer la demande » reste grisé tant que l'un des deux est vide.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Cliquez sur « Déposer la demande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fiche de la demande s'ouvre avec le message « Demande DEM-… déposée. L'accusé de réception paraîtra dans le fil dès sa prise en charge (engagement de prise en charge sous 1 jour ouvré, correction à la prochaine livraison planifiée). ». État « Déposée », gravité « Mineure ». Dans « Échanges », la description apparaît comme premier message ; dans « Suivi », « Prise en charge : En attente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SOC-16. Compléter une demande et retrouver ses demandes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l'auteur complète le fil et retrouve ses demandes par état et par type.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demande du scénario SOC-15.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la fiche de la demande, écrivez « Précision : écran Ventes, vers 10 h. » dans le champ du bas, puis « Envoyer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Mes demandes » en haut de la fiche pour revenir à la liste.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Choisissez l'état « À traiter (déposées, en cours) », puis le type « Remarque de recette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Choisissez le type « Demande d'évolution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message apparaît dans « Échanges », à votre nom (« Vous »). La liste montre la demande avec son numéro, son type, l'application, « 1 message », sa gravité et son état. Avec le type « Demande d'évolution », la liste affiche « Aucune demande dans cette sélection. » (si vous n'en avez déposé aucune).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SOC-17. Confirmer la résolution d'une demande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l'auteur clôt lui-même une demande résolue.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test.comptable, après le scénario SOC-20 joué par test.admin.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demande du scénario SOC-15, résolue par l'administration.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« Mes demandes », puis la demande : son état est « Résolue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Lisez « Réponse du support », à droite.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Cliquez sur « Confirmer la résolution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l'encadré invite à confirmer la résolution ou à rouvrir la demande. Après confirmation, l'état passe à « Close », « Close le » s'affiche dans « Suivi » et le fil indique « Demande terminée : pour un nouveau besoin, déposez une nouvelle demande.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SOC-18. Rouvrir une demande dont le problème persiste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l'auteur rouvre une demande résolue en disant ce qui ne va toujours pas.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test.comptable, avec une seconde demande résolue par test.admin.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motif « Le problème se produit encore à l'impression.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demande résolue.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Le problème persiste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le motif, puis « Rouvrir la demande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« Rouvrir la demande » reste grisé tant que le motif est vide. Après l'envoi, la demande n'est plus « Résolue » et le motif figure dans le fil.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SOC-19. Voir les demandes de ses sociétés (direction)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la direction lit les demandes des comptes de ses sociétés, et les siennes seules sur demande.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test.dg.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demande de test.comptable (SOC-15).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Finance, menu du compte &gt; « Mes demandes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Sous « Demandes affichées », choisissez « Mes sociétés », puis « Les miennes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Ouvrez la demande de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« Mes sociétés » montre aussi les demandes des autres comptes, avec la colonne « Auteur » (nom et société). « Les miennes » ne garde que celles de test.dg. Dans la fiche de test.comptable, le fil indique « Seuls l'auteur de la demande et le support écrivent dans ce fil.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E. Administration : traitement des demandes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SOC-20. Prendre en charge et résoudre une demande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le traitement d'une demande et l'accusé de réception dans le fil de l'auteur.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test.admin.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demande du scénario SOC-15 ; réponse « Essai traité : aucune correction nécessaire.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Menu du compte &gt; « Mes demandes ». Les onglets « Demandes » et « Synthèse » s'affichent.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Ouvrez la demande de test.comptable. À droite, le cadre « Traitement (administration)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Confirmez la « Gravité (à confirmer) », puis « Prendre en charge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Écrivez la réponse dans « Réponse écrite ». Avant cela, « Résoudre » reste grisé.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Cliquez sur « Résoudre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Ouvrez l'onglet « Synthèse » de « Mes demandes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après « Prendre en charge », l'état passe à « Prise en charge » et une ligne de suivi s'inscrit dans le fil. Après « Résoudre », l'état est « Résolue » et la réponse s'affiche sous « Réponse du support ». La « Synthèse » donne les demandes par état et par type et les délais de prise en charge.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SOC-21. Refuser une demande, avec confirmation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refus demande une réponse et une confirmation, et qu'il est définitif.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test.admin, sur une demande déposée pour l'occasion par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réponse « Demande hors du périmètre de l'offre.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demande, écrivez la réponse dans « Réponse écrite », puis cliquez sur « Refuser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la fenêtre « Refuser la demande ? », cliquez d'abord sur « Annuler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Recommencez et cliquez sur « Refuser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Avec test.comptable, ouvrez la demande.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fenêtre précise que l'auteur lira le motif et que la demande ne pourra plus être rouverte. « Annuler » ne change rien. Après « Refuser », l'état est « Refusée » ; test.comptable lit le « Motif du refus » et ne peut plus écrire dans le fil.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F. Tous les comptes internes : discussion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SOC-22. Écrire à un collègue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qu'une conversation à deux s'ouvre et que le message arrive de lui-même.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 (navigateur 1) et test.comptable (navigateur 2).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message « Bonjour, essai de la discussion (SOC-22).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test.daf : cliquez sur l'icône à bulles « Discussion », en haut de l'écran. Le panneau « Conversations » s'ouvre.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Cliquez sur « Nouvelle », choisissez « À deux », puis sous « À qui écrire ? » saisissez « Comptable » et choisissez « Test - Comptable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Écrivez le message dans « Votre message… » et appuyez sur Entrée.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test.comptable : attendez quelques secondes sans recharger la page.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test.comptable : ouvrez l'icône, puis la conversation. Répondez « Bien reçu. » en passant une ligne avec Maj + Entrée avant d'envoyer par Entrée.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conversation porte la mention « Conversation à deux ». Chez test.comptable, un chiffre apparaît sur l'icône en quelques secondes et disparaît une fois la conversation lue. Maj + Entrée passe à la ligne sans envoyer. La réponse arrive chez test.daf de la même façon.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SOC-23. Répondre à un message et retirer le sien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la citation d'un message et le retrait d'un message envoyé.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test.comptable, dans la conversation du scénario SOC-22.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Survolez le message de test.daf et cliquez sur « Répondre ». La citation s'affiche au-dessus du champ ; écrivez une réponse et envoyez-la.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Sur votre propre message, cliquez sur « Retirer ». À la question « Retirer ce message ? », cliquez sur « Retirer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Regardez la conversation avec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réponse montre l'extrait du message cité. Le message retiré affiche « Message retiré par vous. » chez test.comptable et « Message retiré par son auteur. » chez test.daf ; son texte n'est plus lisible.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SOC-24. Joindre un fichier à un message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les formats admis passent et que les autres sont refusés avec un message clair.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fichier PDF ; une archive .zip ; un fichier de plus de 20 Mo.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Dans une conversation, cliquez sur le trombone « Joindre des fichiers », choisissez le PDF et envoyez.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Recommencez avec l'archive .zip (dans la fenêtre de choix, affichez « Tous les fichiers »).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Recommencez avec le fichier de plus de 20 Mo.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PDF arrive et s'ouvre chez le correspondant. L'archive est refusée : « (nom du fichier) : format refusé. Formats acceptés : PDF, JPEG, PNG, Word (.docx) ou Excel (.xlsx). Enregistrez le document dans l'un de ces formats. ». Le gros fichier est refusé : « (nom du fichier) : fichier trop volumineux (20 Mo au plus). 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SOC-25. Créer un groupe et en gérer les membres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groupe se crée, que son créateur en est le responsable et qu'il en gère seul les membres.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test.daf (responsable), puis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nom « Clôture d'octobre (essai) » ; membres Test - Comptable et Test - Direction générale.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test.daf : « Nouvelle », « Groupe ». Saisissez le « Nom du groupe », ajoutez les deux membres sous « Membres du groupe », puis « Créer le groupe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Écrivez un premier message.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Cliquez sur « Membres (3) ». Vérifiez la mention « Responsable » à côté de votre nom.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test.comptable : ouvrez le groupe, puis « Membres (3)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5.	</w:t>
      </w:r>
      <w:r>
        <w:rPr>
          <w:rFonts w:ascii="Calibri" w:cs="Calibri" w:eastAsia="Calibri" w:hAnsi="Calibri"/>
          <w:sz w:val="20"/>
          <w:szCs w:val="20"/>
        </w:rPr>
        <w:t xml:space="preserve">test.comptable : cliquez sur « Quitter la conversation », puis sur « Quitter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6.	</w:t>
      </w:r>
      <w:r>
        <w:rPr>
          <w:rFonts w:ascii="Calibri" w:cs="Calibri" w:eastAsia="Calibri" w:hAnsi="Calibri"/>
          <w:sz w:val="20"/>
          <w:szCs w:val="20"/>
        </w:rPr>
        <w:t xml:space="preserve">test.daf : dans « Membres », ajoutez de nouveau Test - Comptable avec « Ajouter un collègue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bouton « Créer le groupe » reste grisé sans nom ou sans membre. Chez test.daf, « Renommer », « Retirer » (pour chaque membre) et « Ajouter un collègue » sont proposés ; chez test.comptable, ils ne le sont pas. Avant de quitter, la question « Quitter ce groupe ? Seul son responsable pourra vous y ajouter de nouveau. » s'affiche. Rajouté, test.comptable relit tout l'historique.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SOC-26. Discuter d'une fiche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le bouton « Discussion » d'une fiche ouvre la conversation de la fiche à ceux qui peuvent la lire.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test.chantiers et test.daf.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le chantier « Entrepôt de stockage (démo)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test.chantiers : Finance &gt; Métiers &gt; BTP, ouvrez le chantier, puis cliquez sur « Discussion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Écrivez « Point sur la situation du mois (essai). » et envoyez.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test.daf : ouvrez le même chantier, puis « Discussion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4.	</w:t>
      </w:r>
      <w:r>
        <w:rPr>
          <w:rFonts w:ascii="Calibri" w:cs="Calibri" w:eastAsia="Calibri" w:hAnsi="Calibri"/>
          <w:sz w:val="20"/>
          <w:szCs w:val="20"/>
        </w:rPr>
        <w:t xml:space="preserve">test.daf : dans la conversation, cliquez sur le lien qui ouvre la fiche.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panneau s'ouvre sur « Discussion de la fiche », avec la mention « Discussion de la fiche, ouverte à ses lecteurs ». test.daf y lit le message de test.chantiers et peut répondre. Le lien ramène à l'écran BTP. Le même bouton existe sur une rotation (Transport), un bien (Immobilier) et un dossier (AxisPro).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SOC-27. Ouvrir la discussion en pleine page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la page « Discussion » et que la discussion ne retient pas la session.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une conversation existante.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le panneau de discussion, puis « Pleine page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Recherchez une conversation dans le champ « Collègue, groupe, fiche…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Laissez la page ouverte, sans toucher à rien, pendant une minute, alors que test.daf vous envoie un message.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page « Discussion » rappelle que seuls les membres d'une conversation la lisent, l'administration comprise. La recherche filtre la liste. À l'étape 3, le message arrive, puis la question « Êtes-vous toujours là ? » s'affiche quand même : l'arrivée d'un message ne compte pas comme une activité.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G. Refus attendus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SOC-28. Application non ouverte au profil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compte ne peut pas ouvrir une application que son profil n'ouvre pas.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test.consultant.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Connectez-vous : l'accueil ne montre pas de tuile Finance.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Dans la barre d'adresse du navigateur, remplacez la fin de l'adresse par /finance et validez.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Cliquez sur le bouton proposé.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page « Accès non ouvert à votre profil » s'affiche : « Votre profil ne donne pas accès à NIMOVA · Finance. Si votre travail le demande, l'administrateur de la plateforme peut vous ouvrir ce profil. ». Aucun chiffre de Finance n'est montré. Le bouton « Aller à MB AxisPro Consulting » ouvre AxisPro.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SOC-29. Collègue d'une autre société non proposé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la discussion ne propose que des collègues qui partagent une société avec vous.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test.consultant (MB AxisPro Consulting seulement).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le collègue « Test - Agent de parc » (EGUITRA GROUP SARLU seulement).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discussion, « Nouvelle », « À deux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Sous « À qui écrire ? », saisissez « parc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Saisissez ensuite « directeur » ou « Direction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« Test - Agent de parc » n'est pas proposé (« Aucun collègue à proposer. »). Test - Direction générale, ouvert aux deux sociétés, est proposé.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SOC-30. Conversation fermée à l'administration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l'administration ne lit pas une conversation dont elle n'est pas membre.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test.admin.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la conversation à deux de test.daf et test.comptable (SOC-22).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discussion de test.admin et parcourez la liste « Conversations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Recherchez « Comptable » dans le champ de recherche de la liste.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la conversation entre test.daf et test.comptable n'apparaît pas. test.admin ne voit que ses propres conversations.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SOC-31. Pas de discussion ni de demandes pour le salarié et le porteur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que la discussion interne est réservée aux comptes internes qui ont un profil, et « Mes demandes » aux comptes internes.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test.salarie, puis test.porteur.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aucune.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test.salarie : connectez-vous. Regardez la barre du haut de « Mon espace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test.porteur : connectez-vous au portail. Ouvrez le menu de votre compte.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test.salarie ne voit pas l'icône de discussion. test.porteur ne voit ni l'icône de discussion ni « Mes demandes » : il écrit au cabinet par « Messages » du portail.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H. Contrôles de saisie et de sécurité</w:t>
      </w: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SOC-32. Message clair en cas de coupure du réseau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qu'une coupure du réseau est annoncée par un message en français.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un poste dont on peut couper le Wi-Fi ou débrancher le câble réseau.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Ouvrez la page « Connexion » et saisissez l'identifiant et le mot de passe.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Coupez le réseau du poste, puis cliquez sur « Se connecter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Rétablissez le réseau et cliquez de nouveau sur « Se connecter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à l'étape 2, le message « Réseau indisponible : vérifiez la connexion puis réessayez. » s'affiche ; aucun message en anglais ni code. Le bouton redevient cliquable. À l'étape 3, la connexion aboutit.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spacing w:after="100" w:before="200"/>
      </w:pPr>
      <w:r>
        <w:rPr>
          <w:rFonts w:ascii="Calibri" w:cs="Calibri" w:eastAsia="Calibri" w:hAnsi="Calibri"/>
          <w:b/>
          <w:bCs/>
          <w:color w:val="1A9E9E"/>
          <w:sz w:val="22"/>
          <w:szCs w:val="22"/>
        </w:rPr>
        <w:t xml:space="preserve">SOC-33. Un double clic ne dépose qu'une demande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Objectif : vérifier qu'un double clic sur un bouton d'enregistrement n'enregistre qu'une fois.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Compte : test.comptable.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Données : type « Question » ; titre « SOC-33 : double clic » ; description « Essai du double clic.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1.	</w:t>
      </w:r>
      <w:r>
        <w:rPr>
          <w:rFonts w:ascii="Calibri" w:cs="Calibri" w:eastAsia="Calibri" w:hAnsi="Calibri"/>
          <w:sz w:val="20"/>
          <w:szCs w:val="20"/>
        </w:rPr>
        <w:t xml:space="preserve">« Mes demandes » &gt; « Nouvelle demande ». Remplissez la demande.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2.	</w:t>
      </w:r>
      <w:r>
        <w:rPr>
          <w:rFonts w:ascii="Calibri" w:cs="Calibri" w:eastAsia="Calibri" w:hAnsi="Calibri"/>
          <w:sz w:val="20"/>
          <w:szCs w:val="20"/>
        </w:rPr>
        <w:t xml:space="preserve">Double-cliquez rapidement sur « Déposer la demande ».</w:t>
      </w:r>
    </w:p>
    <w:p>
      <w:pPr>
        <w:tabs>
          <w:tab w:val="left" w:pos="360"/>
        </w:tabs>
        <w:spacing w:after="60"/>
        <w:ind w:left="360" w:hanging="360"/>
        <w:jc w:val="both"/>
      </w:pPr>
      <w:r>
        <w:rPr>
          <w:rFonts w:ascii="Calibri" w:cs="Calibri" w:eastAsia="Calibri" w:hAnsi="Calibri"/>
          <w:b/>
          <w:bCs/>
          <w:color w:val="1A9E9E"/>
          <w:sz w:val="20"/>
          <w:szCs w:val="20"/>
        </w:rPr>
        <w:t xml:space="preserve">3.	</w:t>
      </w:r>
      <w:r>
        <w:rPr>
          <w:rFonts w:ascii="Calibri" w:cs="Calibri" w:eastAsia="Calibri" w:hAnsi="Calibri"/>
          <w:sz w:val="20"/>
          <w:szCs w:val="20"/>
        </w:rPr>
        <w:t xml:space="preserve">Revenez à la liste « Mes demandes ».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Résultat attendu : le bouton tourne pendant l'envoi ; une seule demande « SOC-33 : double clic » figure dans la liste.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6"/>
        <w:gridCol w:w="7052"/>
      </w:tblGrid>
      <w:tr>
        <w:trPr>
          <w:tblHeader/>
        </w:trP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Résultat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Remarques</w:t>
            </w: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Réussi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2586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☐ Échoué</w:t>
            </w:r>
          </w:p>
        </w:tc>
        <w:tc>
          <w:tcPr>
            <w:tcW w:type="dxa" w:w="705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Synthèse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1157"/>
        <w:gridCol w:w="1157"/>
        <w:gridCol w:w="1157"/>
        <w:gridCol w:w="1157"/>
      </w:tblGrid>
      <w:tr>
        <w:trPr>
          <w:tblHeader/>
        </w:trP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Partie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Scénarios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Réussis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Échoués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Non joués</w:t>
            </w: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A. Tous les profils : connexion et compte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8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B. Tous les profils : déconnexion après inactivité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C. Direction et finance : société de travail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D. Tous les comptes internes : Mes demandes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E. Administration : traitement des demandes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F. Tous les comptes internes : discussion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6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G. Refus attendus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H. Contrôles de saisie et de sécurité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Total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33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spacing w:after="100"/>
        <w:jc w:val="both"/>
      </w:pPr>
      <w:r>
        <w:rPr>
          <w:rFonts w:ascii="Calibri" w:cs="Calibri" w:eastAsia="Calibri" w:hAnsi="Calibri"/>
          <w:sz w:val="20"/>
          <w:szCs w:val="20"/>
        </w:rPr>
        <w:t xml:space="preserve">Réserves et anomalies relevées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1157"/>
        <w:gridCol w:w="5012"/>
        <w:gridCol w:w="1542"/>
        <w:gridCol w:w="1349"/>
      </w:tblGrid>
      <w:tr>
        <w:trPr>
          <w:tblHeader/>
        </w:trP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N°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Scénario</w:t>
            </w: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Constat</w:t>
            </w: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Demande DEM-…</w:t>
            </w: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Gravité</w:t>
            </w: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1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2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3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4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  <w:tr>
        <w:tc>
          <w:tcPr>
            <w:tcW w:type="dxa" w:w="578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5</w:t>
            </w:r>
          </w:p>
        </w:tc>
        <w:tc>
          <w:tcPr>
            <w:tcW w:type="dxa" w:w="1157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501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542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  <w:tc>
          <w:tcPr>
            <w:tcW w:type="dxa" w:w="134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after="80"/>
      </w:pPr>
    </w:p>
    <w:p>
      <w:pPr>
        <w:keepNext/>
        <w:pBdr>
          <w:bottom w:val="single" w:color="1A9E9E" w:sz="6" w:space="2"/>
        </w:pBdr>
        <w:spacing w:after="100" w:before="280"/>
      </w:pPr>
      <w:r>
        <w:rPr>
          <w:rFonts w:ascii="Calibri" w:cs="Calibri" w:eastAsia="Calibri" w:hAnsi="Calibri"/>
          <w:b/>
          <w:bCs/>
          <w:color w:val="1C1E6B"/>
          <w:sz w:val="26"/>
          <w:szCs w:val="26"/>
        </w:rPr>
        <w:t xml:space="preserve">Signatures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 testeur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1C1E6B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Le référent du domaine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Nom :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Fonction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Fonction :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Date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Date :</w:t>
            </w:r>
          </w:p>
        </w:tc>
      </w:tr>
      <w:tr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Signature :</w:t>
            </w:r>
          </w:p>
        </w:tc>
        <w:tc>
          <w:tcPr>
            <w:tcW w:type="dxa" w:w="4819"/>
            <w:tcBorders>
              <w:top w:val="single" w:color="C9CFD8" w:sz="4"/>
              <w:left w:val="single" w:color="C9CFD8" w:sz="4"/>
              <w:bottom w:val="single" w:color="C9CFD8" w:sz="4"/>
              <w:right w:val="single" w:color="C9CFD8" w:sz="4"/>
            </w:tcBorders>
            <w:shd w:fill="F2F4F7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Signature :</w:t>
            </w:r>
          </w:p>
        </w:tc>
      </w:tr>
    </w:tbl>
    <w:p>
      <w:pPr>
        <w:spacing w:after="8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77777"/>
        <w:sz w:val="16"/>
        <w:szCs w:val="16"/>
      </w:rPr>
      <w:t xml:space="preserve">NIMOVA · Cahier de test : Socle commun · page </w:t>
    </w:r>
    <w:r>
      <w:rPr>
        <w:rFonts w:ascii="Calibri" w:cs="Calibri" w:eastAsia="Calibri" w:hAnsi="Calibri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4fbf04faf1ccdbaf9a1c8d13a881427d25b0674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test : Socle commun</dc:title>
  <dc:creator>E-VOLUTION XP</dc:creator>
  <cp:lastModifiedBy>Un-named</cp:lastModifiedBy>
  <cp:revision>1</cp:revision>
  <dcterms:created xsi:type="dcterms:W3CDTF">2026-10-26T17:11:50.844Z</dcterms:created>
  <dcterms:modified xsi:type="dcterms:W3CDTF">2026-10-26T17:11:50.845Z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