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achats et des contrats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engagez les dépenses avant la commande, vous saisissez les factures et les avoirs des fournisseurs avec leurs justificatifs, vous les soumettez au circuit d'approbation et vous suivez leur état ; vous tenez les fiches des fournisseurs. Vous ne choisissez jamais un compte comptable : chaque ligne se saisit par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qui fixe le compte, la TVA et, pour un investissement, l'immobilisation. La finance valide, règle, comptabilise et tient le reste (ventes, trésorerie, états, clôtures, fiscalité, pilotage), qui ne vous est pas ouvert.</w:t>
      </w:r>
    </w:p>
    <w:p>
      <w:pPr>
        <w:keepNext/>
        <w:pBdr>
          <w:bottom w:val="single" w:color="1A9E9E" w:sz="6" w:space="2"/>
        </w:pBdr>
        <w:spacing w:after="100" w:before="280"/>
      </w:pPr>
      <w:r>
        <w:rPr>
          <w:rFonts w:ascii="Calibri" w:cs="Calibri" w:eastAsia="Calibri" w:hAnsi="Calibri"/>
          <w:b/>
          <w:bCs/>
          <w:color w:val="1C1E6B"/>
          <w:sz w:val="26"/>
          <w:szCs w:val="26"/>
        </w:rPr>
        <w:t xml:space="preserve">Vos écrans (EGUITRA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4"/>
        <w:gridCol w:w="6454"/>
      </w:tblGrid>
      <w:tr>
        <w:trPr>
          <w:tblHeader/>
        </w:trPr>
        <w:tc>
          <w:tcPr>
            <w:tcW w:type="dxa" w:w="31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64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Demander l'accord avant de commander, devis joint.</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Saisir la facture ou l'avoir du fournisseur, joindre la pièce, soumettre. C'est votre écran d'accueil.</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Fournisseurs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Créer et tenir les fiches des fournisseurs.</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Mes demandes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Suivre vos pièces et engagements soumis : en validation, refusés, approuvés.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Guide des achats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 guide.</w:t>
            </w:r>
          </w:p>
        </w:tc>
      </w:tr>
    </w:tbl>
    <w:p>
      <w:pPr>
        <w:spacing w:after="80"/>
      </w:pPr>
    </w:p>
    <w:p>
      <w:pPr>
        <w:spacing w:after="100"/>
        <w:jc w:val="both"/>
      </w:pPr>
      <w:r>
        <w:rPr>
          <w:rFonts w:ascii="Calibri" w:cs="Calibri" w:eastAsia="Calibri" w:hAnsi="Calibri"/>
          <w:sz w:val="20"/>
          <w:szCs w:val="20"/>
        </w:rPr>
        <w:t xml:space="preserve">Si votre compte est ouvert aux deux sociétés, choisissez d'abord la société de travail dans le sélecteur en haut de l'écran : catégories, fournisseurs proposés et pièces sont ceux de cette société.</w:t>
      </w:r>
    </w:p>
    <w:p>
      <w:pPr>
        <w:keepNext/>
        <w:pBdr>
          <w:bottom w:val="single" w:color="1A9E9E" w:sz="6" w:space="2"/>
        </w:pBdr>
        <w:spacing w:after="100" w:before="280"/>
      </w:pPr>
      <w:r>
        <w:rPr>
          <w:rFonts w:ascii="Calibri" w:cs="Calibri" w:eastAsia="Calibri" w:hAnsi="Calibri"/>
          <w:b/>
          <w:bCs/>
          <w:color w:val="1C1E6B"/>
          <w:sz w:val="26"/>
          <w:szCs w:val="26"/>
        </w:rPr>
        <w:t xml:space="preserve">Avant la commande : l'engagement de dépense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 engagement » : fournisseur (le choisir dans la liste ou le créer depuis le même champ), objet de la dépense (« Contrat de nettoyage des bureaux, octobre à décembre »), montant hors taxes, catégorie de dépense (elle fixe le compte ; à défaut, la finance le précisera), date de livraison ou d'exécution prévue, justification.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Enregistrer en brouillon », puis ouvrir l'engagement et « Joindre le devis » (PDF, JPEG, PNG, Word ou Excel, 20 Mo au plus).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 Soumettre à l'approbation » : l'engagement part au circuit (la finance, puis la direction au-delà de 50 M GNF). Tant qu'il est en brouillon ou refusé, il se corrige ; soumis ou approuvé, il ne se modifie plus : l'annuler et en créer un autre.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Approuvé, il devient « Engagé » : vous pouvez commander. Les factures du fournisseur rattachées à l'engagement le consomment ; la colonne « Reste » montre ce qu'il reste à facturer.</w:t>
      </w:r>
    </w:p>
    <w:p>
      <w:pPr>
        <w:spacing w:after="100"/>
        <w:jc w:val="both"/>
      </w:pPr>
      <w:r>
        <w:rPr>
          <w:rFonts w:ascii="Calibri" w:cs="Calibri" w:eastAsia="Calibri" w:hAnsi="Calibri"/>
          <w:sz w:val="20"/>
          <w:szCs w:val="20"/>
        </w:rPr>
        <w:t xml:space="preserve">Seules la finance et la direction soldent un engagement (plus aucune facture ne s'y rattache).</w:t>
      </w:r>
    </w:p>
    <w:p>
      <w:pPr>
        <w:keepNext/>
        <w:pBdr>
          <w:bottom w:val="single" w:color="1A9E9E" w:sz="6" w:space="2"/>
        </w:pBdr>
        <w:spacing w:after="100" w:before="280"/>
      </w:pPr>
      <w:r>
        <w:rPr>
          <w:rFonts w:ascii="Calibri" w:cs="Calibri" w:eastAsia="Calibri" w:hAnsi="Calibri"/>
          <w:b/>
          <w:bCs/>
          <w:color w:val="1C1E6B"/>
          <w:sz w:val="26"/>
          <w:szCs w:val="26"/>
        </w:rPr>
        <w:t xml:space="preserve">À réception de la facture : la pièce d'achat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Nouvelle pièce d'achat » : fournisseur, date de la pièce, référence du fournisseur (son numéro de facture), contrat ou bon de commande, devise si la facture n'est pas en GNF. L'échéance se calcule selon les conditions du fournisseur.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Si le fournisseur a un engagement approuvé, il est proposé : le choisir. Dans la limite du reste à engager (avec une tolérance de 5 %), la pièce ne repasse pas par le circuit.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Une ligne par nature de dépense : désignation,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quantité, prix unitaire hors taxes. La TVA de la catégorie s'applique ; la changer seulement si la facture l'exige (taxes d'achat seulement). Sous la ligne, les axes analytiques (activité, centre de coût, chantier, ensemble routier…) : les renseigner quand vous les connaissez ; laissés vides, ils suivent les imputations automatiques.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 Enregistrer en brouillon » ou « Enregistrer et soumettre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Ouvrir la pièce et « Joindre un justificatif » : la facture numérisée (PDF, JPEG, PNG, Word ou Excel, 15 Mo au plus). Une pièce sans justificatif sera renvoyée par la finance.</w:t>
      </w:r>
    </w:p>
    <w:p>
      <w:pPr>
        <w:spacing w:after="100"/>
        <w:jc w:val="both"/>
      </w:pPr>
      <w:r>
        <w:rPr>
          <w:rFonts w:ascii="Calibri" w:cs="Calibri" w:eastAsia="Calibri" w:hAnsi="Calibri"/>
          <w:sz w:val="20"/>
          <w:szCs w:val="20"/>
        </w:rPr>
        <w:t xml:space="preserve">Les salaires, les cotisations sociales et les impôts ne passent pas par vous : leurs catégories ne vous sont pas proposées et la plateforme refuse ces dépenses à votre profil. Une contestation (prix, quantité, livraison) se signale à la finance, qui déclare le litige.</w:t>
      </w:r>
    </w:p>
    <w:p>
      <w:pPr>
        <w:keepNext/>
        <w:pBdr>
          <w:bottom w:val="single" w:color="1A9E9E" w:sz="6" w:space="2"/>
        </w:pBdr>
        <w:spacing w:after="100" w:before="280"/>
      </w:pPr>
      <w:r>
        <w:rPr>
          <w:rFonts w:ascii="Calibri" w:cs="Calibri" w:eastAsia="Calibri" w:hAnsi="Calibri"/>
          <w:b/>
          <w:bCs/>
          <w:color w:val="1C1E6B"/>
          <w:sz w:val="26"/>
          <w:szCs w:val="26"/>
        </w:rPr>
        <w:t xml:space="preserve">Un avoir du fournisseur</w:t>
      </w:r>
    </w:p>
    <w:p>
      <w:pPr>
        <w:spacing w:after="100"/>
        <w:jc w:val="both"/>
      </w:pPr>
      <w:r>
        <w:rPr>
          <w:rFonts w:ascii="Calibri" w:cs="Calibri" w:eastAsia="Calibri" w:hAnsi="Calibri"/>
          <w:sz w:val="20"/>
          <w:szCs w:val="20"/>
        </w:rPr>
        <w:t xml:space="preserve">« Avoir » en tête de l'écran Achats et dépenses : même saisie qu'une pièce d'achat (catégorie de la dépense annulée), référence de l'avoir du fournisseur, justificatif joint, puis soumission.</w:t>
      </w:r>
    </w:p>
    <w:p>
      <w:pPr>
        <w:keepNext/>
        <w:pBdr>
          <w:bottom w:val="single" w:color="1A9E9E" w:sz="6" w:space="2"/>
        </w:pBdr>
        <w:spacing w:after="100" w:before="280"/>
      </w:pPr>
      <w:r>
        <w:rPr>
          <w:rFonts w:ascii="Calibri" w:cs="Calibri" w:eastAsia="Calibri" w:hAnsi="Calibri"/>
          <w:b/>
          <w:bCs/>
          <w:color w:val="1C1E6B"/>
          <w:sz w:val="26"/>
          <w:szCs w:val="26"/>
        </w:rPr>
        <w:t xml:space="preserve">Soumettre, corriger, suivre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Soumettre au circuit » sur un brouillon : la pièce part à la finance (et à la direction au-delà de 50 M GNF). Elle reste en brouillon, marquée « En validation » avec l'étape en cours ; elle est comptabilisée à la dernière approbation. Une pièce couverte par un engagement approuvé est comptabilisée dès la soumission.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Refusée : le motif apparaît dans « Mes demandes ». Ouvrir la pièce, « Modifier », corriger, puis « Enregistrer et soumettre ». Toute modification d'une pièce soumise demande une nouvelle soumission : l'approbateur valide toujours ce qu'il voit.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brouillon saisi par erreur : « Supprimer le brouillon ». Une pièce déjà comptabilisée ne se supprime pas : demander à la finance de l'annuler ou de passer un 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États d'une pièce : Brouillon, En validation, Refusée, puis, une fois comptabilisée, Non payée, Partielle ou Payée. Le bouton « PDF » imprime la pièce.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demandes » : vos pièces et engagements « En validation », « Refusées » et l'ensemble ; un clic montre le circuit, qui a visé, quand, et son commentaire. Vous ne validez rien vous-même.</w:t>
      </w:r>
    </w:p>
    <w:p>
      <w:pPr>
        <w:keepNext/>
        <w:pBdr>
          <w:bottom w:val="single" w:color="1A9E9E" w:sz="6" w:space="2"/>
        </w:pBdr>
        <w:spacing w:after="100" w:before="280"/>
      </w:pPr>
      <w:r>
        <w:rPr>
          <w:rFonts w:ascii="Calibri" w:cs="Calibri" w:eastAsia="Calibri" w:hAnsi="Calibri"/>
          <w:b/>
          <w:bCs/>
          <w:color w:val="1C1E6B"/>
          <w:sz w:val="26"/>
          <w:szCs w:val="26"/>
        </w:rPr>
        <w:t xml:space="preserve">Les fiches des fournisseurs (Comptabilité &gt; Fournisseurs)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fournisseur » : raison sociale, code, NIF, RCCM, secteur, contact, téléphone, courriel, adresse, ville. Vérifier d'abord qu'il n'existe pas déjà (recherche par nom, NIF ou téléphone) : un fournisseur en double fausse le suivi de ses factures.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clic ouvre la fiche : coordonnées, conditions de paiement et ses dernières pièces d'achat. « Modifier » met à jour l'identité et les coordonnées.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soldes, les encours, les conditions de paiement, les retenues à la source, l'assujettissement à la TVA et les comptes bancaires des fournisseurs sont tenus par la finance : lui transmettre les changements (un nouveau RIB, par exemple, avec le justificatif du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fiche d'un tiers qui n'est que client ne se modifie pas depuis votre profil.</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Vise ou refuse vos pièces et vos engagements (avec motif), puis comptabilise et règle les fournisseurs depuis la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Tient les catégories de dépense : une catégorie manquante ou inadaptée se demande à la finance, jamais contournée par une autre catégorie.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Suit le budget : l'engagé et le disponible de chaque ligne budgétaire tiennent compte de vos engagements.</w:t>
      </w:r>
    </w:p>
    <w:p>
      <w:pPr>
        <w:keepNext/>
        <w:pBdr>
          <w:bottom w:val="single" w:color="1A9E9E" w:sz="6" w:space="2"/>
        </w:pBdr>
        <w:spacing w:after="100" w:before="280"/>
      </w:pPr>
      <w:r>
        <w:rPr>
          <w:rFonts w:ascii="Calibri" w:cs="Calibri" w:eastAsia="Calibri" w:hAnsi="Calibri"/>
          <w:b/>
          <w:bCs/>
          <w:color w:val="1C1E6B"/>
          <w:sz w:val="26"/>
          <w:szCs w:val="26"/>
        </w:rPr>
        <w:t xml:space="preserve">Trois règles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Engager avant de commander : une dépense engagée et approuvée ne repasse pas par le circuit à la facture, une dépense non engagée y passe toujours.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Une pièce, un justificatif : la facture numérisée est jointe à chaque pièce et le devis à chaque engagement.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 catégorie fait le compte : choisir la catégorie qui décrit la dépense ; en cas de doute, demander à la finance plutôt que d'en prendre une approchante.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achats et des contrats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achats et des contrats</dc:title>
  <dc:creator>E-VOLUTION XP</dc:creator>
  <cp:lastModifiedBy>Un-named</cp:lastModifiedBy>
  <cp:revision>1</cp:revision>
  <dcterms:created xsi:type="dcterms:W3CDTF">2026-10-21T14:38:43.407Z</dcterms:created>
  <dcterms:modified xsi:type="dcterms:W3CDTF">2026-10-21T14:38:43.408Z</dcterms:modified>
</cp:coreProperties>
</file>

<file path=docProps/custom.xml><?xml version="1.0" encoding="utf-8"?>
<Properties xmlns="http://schemas.openxmlformats.org/officeDocument/2006/custom-properties" xmlns:vt="http://schemas.openxmlformats.org/officeDocument/2006/docPropsVTypes"/>
</file>