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2724"/>
        <w:gridCol w:w="4828"/>
      </w:tblGrid>
      <w:tr>
        <w:trPr>
          <w:tblHeader/>
        </w:trPr>
        <w:tc>
          <w:tcPr>
            <w:tcW w:type="dxa" w:w="20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Transport &gt; Rotations (ou Rotations au parc)</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(application NIMOVA · Transport)</w:t>
      </w:r>
    </w:p>
    <w:p>
      <w:pPr>
        <w:spacing w:after="100"/>
        <w:jc w:val="both"/>
      </w:pPr>
      <w:r>
        <w:rPr>
          <w:rFonts w:ascii="Calibri" w:cs="Calibri" w:eastAsia="Calibri" w:hAnsi="Calibri"/>
          <w:sz w:val="20"/>
          <w:szCs w:val="20"/>
        </w:rPr>
        <w:t xml:space="preserve">Le transport a sa propre application, NIMOVA · Transport (accueil NIMOVA, rayon Transport, ou 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 l'ancienne entrée Finance &gt; Métiers &gt; Transport y mène.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2026-10-22T00:58:08.422Z</dcterms:created>
  <dcterms:modified xsi:type="dcterms:W3CDTF">2026-10-22T00:58:08.422Z</dcterms:modified>
</cp:coreProperties>
</file>

<file path=docProps/custom.xml><?xml version="1.0" encoding="utf-8"?>
<Properties xmlns="http://schemas.openxmlformats.org/officeDocument/2006/custom-properties" xmlns:vt="http://schemas.openxmlformats.org/officeDocument/2006/docPropsVTypes"/>
</file>