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1440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PASS - 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FAIL - Test Electrodes are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FAIL - Test Electrodes are not properly placed</w:t>
            </w:r>
          </w:p>
        </w:tc>
      </w:tr>
      <w:tr>
        <w:tc>
          <w:tcPr>
            <w:tcW w:type="dxa" w:w="750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750"/>
          </w:tcPr>
          <w:p>
            <w:r>
              <w:rPr>
                <w:sz w:val="14"/>
              </w:rPr>
              <w:t>PASS - Test Electrodes are properly placed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e" w:hAnsi="Calibre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76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