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b/>
          <w:bCs/>
          <w:color w:val="C9A66B"/>
          <w:spacing w:val="60"/>
          <w:sz w:val="18"/>
          <w:szCs w:val="18"/>
        </w:rPr>
        <w:t xml:space="preserve">BZME INSIGHTS</w:t>
      </w:r>
    </w:p>
    <w:p>
      <w:pPr>
        <w:pBdr>
          <w:left w:val="single" w:color="5C1A1B" w:sz="24" w:space="8"/>
          <w:right w:val="single" w:color="5C1A1B" w:sz="24" w:space="8"/>
        </w:pBdr>
        <w:shd w:fill="5C1A1B" w:color="auto" w:val="clear"/>
        <w:spacing w:after="0" w:line="276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Retail Sales, Margin &amp; Stock Performance</w:t>
      </w:r>
    </w:p>
    <w:p>
      <w:pPr>
        <w:pBdr>
          <w:bottom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i/>
          <w:iCs/>
          <w:color w:val="F0E2C4"/>
          <w:sz w:val="21"/>
          <w:szCs w:val="21"/>
        </w:rPr>
        <w:t xml:space="preserve">Project guide: Retail / FMCG  |  How the workbook works</w:t>
      </w:r>
    </w:p>
    <w:p>
      <w:pPr>
        <w:pBdr>
          <w:bottom w:val="single" w:color="C9A66B" w:sz="30" w:space="1"/>
        </w:pBd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Workbook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Retail_Sales_Stock_Performance_Portfolio.xlsx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Sector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Retail / FMCG (supermarket chain)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 size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5 stores, 48 SKUs, 6,000 weekly sales rows (25 weeks, 6 Apr to 27 Sep 2026), 240 inventory lines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Core methods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Gross margin, ABC analysis, weeks-of-cover, stock-out loss estimate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Tools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Excel (SUMIFS, INDEX/MATCH, RANK, conditional logic)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1. Business question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Where does profit come from, where do stock-outs lose sales, and where is cash trapped in slow stock?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2. The data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Products: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48 SKUs in 6 categories, each with a unit cost and unit price.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Sales: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weekly records per store and SKU: units sold and days out of stock.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Inventory: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end-of-period stock on hand and reorder level for each store-SKU line.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Assumptions: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ABC cut-offs, stock-cover limits, target margin and store shrinkage rates (editable).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3. How it works, step by step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Revenue, COGS and gross profit per row.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Revenue = units × price. COGS = units × cost × (1 + store shrinkage rate). Gross profit = revenue minus COGS. Shrinkage (waste and loss) differs by store, so margins differ by store.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Estimated lost revenue.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If a SKU was out of stock for some days in a week: units sold ÷ in-stock days × days out of stock × price. It estimates the sales that would have happened at the observed in-stock selling rate.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Stock-out rate.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Days out of stock ÷ total store-SKU days (rows × 7).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ABC analysis (Products).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SKUs are ranked by revenue and each one's cumulative share is calculated. A = SKUs before cumulative revenue reaches 80%, B = next up to 95%, C = the rest. A-class SKUs must never run out.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Margin check.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SKU margin = (price − cost) ÷ price. Below the 25% target is flagged.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Average weekly demand (Inventory).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Units sold in the last 8 weeks ÷ 8, using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SUMIFS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with a date filter.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Weeks of cover.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Stock on hand ÷ average weekly units. The status rules are in the table below.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Reorder flag.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Stock on hand at or below the reorder level.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5C1A1B"/>
          <w:sz w:val="24"/>
          <w:szCs w:val="24"/>
        </w:rPr>
        <w:t xml:space="preserve">Stock status rules (editable on Assumptions)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Stock-out risk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Weeks of cover below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Weeks of cover below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Healthy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Between 2 and 8 weeks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Overstock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Weeks of cover above 8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4. Key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206"/>
      </w:tblGrid>
      <w:tr>
        <w:trPr>
          <w:cantSplit/>
          <w:tblHeader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Revenue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KES 116.5M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KES 22.8M (19.6% margin)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Revenue concentration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21 A-class SKUs (44% of the range) generate 81% of revenue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Stock-out losses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About KES 2.2M estimated (1.9% of sales)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Overstock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35 lines tie up KES 6.2M of stock at cost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Stock-out risk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11 store-SKU lines at risk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Margin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24 of 48 SKUs below the 25% target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5. Be ready to explain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rPr>
          <w:cantSplit/>
          <w:tblHeader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asked...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can say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weeks of cover instead of raw stock?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200 units is plenty for a slow item and nothing for a fast one. Cover compares stock with demand.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How reliable is the lost revenue figure?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It assumes demand on stock-out days equals demand on in-stock days. It is good for ranking where the problem is, not for exact accounting.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does margin differ by store?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Each store has a different product mix and different shrinkage.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is ABC analysis for?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It shows where to focus: protect A items first, review C items for range reduction.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6. Limitations (say these before they are asked)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Only one end-of-period inventory snapshot, so no stock history.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No supplier lead times or purchase orders.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Promotions are not modelled separately.</w:t>
      </w:r>
    </w:p>
    <w:p>
      <w:pPr>
        <w:pBdr>
          <w:left w:val="single" w:color="C9A66B" w:sz="24" w:space="8"/>
        </w:pBdr>
        <w:shd w:fill="F6EFE2" w:color="auto" w:val="clear"/>
        <w:spacing w:after="140" w:before="100" w:line="264"/>
        <w:ind w:left="200" w:right="10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Reminder: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all data in this project is synthetic and built for demonstration. Fee rates, targets and thresholds are illustrative. Present it as a personal portfolio project, not client work.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8" w:space="4"/>
      </w:pBdr>
      <w:tabs>
        <w:tab w:val="right" w:pos="9906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BZME Insights  |  Retail Project Guide</w:t>
    </w:r>
    <w:r>
      <w:rPr>
        <w:rFonts w:ascii="Calibri" w:cs="Calibri" w:eastAsia="Calibri" w:hAnsi="Calibri"/>
        <w:color w:val="6B6B6B"/>
        <w:sz w:val="16"/>
        <w:szCs w:val="16"/>
      </w:rPr>
      <w:t xml:space="preserve">	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6"/>
        <w:szCs w:val="16"/>
      </w:rPr>
      <w:t xml:space="preserve"> of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C9A6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5C1A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5C1A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Project Guide</dc:title>
  <dc:creator>BZME Insights</dc:creator>
  <cp:lastModifiedBy>Un-named</cp:lastModifiedBy>
  <cp:revision>1</cp:revision>
  <dcterms:created xsi:type="dcterms:W3CDTF">2026-10-02T05:40:49.074Z</dcterms:created>
  <dcterms:modified xsi:type="dcterms:W3CDTF">2026-10-02T05:40:49.074Z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