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D6FD8" w14:textId="1289211C" w:rsidR="00A07225" w:rsidRPr="00A07225" w:rsidRDefault="00A07225" w:rsidP="00A0722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</w:pPr>
      <w:r w:rsidRPr="00A07225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  <w:t>СОБС</w:t>
      </w:r>
    </w:p>
    <w:p w14:paraId="2F425288" w14:textId="4AE0B7F1" w:rsidR="00A07225" w:rsidRPr="00A07225" w:rsidRDefault="00A07225" w:rsidP="00A07225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ru-RU"/>
        </w:rPr>
        <w:t>Система обмена банковскими сообщениями (СОБС) включает в себя следующие функции:</w:t>
      </w:r>
    </w:p>
    <w:p w14:paraId="1E64F669" w14:textId="77777777" w:rsidR="00A07225" w:rsidRPr="00A07225" w:rsidRDefault="00A07225" w:rsidP="00A07225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Прием, контроль, обработка и распределение потока сообщений;</w:t>
      </w:r>
    </w:p>
    <w:p w14:paraId="224DED2B" w14:textId="77777777" w:rsidR="00A07225" w:rsidRPr="00A07225" w:rsidRDefault="00A07225" w:rsidP="00A07225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Проверка сквозной нумерации, как входящих, так и исходящих сообщений;</w:t>
      </w:r>
    </w:p>
    <w:p w14:paraId="229047FD" w14:textId="77777777" w:rsidR="00A07225" w:rsidRPr="00A07225" w:rsidRDefault="00A07225" w:rsidP="00A07225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Ведение архивов всех сообщений;</w:t>
      </w:r>
    </w:p>
    <w:p w14:paraId="142685B0" w14:textId="77777777" w:rsidR="00A07225" w:rsidRPr="00A07225" w:rsidRDefault="00A07225" w:rsidP="00A07225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Возможность работы по каналам связи с использованием современных сетевых технологий.</w:t>
      </w:r>
    </w:p>
    <w:p w14:paraId="24E35D12" w14:textId="77777777" w:rsidR="00A07225" w:rsidRPr="00A07225" w:rsidRDefault="00A07225" w:rsidP="00A07225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сообщения, поступившие от отправителей и проверенные в СОБС, пересылаются в МСПД, Клиринг, СМЭП или другим пользователям системы, если в них не обнаружено ошибок.</w:t>
      </w:r>
    </w:p>
    <w:p w14:paraId="417654DB" w14:textId="77777777" w:rsidR="00A07225" w:rsidRPr="00A07225" w:rsidRDefault="00A07225" w:rsidP="00A07225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722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 позволяет принимать и обрабатывать как финансовую информацию, предназначенную для платежной системы, так и другую информацию пользователей, оформленную по правилам платежной системы.</w:t>
      </w:r>
    </w:p>
    <w:p w14:paraId="66B4A0EE" w14:textId="77777777" w:rsidR="00A07225" w:rsidRPr="00A07225" w:rsidRDefault="00A07225" w:rsidP="00A07225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A07225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val="single"/>
          <w:lang w:eastAsia="ru-RU"/>
        </w:rPr>
        <w:t>Путь клиента:</w:t>
      </w:r>
    </w:p>
    <w:p w14:paraId="3A8EBFF3" w14:textId="58ECEF58" w:rsidR="00A07225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A07225" w:rsidRPr="00E62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Прочесть и ознакомиться с Договором о предоставлении услуг </w:t>
      </w:r>
      <w:proofErr w:type="gramStart"/>
      <w:r w:rsidR="00A07225" w:rsidRPr="00E62698">
        <w:rPr>
          <w:rFonts w:ascii="Times New Roman" w:eastAsia="Times New Roman" w:hAnsi="Times New Roman" w:cs="Times New Roman"/>
          <w:sz w:val="24"/>
          <w:szCs w:val="24"/>
          <w:lang w:eastAsia="ru-RU"/>
        </w:rPr>
        <w:t>УЦ(</w:t>
      </w:r>
      <w:proofErr w:type="gramEnd"/>
      <w:r w:rsidR="00A07225" w:rsidRPr="00E626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расположенный в Типовых договорах УЦ);</w:t>
      </w:r>
    </w:p>
    <w:p w14:paraId="00321866" w14:textId="5F713885" w:rsid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A07225" w:rsidRPr="00A072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Подписать Приложение №1 к Договору:</w:t>
      </w:r>
    </w:p>
    <w:p w14:paraId="39D769DA" w14:textId="1D105E6C" w:rsidR="00E62698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ind w:right="-17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698">
        <w:rPr>
          <w:rFonts w:ascii="Times New Roman" w:hAnsi="Times New Roman" w:cs="Times New Roman"/>
          <w:sz w:val="24"/>
          <w:szCs w:val="24"/>
        </w:rPr>
        <w:t>3. Предварительно выслать заполненное заявление Скан вариант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69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62698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</w:rPr>
          <w:t>supportca@</w:t>
        </w:r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npck</w:t>
        </w:r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</w:rPr>
          <w:t>.kz</w:t>
        </w:r>
      </w:hyperlink>
      <w:r w:rsidRPr="00E62698">
        <w:rPr>
          <w:rFonts w:ascii="Times New Roman" w:hAnsi="Times New Roman" w:cs="Times New Roman"/>
          <w:sz w:val="24"/>
          <w:szCs w:val="24"/>
        </w:rPr>
        <w:t> для проверки.</w:t>
      </w:r>
    </w:p>
    <w:p w14:paraId="18049774" w14:textId="3AE9D9E9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 xml:space="preserve">4. После получения ответа по почте, в письме будут оглашены сроки для обращения клиента в НПК по адресу г. Алматы, </w:t>
      </w:r>
      <w:proofErr w:type="spellStart"/>
      <w:r w:rsidRPr="00E62698">
        <w:t>мкр</w:t>
      </w:r>
      <w:proofErr w:type="spellEnd"/>
      <w:r w:rsidRPr="00E62698">
        <w:t>. Коктем-3, д 21,1 подъезд;</w:t>
      </w:r>
    </w:p>
    <w:p w14:paraId="03330D05" w14:textId="225BE841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 xml:space="preserve">5. Прибыть </w:t>
      </w:r>
      <w:proofErr w:type="gramStart"/>
      <w:r w:rsidRPr="00E62698">
        <w:t>лицу</w:t>
      </w:r>
      <w:proofErr w:type="gramEnd"/>
      <w:r w:rsidRPr="00E62698">
        <w:t xml:space="preserve"> указанному в заявлении в разделе "настоящее заявление прошу принять от" в НПК с указанными документами (USB Flash или CD, удостоверени</w:t>
      </w:r>
      <w:r w:rsidRPr="00E62698">
        <w:rPr>
          <w:rStyle w:val="a6"/>
        </w:rPr>
        <w:t>ем личности);</w:t>
      </w:r>
    </w:p>
    <w:p w14:paraId="58871E0E" w14:textId="72D64D2F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>6. Передать документы сотрудникам отдела УЦ;</w:t>
      </w:r>
    </w:p>
    <w:p w14:paraId="5298E37E" w14:textId="4BA9D5A6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>7. Дождаться выпуска новых ключей и соответствующих им ключей первичной инициализации, расписаться в документах;</w:t>
      </w:r>
    </w:p>
    <w:p w14:paraId="4E5C3289" w14:textId="771DC86C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>8. Перейти на сайт </w:t>
      </w:r>
      <w:hyperlink r:id="rId6" w:history="1">
        <w:r w:rsidR="007031D8" w:rsidRPr="00BA6266">
          <w:rPr>
            <w:rStyle w:val="a5"/>
          </w:rPr>
          <w:t>https://c</w:t>
        </w:r>
        <w:r w:rsidR="007031D8" w:rsidRPr="00BA6266">
          <w:rPr>
            <w:rStyle w:val="a5"/>
            <w:lang w:val="en-US"/>
          </w:rPr>
          <w:t>ms</w:t>
        </w:r>
        <w:r w:rsidR="007031D8" w:rsidRPr="00BA6266">
          <w:rPr>
            <w:rStyle w:val="a5"/>
          </w:rPr>
          <w:t>.</w:t>
        </w:r>
        <w:r w:rsidR="007031D8" w:rsidRPr="00BA6266">
          <w:rPr>
            <w:rStyle w:val="a5"/>
            <w:lang w:val="en-US"/>
          </w:rPr>
          <w:t>npck</w:t>
        </w:r>
        <w:r w:rsidR="007031D8" w:rsidRPr="00BA6266">
          <w:rPr>
            <w:rStyle w:val="a5"/>
          </w:rPr>
          <w:t>.kz</w:t>
        </w:r>
      </w:hyperlink>
      <w:r w:rsidRPr="00E62698">
        <w:t xml:space="preserve"> в разделе “ИНФО” ознакомиться с инструкцией и установить ПО </w:t>
      </w:r>
      <w:proofErr w:type="spellStart"/>
      <w:r w:rsidRPr="00E62698">
        <w:t>Тумар</w:t>
      </w:r>
      <w:proofErr w:type="spellEnd"/>
      <w:r w:rsidRPr="00E62698">
        <w:t xml:space="preserve"> CSP через “Программное обеспечение, документация и примеры разработчикам”</w:t>
      </w:r>
    </w:p>
    <w:p w14:paraId="422DD1CC" w14:textId="77777777" w:rsid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9. После установки выбираем профайл </w:t>
      </w:r>
      <w:proofErr w:type="spellStart"/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>FSystem</w:t>
      </w:r>
      <w:proofErr w:type="spellEnd"/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перетаскиваем ключи в нижнее поле</w:t>
      </w:r>
    </w:p>
    <w:p w14:paraId="3E5C2696" w14:textId="2E13A1AA" w:rsidR="00E62698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>10. Далее вводим пароль. Пароль указан в текстовом файле</w:t>
      </w:r>
    </w:p>
    <w:p w14:paraId="79EF38EF" w14:textId="2E1D035E" w:rsidR="00E62698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>11. Выходит надпись, что ключ импортирован</w:t>
      </w:r>
    </w:p>
    <w:p w14:paraId="2A170112" w14:textId="7D2D2DE0" w:rsidR="00E62698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>12. После того как все ключи установлены, необходимо зайти на сайт Удостоверяющего Центра </w:t>
      </w:r>
      <w:hyperlink r:id="rId7" w:history="1"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</w:rPr>
          <w:t>https://c</w:t>
        </w:r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ms</w:t>
        </w:r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npck</w:t>
        </w:r>
        <w:r w:rsidR="007031D8" w:rsidRPr="00BA6266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</w:rPr>
          <w:t>.kz</w:t>
        </w:r>
      </w:hyperlink>
    </w:p>
    <w:p w14:paraId="4595339B" w14:textId="1592275A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>13. Указываем логин и пароль (указан в текстовом файле, выданный в НПК вместе с ключами первичной инициализации). Нажимаем кнопку «Вход».</w:t>
      </w:r>
    </w:p>
    <w:p w14:paraId="07E9A771" w14:textId="22FC63CA" w:rsidR="00E62698" w:rsidRPr="00E62698" w:rsidRDefault="00E62698" w:rsidP="00E62698">
      <w:pPr>
        <w:pStyle w:val="a4"/>
        <w:shd w:val="clear" w:color="auto" w:fill="FFFFFF"/>
        <w:spacing w:before="150" w:beforeAutospacing="0" w:after="0" w:afterAutospacing="0"/>
      </w:pPr>
      <w:r w:rsidRPr="00E62698">
        <w:t xml:space="preserve">14. Если в </w:t>
      </w:r>
      <w:proofErr w:type="spellStart"/>
      <w:r w:rsidRPr="00E62698">
        <w:t>Тумар</w:t>
      </w:r>
      <w:proofErr w:type="spellEnd"/>
      <w:r w:rsidRPr="00E62698">
        <w:t xml:space="preserve"> Конфигураторе установлен RSA ключ, то можно зайти в личный кабинет выбрав графу «По сертификату». Нажимаем «Вход». Далее выбираем наш сертификат и нажимаем кнопку «Выбрать».</w:t>
      </w:r>
    </w:p>
    <w:p w14:paraId="1F5CFBE0" w14:textId="77777777" w:rsidR="00E62698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15. После того как мы зашли в личный кабинет необходимо выпустить полноценный годовой сертификат. Нажимаем на кнопку «Запрос на выпуск сертификата». </w:t>
      </w:r>
    </w:p>
    <w:p w14:paraId="35C94A23" w14:textId="4D377400" w:rsidR="00E62698" w:rsidRPr="00E62698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>16. В появившемся новом окне нажимаем кнопку «Запрос на выпуск сертификата».</w:t>
      </w:r>
    </w:p>
    <w:p w14:paraId="636A039B" w14:textId="478D09C9" w:rsidR="00E62698" w:rsidRPr="00A07225" w:rsidRDefault="00E62698" w:rsidP="00E626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698">
        <w:rPr>
          <w:rFonts w:ascii="Times New Roman" w:hAnsi="Times New Roman" w:cs="Times New Roman"/>
          <w:sz w:val="24"/>
          <w:szCs w:val="24"/>
          <w:shd w:val="clear" w:color="auto" w:fill="FFFFFF"/>
        </w:rPr>
        <w:t>17. После успешного выпуска сертификатов, будет уведомление об успешном окончании процесса.</w:t>
      </w:r>
    </w:p>
    <w:p w14:paraId="72FFDEB2" w14:textId="77777777" w:rsidR="00C93DC8" w:rsidRDefault="00A07225" w:rsidP="00C93DC8">
      <w:pPr>
        <w:pStyle w:val="a4"/>
        <w:spacing w:before="0" w:beforeAutospacing="0" w:after="150" w:afterAutospacing="0" w:line="345" w:lineRule="atLeast"/>
        <w:rPr>
          <w:color w:val="000000"/>
        </w:rPr>
      </w:pPr>
      <w:r w:rsidRPr="00A07225">
        <w:rPr>
          <w:sz w:val="21"/>
          <w:szCs w:val="21"/>
        </w:rPr>
        <w:br/>
      </w:r>
      <w:r w:rsidR="00C93DC8" w:rsidRPr="00C93DC8">
        <w:rPr>
          <w:b/>
          <w:bCs/>
          <w:color w:val="000000"/>
          <w:sz w:val="28"/>
          <w:szCs w:val="28"/>
          <w:u w:val="single"/>
        </w:rPr>
        <w:t>Тарифы</w:t>
      </w:r>
      <w:r w:rsidR="00C93DC8">
        <w:rPr>
          <w:color w:val="000000"/>
        </w:rPr>
        <w:t>:</w:t>
      </w:r>
    </w:p>
    <w:p w14:paraId="38CCACBC" w14:textId="77777777" w:rsidR="007031D8" w:rsidRPr="007031D8" w:rsidRDefault="007031D8" w:rsidP="007031D8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Информирует вас о том, что в связи с вступлением в силу нового Налогового кодекса Республики Казахстан с 01 января 2026 года все услуги, оказываемые АО «НПК» облагаются НДС по ставке 16 %.</w:t>
      </w:r>
    </w:p>
    <w:p w14:paraId="1F0B79BF" w14:textId="77777777" w:rsidR="007031D8" w:rsidRPr="007031D8" w:rsidRDefault="007031D8" w:rsidP="007031D8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64A58E0" w14:textId="77777777" w:rsidR="007031D8" w:rsidRPr="007031D8" w:rsidRDefault="007031D8" w:rsidP="007031D8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услуги за участие в системе обмена банковскими сообщениями:</w:t>
      </w:r>
    </w:p>
    <w:p w14:paraId="3D403D9A" w14:textId="77777777" w:rsidR="007031D8" w:rsidRPr="007031D8" w:rsidRDefault="007031D8" w:rsidP="007031D8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Стоимость передачи 1 (одного) килобайта информации в Системе обмена банковскими сообщениями составляет 1,0 (один) тенге;</w:t>
      </w:r>
    </w:p>
    <w:p w14:paraId="64880792" w14:textId="77777777" w:rsidR="007031D8" w:rsidRPr="007031D8" w:rsidRDefault="007031D8" w:rsidP="007031D8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сумма оплаты услуг в Системе обмена банковскими сообщениями в течение месяца, независимо от количества оказанных услуг, не может быть менее 2 500,00 (две тысячи пятьсот) тенге за одно клиентское место.</w:t>
      </w:r>
    </w:p>
    <w:p w14:paraId="519768F2" w14:textId="77777777" w:rsidR="007031D8" w:rsidRPr="007031D8" w:rsidRDefault="007031D8" w:rsidP="007031D8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8A1DDE3" w14:textId="77777777" w:rsidR="007031D8" w:rsidRPr="007031D8" w:rsidRDefault="007031D8" w:rsidP="007031D8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1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Тарифы на услуги, оказываемые Акционерным обществом «Национальная платежная корпорация Национального Банка РК» в 2026 году утверждены решением Совета директоров Акционерного Общества «Национальная платежная корпорация Национального Банка РК» №38 от 25 декабря 2025 года.</w:t>
      </w:r>
    </w:p>
    <w:p w14:paraId="51A9D2A7" w14:textId="3B6CC693" w:rsidR="00A07225" w:rsidRPr="00A07225" w:rsidRDefault="00A07225" w:rsidP="00A07225">
      <w:pPr>
        <w:rPr>
          <w:rFonts w:ascii="Times New Roman" w:hAnsi="Times New Roman" w:cs="Times New Roman"/>
        </w:rPr>
      </w:pPr>
    </w:p>
    <w:sectPr w:rsidR="00A07225" w:rsidRPr="00A07225" w:rsidSect="00A07225">
      <w:pgSz w:w="11906" w:h="16838"/>
      <w:pgMar w:top="851" w:right="1080" w:bottom="851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75BFC"/>
    <w:multiLevelType w:val="multilevel"/>
    <w:tmpl w:val="CAF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34D19"/>
    <w:multiLevelType w:val="multilevel"/>
    <w:tmpl w:val="E5C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C5AB2"/>
    <w:multiLevelType w:val="multilevel"/>
    <w:tmpl w:val="61EA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E50C4"/>
    <w:multiLevelType w:val="multilevel"/>
    <w:tmpl w:val="791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B9"/>
    <w:rsid w:val="003652A8"/>
    <w:rsid w:val="007031D8"/>
    <w:rsid w:val="00784590"/>
    <w:rsid w:val="008F6EFB"/>
    <w:rsid w:val="00A07225"/>
    <w:rsid w:val="00C810B9"/>
    <w:rsid w:val="00C93DC8"/>
    <w:rsid w:val="00E6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9A5F6"/>
  <w15:chartTrackingRefBased/>
  <w15:docId w15:val="{851A743F-4CFC-40CF-B59A-F117E40F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07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72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07225"/>
    <w:rPr>
      <w:b/>
      <w:bCs/>
    </w:rPr>
  </w:style>
  <w:style w:type="paragraph" w:styleId="a4">
    <w:name w:val="Normal (Web)"/>
    <w:basedOn w:val="a"/>
    <w:uiPriority w:val="99"/>
    <w:semiHidden/>
    <w:unhideWhenUsed/>
    <w:rsid w:val="00A07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E62698"/>
    <w:rPr>
      <w:color w:val="0000FF"/>
      <w:u w:val="single"/>
    </w:rPr>
  </w:style>
  <w:style w:type="character" w:styleId="a6">
    <w:name w:val="Emphasis"/>
    <w:basedOn w:val="a0"/>
    <w:uiPriority w:val="20"/>
    <w:qFormat/>
    <w:rsid w:val="00E62698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E62698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E62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ms.npck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ms.npck.kz" TargetMode="External"/><Relationship Id="rId5" Type="http://schemas.openxmlformats.org/officeDocument/2006/relationships/hyperlink" Target="mailto:supportca@npck.k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4</cp:revision>
  <dcterms:created xsi:type="dcterms:W3CDTF">2025-12-22T04:13:00Z</dcterms:created>
  <dcterms:modified xsi:type="dcterms:W3CDTF">2026-06-05T09:50:00Z</dcterms:modified>
</cp:coreProperties>
</file>