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28C8" w14:textId="2D5FAB8E" w:rsidR="00A56A44" w:rsidRDefault="00FA3E19" w:rsidP="00FA3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E19">
        <w:rPr>
          <w:rFonts w:ascii="Times New Roman" w:hAnsi="Times New Roman" w:cs="Times New Roman"/>
          <w:b/>
          <w:bCs/>
          <w:sz w:val="32"/>
          <w:szCs w:val="32"/>
        </w:rPr>
        <w:t>Цифровой тенге</w:t>
      </w:r>
    </w:p>
    <w:p w14:paraId="4A4521A1" w14:textId="44320963" w:rsidR="00FA3E19" w:rsidRDefault="00FA3E19" w:rsidP="00FA3E19">
      <w:pPr>
        <w:rPr>
          <w:rFonts w:ascii="Times New Roman" w:hAnsi="Times New Roman" w:cs="Times New Roman"/>
          <w:sz w:val="28"/>
          <w:szCs w:val="28"/>
        </w:rPr>
      </w:pPr>
      <w:r w:rsidRPr="00FA3E19">
        <w:rPr>
          <w:rFonts w:ascii="Times New Roman" w:hAnsi="Times New Roman" w:cs="Times New Roman"/>
          <w:sz w:val="28"/>
          <w:szCs w:val="28"/>
        </w:rPr>
        <w:t>В 2021 году Национальным Банком Республики Казахстан при тесном сотрудничестве с участниками финансового рынка, экспертным сообществом и международными партнерами был реализован пилотный проект «Цифровой тенге».</w:t>
      </w:r>
    </w:p>
    <w:p w14:paraId="3658E5B7" w14:textId="77777777" w:rsidR="00FA3E19" w:rsidRPr="00FA3E19" w:rsidRDefault="00FA3E19" w:rsidP="00FA3E19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 w:rsidRPr="00FA3E19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Сегодня в экономике Казахстана существуют наличные и безналичные деньги: к наличным деньгам относятся банкноты и монеты, а к безналичным – деньги на банковских счетах. Национальный Банк разрабатывает третью форму национальной валюты – цифровой тенге. Решение о его запуске планируется принять в конце текущего года.</w:t>
      </w:r>
      <w:r w:rsidRPr="00FA3E19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br/>
        <w:t>Цифровой тенге будет повсеместно приниматься как законное средство оплаты и выполнять все функции классических денег для всех субъектов экономики. Согласно проекту, цифровой тенге будет выпускаться в виде уникальной цифровой последовательности (токенов) либо электронных записей, хранящихся на специальных электронных кошельках. С точки зрения платежных технологий, будет доступно множество привычных вариантов, а также будет реализовано принципиально новое платежное решение – офлайн оплата, то есть оплата с помощью мобильного телефона, но без подключения к интернету.</w:t>
      </w:r>
      <w:r w:rsidRPr="00FA3E19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br/>
        <w:t>С запуском цифрового тенге наличные или безналичные деньги в Казахстане останутся в обороте – цифровая валюта будет существовать с ними.</w:t>
      </w:r>
    </w:p>
    <w:p w14:paraId="172A026F" w14:textId="77777777" w:rsidR="00FA3E19" w:rsidRPr="00FA3E19" w:rsidRDefault="00FA3E19" w:rsidP="00FA3E19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AC236E" w14:textId="77777777" w:rsidR="00FA3E19" w:rsidRPr="00FA3E19" w:rsidRDefault="00FA3E19" w:rsidP="00FA3E19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целями пилотного проекта на 2021 год являлась проверка жизнеспособности концепции цифрового тенге через экспериментальное подтверждение технологической реализуемости розничной платформы на базе технологии распределенного реестра, а также определение основных параметров модели ЦВЦБ для Казахстана совместно со всеми заинтересованными сторонами.</w:t>
      </w:r>
    </w:p>
    <w:p w14:paraId="03D81B44" w14:textId="77777777" w:rsidR="00FA3E19" w:rsidRPr="00FA3E19" w:rsidRDefault="00FA3E19" w:rsidP="00FA3E19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E1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пилотного проекта были реализованы базовые сценарии жизненного цикла цифрового тенге – от эмиссии и распределения до покупок и переводов с использованием цифрового тенге.</w:t>
      </w:r>
    </w:p>
    <w:p w14:paraId="149AAD30" w14:textId="1A8357D6" w:rsidR="00FA3E19" w:rsidRDefault="00FA3E19" w:rsidP="00FA3E19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E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проекта были подтверждены гипотезы о технологической реализуемости концепции цифрового тенге, был определен перечень вопросов и задач для дальнейшей проработки. Кроме того, была выработана первичная модель оценки влияния цифрового тенге на экономику, финансовую стабильность и денежно-кредитную политику, а также возможные подходы к регулированию.</w:t>
      </w:r>
    </w:p>
    <w:p w14:paraId="3BCD7BA4" w14:textId="550D26AE" w:rsidR="001A7FA5" w:rsidRDefault="001A7FA5" w:rsidP="00FA3E19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50AB8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Основные этапы пилотного проекта в 2021 году</w:t>
      </w:r>
    </w:p>
    <w:p w14:paraId="07B8EBC5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5C399D83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lastRenderedPageBreak/>
        <w:t>В мае опубликован консультативный доклад для публичных обсуждений.</w:t>
      </w:r>
    </w:p>
    <w:p w14:paraId="295C863B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С мая по декабрь проведены серия профильных встреч и обсуждение с участниками рынка, экспертным сообществом, государственными органами, а также с международными партнерами.</w:t>
      </w:r>
    </w:p>
    <w:p w14:paraId="5D963E87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В июне стартовал пилотный проект для оценки технической реализуемости цифрового тенге, в рамках которого был реализован прототип платформы, а также протестирован ряд сценариев с подключением внешних участников с участием банков второго уровня.</w:t>
      </w:r>
    </w:p>
    <w:p w14:paraId="67E9AA9D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В сентябре проведены опросы и интервью с участниками рынка для уточнения приоритетов и потребностей в развитии новых платежных инструментов.</w:t>
      </w:r>
    </w:p>
    <w:p w14:paraId="0A43469E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В ноябре в рамках IX Конгресса финансистов Казахстана были презентованы предварительные результаты пилотного проекта.</w:t>
      </w:r>
    </w:p>
    <w:p w14:paraId="51F8DF5C" w14:textId="77777777" w:rsidR="001A7FA5" w:rsidRDefault="001A7FA5" w:rsidP="001A7FA5">
      <w:pPr>
        <w:numPr>
          <w:ilvl w:val="0"/>
          <w:numId w:val="1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В декабре был подготовлен доклад об итогах пилотного проекта.</w:t>
      </w:r>
    </w:p>
    <w:p w14:paraId="539D9C98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608D5AB1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Основными целями пилотного проекта</w:t>
      </w:r>
      <w:r>
        <w:rPr>
          <w:rStyle w:val="a6"/>
          <w:rFonts w:ascii="Roboto" w:eastAsiaTheme="majorEastAsia" w:hAnsi="Roboto"/>
          <w:color w:val="000000"/>
        </w:rPr>
        <w:t> </w:t>
      </w:r>
      <w:r>
        <w:rPr>
          <w:rStyle w:val="a3"/>
          <w:rFonts w:ascii="Roboto" w:hAnsi="Roboto"/>
          <w:i/>
          <w:iCs/>
          <w:color w:val="000000"/>
        </w:rPr>
        <w:t>на 2021 год</w:t>
      </w:r>
      <w:r>
        <w:rPr>
          <w:rStyle w:val="a6"/>
          <w:rFonts w:ascii="Roboto" w:eastAsiaTheme="majorEastAsia" w:hAnsi="Roboto"/>
          <w:color w:val="000000"/>
        </w:rPr>
        <w:t> являлась проверка жизнеспособности концепции цифрового тенге через экспериментальное подтверждение технологической реализуемости розничной платформы на базе технологии распределенного реестра, а также определение основных параметров модели ЦВЦБ для Казахстана совместно со всеми заинтересованными сторонами.</w:t>
      </w:r>
    </w:p>
    <w:p w14:paraId="29DD3296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рамках пилотного проекта были реализованы базовые сценарии жизненного цикла цифрового тенге – от эмиссии и распределения до покупок и переводов с использованием цифрового тенге.</w:t>
      </w:r>
    </w:p>
    <w:p w14:paraId="25EA68C1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По итогам проекта были подтверждены гипотезы о технологической реализуемости концепции цифрового тенге, был определен перечень вопросов и задач для дальнейшей проработки.</w:t>
      </w:r>
      <w:r>
        <w:rPr>
          <w:rStyle w:val="a6"/>
          <w:rFonts w:ascii="Roboto" w:eastAsiaTheme="majorEastAsia" w:hAnsi="Roboto"/>
          <w:color w:val="000000"/>
        </w:rPr>
        <w:t> Кроме того, была выработана первичная модель оценки влияния цифрового тенге на экономику, финансовую стабильность и денежно-кредитную политику, а также возможные подходы к регулированию.</w:t>
      </w:r>
    </w:p>
    <w:p w14:paraId="2CC179CC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hyperlink r:id="rId5" w:history="1">
        <w:r>
          <w:rPr>
            <w:rStyle w:val="a6"/>
            <w:rFonts w:ascii="Roboto" w:eastAsiaTheme="majorEastAsia" w:hAnsi="Roboto"/>
            <w:color w:val="0000FF"/>
            <w:u w:val="single"/>
          </w:rPr>
          <w:t>Подробное описание работ доступно в докладе по Цифровому тенге за 2021 год.</w:t>
        </w:r>
      </w:hyperlink>
    </w:p>
    <w:p w14:paraId="156A5E1B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2CA8E0DD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Разработка модели принятия решения в 2022 году</w:t>
      </w:r>
    </w:p>
    <w:p w14:paraId="65C75AD2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2BF410A5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b/>
          <w:bCs/>
          <w:color w:val="000000"/>
        </w:rPr>
        <w:t>В 2022 году</w:t>
      </w:r>
      <w:r>
        <w:rPr>
          <w:rStyle w:val="a6"/>
          <w:rFonts w:ascii="Roboto" w:eastAsiaTheme="majorEastAsia" w:hAnsi="Roboto"/>
          <w:color w:val="000000"/>
        </w:rPr>
        <w:t> Национальный Банк продолжил исследование выгод и издержек от возможного внедрения цифрового тенге, проводятся работа по расширению технологической функциональности платформы и количественные экономические исследования.</w:t>
      </w:r>
    </w:p>
    <w:p w14:paraId="4D2F4210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целях широкого вовлечения участников финансового рынка и других заинтересованных сторон </w:t>
      </w:r>
      <w:r>
        <w:rPr>
          <w:rStyle w:val="a3"/>
          <w:rFonts w:ascii="Roboto" w:hAnsi="Roboto"/>
          <w:i/>
          <w:iCs/>
          <w:color w:val="000000"/>
        </w:rPr>
        <w:t>в июне 2022 года запущена</w:t>
      </w:r>
      <w:r>
        <w:rPr>
          <w:rStyle w:val="a6"/>
          <w:rFonts w:ascii="Roboto" w:eastAsiaTheme="majorEastAsia" w:hAnsi="Roboto"/>
          <w:color w:val="000000"/>
        </w:rPr>
        <w:t> </w:t>
      </w:r>
      <w:proofErr w:type="spellStart"/>
      <w:r>
        <w:rPr>
          <w:rStyle w:val="a6"/>
          <w:rFonts w:ascii="Roboto" w:eastAsiaTheme="majorEastAsia" w:hAnsi="Roboto"/>
          <w:color w:val="000000"/>
        </w:rPr>
        <w:t>коллаборативная</w:t>
      </w:r>
      <w:proofErr w:type="spellEnd"/>
      <w:r>
        <w:rPr>
          <w:rStyle w:val="a6"/>
          <w:rFonts w:ascii="Roboto" w:eastAsiaTheme="majorEastAsia" w:hAnsi="Roboto"/>
          <w:color w:val="000000"/>
        </w:rPr>
        <w:t xml:space="preserve"> площадка </w:t>
      </w:r>
      <w:r>
        <w:rPr>
          <w:rStyle w:val="a3"/>
          <w:rFonts w:ascii="Roboto" w:hAnsi="Roboto"/>
          <w:i/>
          <w:iCs/>
          <w:color w:val="000000"/>
        </w:rPr>
        <w:t xml:space="preserve">Digital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Tenge</w:t>
      </w:r>
      <w:proofErr w:type="spellEnd"/>
      <w:r>
        <w:rPr>
          <w:rStyle w:val="a3"/>
          <w:rFonts w:ascii="Roboto" w:hAnsi="Roboto"/>
          <w:i/>
          <w:iCs/>
          <w:color w:val="000000"/>
        </w:rPr>
        <w:t xml:space="preserve">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Hub</w:t>
      </w:r>
      <w:proofErr w:type="spellEnd"/>
      <w:r>
        <w:rPr>
          <w:rStyle w:val="a6"/>
          <w:rFonts w:ascii="Roboto" w:eastAsiaTheme="majorEastAsia" w:hAnsi="Roboto"/>
          <w:color w:val="000000"/>
        </w:rPr>
        <w:t>, объединяющая все заинтересованные стороны для совместного исследования вопросов внедрения национальной цифровой валюты в Казахстане.</w:t>
      </w:r>
    </w:p>
    <w:p w14:paraId="29063B8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целях реализации поручения главы государства Национальным Банком для выработки рекомендуемого решения о необходимости внедрения цифрового тенге и обеспечения комплексного исследования, а также определения выгод и издержек от возможного внедрения национальной цифровой валюты </w:t>
      </w:r>
      <w:r>
        <w:rPr>
          <w:rStyle w:val="a3"/>
          <w:rFonts w:ascii="Roboto" w:hAnsi="Roboto"/>
          <w:i/>
          <w:iCs/>
          <w:color w:val="000000"/>
        </w:rPr>
        <w:t>разработана модель принятия решения о внедрении цифрового тенге.</w:t>
      </w:r>
    </w:p>
    <w:p w14:paraId="6F266A1B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lastRenderedPageBreak/>
        <w:t>Модель учитывает инструменты, рекомендованные международными организациями, а также подходы зарубежных регуляторов. В модели предусмотрены исследования по оценке технологической реализуемости дизайна цифрового тенге, потенциальных экономических выгод и затрат, возможностей регулирования системы, а также потенциала развития экосистемы.</w:t>
      </w:r>
    </w:p>
    <w:p w14:paraId="2FC17343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структуре модели аспекты внедрения ЦВЦБ исследуются с применением различных инструментов оценки инновационных проектов: экспериментальная оценка с помощью пилотного проекта, экономическое моделирование, серии обсуждений с рынком, анализ результатов других проектов и т.д.</w:t>
      </w:r>
    </w:p>
    <w:p w14:paraId="2B6FA915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Указанные подходы направлены на создание детализированной логической структуры с обоснованиями тех или иных решений, проверкой соответствия их ключевым принципам (в частности, принципу рыночности и сотрудничества между участниками делового оборота в рамках предполагаемой экосистемы), а также на тестирование выбранных подходов на жизнеспособность в разрезе технологии, экономики, взаимодействия участников и регулирования.</w:t>
      </w:r>
    </w:p>
    <w:p w14:paraId="75B65900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b/>
          <w:bCs/>
          <w:color w:val="000000"/>
        </w:rPr>
        <w:t>Структура модели логически группирует вопросы и критерии анализа в четыре блока:</w:t>
      </w:r>
    </w:p>
    <w:p w14:paraId="6F81550D" w14:textId="77777777" w:rsidR="001A7FA5" w:rsidRDefault="001A7FA5" w:rsidP="001A7FA5">
      <w:pPr>
        <w:numPr>
          <w:ilvl w:val="0"/>
          <w:numId w:val="2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основные параметры, которые определяют дизайн архитектуры цифрового тенге;</w:t>
      </w:r>
    </w:p>
    <w:p w14:paraId="4FA8BDE5" w14:textId="77777777" w:rsidR="001A7FA5" w:rsidRDefault="001A7FA5" w:rsidP="001A7FA5">
      <w:pPr>
        <w:numPr>
          <w:ilvl w:val="0"/>
          <w:numId w:val="2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определение дизайна цифрового тенге с учетом архитектуры и экономических вопросов;</w:t>
      </w:r>
    </w:p>
    <w:p w14:paraId="1789E2DE" w14:textId="77777777" w:rsidR="001A7FA5" w:rsidRDefault="001A7FA5" w:rsidP="001A7FA5">
      <w:pPr>
        <w:numPr>
          <w:ilvl w:val="0"/>
          <w:numId w:val="2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оценка жизнеспособности выбранного дизайна цифрового тенге;</w:t>
      </w:r>
    </w:p>
    <w:p w14:paraId="1FD12EF9" w14:textId="77777777" w:rsidR="001A7FA5" w:rsidRDefault="001A7FA5" w:rsidP="001A7FA5">
      <w:pPr>
        <w:numPr>
          <w:ilvl w:val="0"/>
          <w:numId w:val="2"/>
        </w:numPr>
        <w:spacing w:after="0" w:line="345" w:lineRule="atLeast"/>
        <w:rPr>
          <w:rFonts w:ascii="Roboto" w:hAnsi="Roboto"/>
          <w:color w:val="000000"/>
          <w:sz w:val="15"/>
          <w:szCs w:val="15"/>
        </w:rPr>
      </w:pPr>
      <w:r>
        <w:rPr>
          <w:rStyle w:val="a6"/>
          <w:rFonts w:ascii="Roboto" w:hAnsi="Roboto"/>
          <w:color w:val="000000"/>
          <w:sz w:val="15"/>
          <w:szCs w:val="15"/>
        </w:rPr>
        <w:t>анализ концептуальной операционной и регуляторной моделей.</w:t>
      </w:r>
    </w:p>
    <w:p w14:paraId="3703D582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2922A7E8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hyperlink r:id="rId6" w:history="1">
        <w:r>
          <w:rPr>
            <w:rStyle w:val="a6"/>
            <w:rFonts w:ascii="Roboto" w:eastAsiaTheme="majorEastAsia" w:hAnsi="Roboto"/>
            <w:color w:val="0000FF"/>
            <w:u w:val="single"/>
          </w:rPr>
          <w:t>Более подробно ознакомиться с моделью принятия решения можно здесь.</w:t>
        </w:r>
      </w:hyperlink>
    </w:p>
    <w:p w14:paraId="3190344B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0432DFE4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Результаты исследования в 2022 году</w:t>
      </w:r>
    </w:p>
    <w:p w14:paraId="2EC3DB9C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2ACCC8D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             1. В сотрудничестве с участниками рынка успешно проведено тестирование платформы цифрового тенге с реальными потребителями и торгово-сервисными предприятиями. </w:t>
      </w:r>
      <w:r>
        <w:rPr>
          <w:rStyle w:val="a3"/>
          <w:rFonts w:ascii="Roboto" w:hAnsi="Roboto"/>
          <w:i/>
          <w:iCs/>
          <w:color w:val="000000"/>
        </w:rPr>
        <w:t>Протестирован весь жизненный цикл цифрового тенге, включая возможность программируемости и демонстрацию цепочки офлайн-транзакций.</w:t>
      </w:r>
    </w:p>
    <w:p w14:paraId="0D41996E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            2. По результатам экономического моделирования сделаны выводы об отсутствии рисков для денежно-кредитной политики, финансовой стабильности и экономики в целом. По итогам репрезентативного опроса </w:t>
      </w:r>
      <w:r>
        <w:rPr>
          <w:rStyle w:val="a3"/>
          <w:rFonts w:ascii="Roboto" w:hAnsi="Roboto"/>
          <w:i/>
          <w:iCs/>
          <w:color w:val="000000"/>
        </w:rPr>
        <w:t>60% респондентов выразили готовность использовать цифровой тенге.</w:t>
      </w:r>
    </w:p>
    <w:p w14:paraId="28A7C2B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 xml:space="preserve">             3. Запущена </w:t>
      </w:r>
      <w:proofErr w:type="spellStart"/>
      <w:r>
        <w:rPr>
          <w:rStyle w:val="a6"/>
          <w:rFonts w:ascii="Roboto" w:eastAsiaTheme="majorEastAsia" w:hAnsi="Roboto"/>
          <w:color w:val="000000"/>
        </w:rPr>
        <w:t>коллаборативная</w:t>
      </w:r>
      <w:proofErr w:type="spellEnd"/>
      <w:r>
        <w:rPr>
          <w:rStyle w:val="a6"/>
          <w:rFonts w:ascii="Roboto" w:eastAsiaTheme="majorEastAsia" w:hAnsi="Roboto"/>
          <w:color w:val="000000"/>
        </w:rPr>
        <w:t xml:space="preserve"> площадка </w:t>
      </w:r>
      <w:r>
        <w:rPr>
          <w:rStyle w:val="a3"/>
          <w:rFonts w:ascii="Roboto" w:hAnsi="Roboto"/>
          <w:i/>
          <w:iCs/>
          <w:color w:val="000000"/>
        </w:rPr>
        <w:t xml:space="preserve">Digital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Tenge</w:t>
      </w:r>
      <w:proofErr w:type="spellEnd"/>
      <w:r>
        <w:rPr>
          <w:rStyle w:val="a3"/>
          <w:rFonts w:ascii="Roboto" w:hAnsi="Roboto"/>
          <w:i/>
          <w:iCs/>
          <w:color w:val="000000"/>
        </w:rPr>
        <w:t xml:space="preserve">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Hub</w:t>
      </w:r>
      <w:proofErr w:type="spellEnd"/>
      <w:r>
        <w:rPr>
          <w:rStyle w:val="a6"/>
          <w:rFonts w:ascii="Roboto" w:eastAsiaTheme="majorEastAsia" w:hAnsi="Roboto"/>
          <w:color w:val="000000"/>
        </w:rPr>
        <w:t>, на базе которой проведена серия обсуждений и дизайн-сессий со всеми заинтересованными сторонами. Проведен </w:t>
      </w:r>
      <w:r>
        <w:rPr>
          <w:rStyle w:val="a3"/>
          <w:rFonts w:ascii="Roboto" w:hAnsi="Roboto"/>
          <w:i/>
          <w:iCs/>
          <w:color w:val="000000"/>
        </w:rPr>
        <w:t xml:space="preserve">Digital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Tenge</w:t>
      </w:r>
      <w:proofErr w:type="spellEnd"/>
      <w:r>
        <w:rPr>
          <w:rStyle w:val="a3"/>
          <w:rFonts w:ascii="Roboto" w:hAnsi="Roboto"/>
          <w:i/>
          <w:iCs/>
          <w:color w:val="000000"/>
        </w:rPr>
        <w:t xml:space="preserve"> </w:t>
      </w:r>
      <w:proofErr w:type="spellStart"/>
      <w:r>
        <w:rPr>
          <w:rStyle w:val="a3"/>
          <w:rFonts w:ascii="Roboto" w:hAnsi="Roboto"/>
          <w:i/>
          <w:iCs/>
          <w:color w:val="000000"/>
        </w:rPr>
        <w:t>Ideathon</w:t>
      </w:r>
      <w:proofErr w:type="spellEnd"/>
      <w:r>
        <w:rPr>
          <w:rStyle w:val="a3"/>
          <w:rFonts w:ascii="Roboto" w:hAnsi="Roboto"/>
          <w:i/>
          <w:iCs/>
          <w:color w:val="000000"/>
        </w:rPr>
        <w:t>.</w:t>
      </w:r>
    </w:p>
    <w:p w14:paraId="46E5B155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lastRenderedPageBreak/>
        <w:t>             4. Проведен анализ регуляторных аспектов внедрения цифрового тенге, выработаны подходы по развитию экосистемы.</w:t>
      </w:r>
    </w:p>
    <w:p w14:paraId="74D0F553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hyperlink r:id="rId7" w:history="1">
        <w:r>
          <w:rPr>
            <w:rStyle w:val="a6"/>
            <w:rFonts w:ascii="Roboto" w:eastAsiaTheme="majorEastAsia" w:hAnsi="Roboto"/>
            <w:color w:val="0000FF"/>
            <w:u w:val="single"/>
          </w:rPr>
          <w:t>Результаты исследования о необходимости внедрения ЦТ изложены в докладе 2022 года.</w:t>
        </w:r>
      </w:hyperlink>
    </w:p>
    <w:p w14:paraId="0F605D21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7EE164B8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Реализация I этапа в 2023 году</w:t>
      </w:r>
    </w:p>
    <w:p w14:paraId="27E1EDB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21695D86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Первая фаза внедрения</w:t>
      </w:r>
      <w:r>
        <w:rPr>
          <w:rStyle w:val="a6"/>
          <w:rFonts w:ascii="Roboto" w:eastAsiaTheme="majorEastAsia" w:hAnsi="Roboto"/>
          <w:color w:val="000000"/>
        </w:rPr>
        <w:t> была осуществлена </w:t>
      </w:r>
      <w:r>
        <w:rPr>
          <w:rStyle w:val="a3"/>
          <w:rFonts w:ascii="Roboto" w:hAnsi="Roboto"/>
          <w:i/>
          <w:iCs/>
          <w:color w:val="000000"/>
        </w:rPr>
        <w:t>в 2023 году</w:t>
      </w:r>
      <w:r>
        <w:rPr>
          <w:rStyle w:val="a6"/>
          <w:rFonts w:ascii="Roboto" w:eastAsiaTheme="majorEastAsia" w:hAnsi="Roboto"/>
          <w:color w:val="000000"/>
        </w:rPr>
        <w:t> – именно тогда цифровой тенге был запущен в опытно-промышленную эксплуатацию силами АО «Национальная платёжная корпорация» совместно с банками второго уровня и международными платёжными системами.</w:t>
      </w:r>
    </w:p>
    <w:p w14:paraId="6235A190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  <w:r>
        <w:rPr>
          <w:rStyle w:val="a6"/>
          <w:rFonts w:ascii="Roboto" w:eastAsiaTheme="majorEastAsia" w:hAnsi="Roboto"/>
          <w:b/>
          <w:bCs/>
          <w:color w:val="000000"/>
        </w:rPr>
        <w:t>В 2023 году</w:t>
      </w:r>
      <w:r>
        <w:rPr>
          <w:rStyle w:val="a6"/>
          <w:rFonts w:ascii="Roboto" w:eastAsiaTheme="majorEastAsia" w:hAnsi="Roboto"/>
          <w:color w:val="000000"/>
        </w:rPr>
        <w:t> реализован пилотный проект «цифровые ваучеры» по бесплатному школьному питанию в одной из школ г. Алматы, осуществленный в сотрудничестве с акиматом города Алматы и АО «</w:t>
      </w:r>
      <w:proofErr w:type="spellStart"/>
      <w:r>
        <w:rPr>
          <w:rStyle w:val="a6"/>
          <w:rFonts w:ascii="Roboto" w:eastAsiaTheme="majorEastAsia" w:hAnsi="Roboto"/>
          <w:color w:val="000000"/>
        </w:rPr>
        <w:t>Казпочта</w:t>
      </w:r>
      <w:proofErr w:type="spellEnd"/>
      <w:r>
        <w:rPr>
          <w:rStyle w:val="a6"/>
          <w:rFonts w:ascii="Roboto" w:eastAsiaTheme="majorEastAsia" w:hAnsi="Roboto"/>
          <w:color w:val="000000"/>
        </w:rPr>
        <w:t xml:space="preserve">». Кроме того, совместно с Visa и </w:t>
      </w:r>
      <w:proofErr w:type="spellStart"/>
      <w:r>
        <w:rPr>
          <w:rStyle w:val="a6"/>
          <w:rFonts w:ascii="Roboto" w:eastAsiaTheme="majorEastAsia" w:hAnsi="Roboto"/>
          <w:color w:val="000000"/>
        </w:rPr>
        <w:t>Mastercard</w:t>
      </w:r>
      <w:proofErr w:type="spellEnd"/>
      <w:r>
        <w:rPr>
          <w:rStyle w:val="a6"/>
          <w:rFonts w:ascii="Roboto" w:eastAsiaTheme="majorEastAsia" w:hAnsi="Roboto"/>
          <w:color w:val="000000"/>
        </w:rPr>
        <w:t xml:space="preserve">, а также 4 БВУ (Народный Банк Казахстана, </w:t>
      </w:r>
      <w:proofErr w:type="spellStart"/>
      <w:r>
        <w:rPr>
          <w:rStyle w:val="a6"/>
          <w:rFonts w:ascii="Roboto" w:eastAsiaTheme="majorEastAsia" w:hAnsi="Roboto"/>
          <w:color w:val="000000"/>
        </w:rPr>
        <w:t>Altyn</w:t>
      </w:r>
      <w:proofErr w:type="spellEnd"/>
      <w:r>
        <w:rPr>
          <w:rStyle w:val="a6"/>
          <w:rFonts w:ascii="Roboto" w:eastAsiaTheme="majorEastAsia" w:hAnsi="Roboto"/>
          <w:color w:val="000000"/>
        </w:rPr>
        <w:t xml:space="preserve"> Bank, Банк </w:t>
      </w:r>
      <w:proofErr w:type="spellStart"/>
      <w:r>
        <w:rPr>
          <w:rStyle w:val="a6"/>
          <w:rFonts w:ascii="Roboto" w:eastAsiaTheme="majorEastAsia" w:hAnsi="Roboto"/>
          <w:color w:val="000000"/>
        </w:rPr>
        <w:t>ЦентрКредит</w:t>
      </w:r>
      <w:proofErr w:type="spellEnd"/>
      <w:r>
        <w:rPr>
          <w:rStyle w:val="a6"/>
          <w:rFonts w:ascii="Roboto" w:eastAsiaTheme="majorEastAsia" w:hAnsi="Roboto"/>
          <w:color w:val="000000"/>
        </w:rPr>
        <w:t>, Евразийский Банк) были запущены первые в мире банковские карты с привязкой к цифровому счёту в цифровом тенге.</w:t>
      </w:r>
    </w:p>
    <w:p w14:paraId="3E8400E2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6922A355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отдельном </w:t>
      </w:r>
      <w:r>
        <w:rPr>
          <w:rStyle w:val="a3"/>
          <w:rFonts w:ascii="Roboto" w:hAnsi="Roboto"/>
          <w:i/>
          <w:iCs/>
          <w:color w:val="000000"/>
        </w:rPr>
        <w:t>экспериментальном контуре</w:t>
      </w:r>
      <w:r>
        <w:rPr>
          <w:rStyle w:val="a6"/>
          <w:rFonts w:ascii="Roboto" w:eastAsiaTheme="majorEastAsia" w:hAnsi="Roboto"/>
          <w:color w:val="000000"/>
        </w:rPr>
        <w:t xml:space="preserve"> были также протестированы инновационные сценарии участников рынка, трансграничные платежи и выпуск обеспеченных цифровым тенге </w:t>
      </w:r>
      <w:proofErr w:type="spellStart"/>
      <w:r>
        <w:rPr>
          <w:rStyle w:val="a6"/>
          <w:rFonts w:ascii="Roboto" w:eastAsiaTheme="majorEastAsia" w:hAnsi="Roboto"/>
          <w:color w:val="000000"/>
        </w:rPr>
        <w:t>стейблкоинов</w:t>
      </w:r>
      <w:proofErr w:type="spellEnd"/>
      <w:r>
        <w:rPr>
          <w:rStyle w:val="a6"/>
          <w:rFonts w:ascii="Roboto" w:eastAsiaTheme="majorEastAsia" w:hAnsi="Roboto"/>
          <w:color w:val="000000"/>
        </w:rPr>
        <w:t>.</w:t>
      </w:r>
    </w:p>
    <w:p w14:paraId="70E0EDC9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000F262B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b/>
          <w:bCs/>
          <w:color w:val="000000"/>
        </w:rPr>
        <w:t>В рамках двух пилотов продемонстрирован весь жизненный цикл цифрового тенге, от эмиссии, распределения, траты, исполнения платежа по триггеру, до погашения.</w:t>
      </w:r>
    </w:p>
    <w:p w14:paraId="6037F3B2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Полученные результаты продемонстрировали большой потенциал ЦВЦБ вообще и цифрового тенге в частности в качестве инновационного платёжного инструмента с фундаментально новыми свойствами.</w:t>
      </w:r>
    </w:p>
    <w:p w14:paraId="5D8CD6B8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hyperlink r:id="rId8" w:history="1">
        <w:r>
          <w:rPr>
            <w:rStyle w:val="a5"/>
            <w:rFonts w:ascii="Roboto" w:hAnsi="Roboto"/>
            <w:i/>
            <w:iCs/>
          </w:rPr>
          <w:t>С результатами реализации первой фазы внедрения ЦТ 2023 года можно ознакомиться здесь.</w:t>
        </w:r>
      </w:hyperlink>
    </w:p>
    <w:p w14:paraId="7F163D43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13392D2D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Реализация II этапа в 2024 году</w:t>
      </w:r>
    </w:p>
    <w:p w14:paraId="1386D850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37253B0C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В рамках второй фазы</w:t>
      </w:r>
      <w:r>
        <w:rPr>
          <w:rStyle w:val="a6"/>
          <w:rFonts w:ascii="Roboto" w:eastAsiaTheme="majorEastAsia" w:hAnsi="Roboto"/>
          <w:color w:val="000000"/>
        </w:rPr>
        <w:t> внедрения национальной цифровой валюты, технология программируемости цифрового тенге прошла апробирование в рамках проектов, финансируемых из средств государственного бюджета. В связи с этим, </w:t>
      </w:r>
      <w:r>
        <w:rPr>
          <w:rStyle w:val="a3"/>
          <w:rFonts w:ascii="Roboto" w:hAnsi="Roboto"/>
          <w:i/>
          <w:iCs/>
          <w:color w:val="000000"/>
        </w:rPr>
        <w:t>в 2024 году</w:t>
      </w:r>
      <w:r>
        <w:rPr>
          <w:rStyle w:val="a6"/>
          <w:rFonts w:ascii="Roboto" w:eastAsiaTheme="majorEastAsia" w:hAnsi="Roboto"/>
          <w:color w:val="000000"/>
        </w:rPr>
        <w:t xml:space="preserve"> реализованы </w:t>
      </w:r>
      <w:r>
        <w:rPr>
          <w:rStyle w:val="a6"/>
          <w:rFonts w:ascii="Roboto" w:eastAsiaTheme="majorEastAsia" w:hAnsi="Roboto"/>
          <w:color w:val="000000"/>
        </w:rPr>
        <w:lastRenderedPageBreak/>
        <w:t>работы по расширению функциональности платформы цифрового тенге и по улучшению её функциональных и нефункциональных характеристик.</w:t>
      </w:r>
    </w:p>
    <w:p w14:paraId="2A5707DD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67D56E38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Также проект включает в себя дальнейшее развитие функциональности платформы путем реализации новых сценариев использования для оптовых и розничных платежей, исследование потенциальных сфер применения свойств цифрового тенге в будущем, а также расширение числа участников и усовершенствование технических параметров платформы.</w:t>
      </w:r>
    </w:p>
    <w:p w14:paraId="01F23862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 </w:t>
      </w:r>
    </w:p>
    <w:p w14:paraId="4469B981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До конца 2025 года</w:t>
      </w:r>
      <w:r>
        <w:rPr>
          <w:rStyle w:val="a6"/>
          <w:rFonts w:ascii="Roboto" w:eastAsiaTheme="majorEastAsia" w:hAnsi="Roboto"/>
          <w:color w:val="000000"/>
        </w:rPr>
        <w:t> будет принято решение о сроках ввода Системы в промышленный контур.</w:t>
      </w:r>
    </w:p>
    <w:p w14:paraId="26FE62A8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081B9AE1" w14:textId="77777777" w:rsidR="001A7FA5" w:rsidRDefault="001A7FA5" w:rsidP="001A7FA5">
      <w:pPr>
        <w:pStyle w:val="2"/>
        <w:spacing w:before="0"/>
        <w:jc w:val="center"/>
        <w:rPr>
          <w:rFonts w:ascii="Roboto" w:hAnsi="Roboto"/>
          <w:caps/>
          <w:color w:val="000000"/>
          <w:sz w:val="48"/>
          <w:szCs w:val="48"/>
        </w:rPr>
      </w:pPr>
      <w:r>
        <w:rPr>
          <w:rFonts w:ascii="Roboto" w:hAnsi="Roboto"/>
          <w:caps/>
          <w:color w:val="000000"/>
          <w:sz w:val="48"/>
          <w:szCs w:val="48"/>
        </w:rPr>
        <w:t>Реализация III этапа в 2025 году</w:t>
      </w:r>
    </w:p>
    <w:p w14:paraId="26116708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04AA67B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3"/>
          <w:rFonts w:ascii="Roboto" w:hAnsi="Roboto"/>
          <w:i/>
          <w:iCs/>
          <w:color w:val="000000"/>
        </w:rPr>
        <w:t>В 2025 году</w:t>
      </w:r>
      <w:r>
        <w:rPr>
          <w:rStyle w:val="a6"/>
          <w:rFonts w:ascii="Roboto" w:eastAsiaTheme="majorEastAsia" w:hAnsi="Roboto"/>
          <w:color w:val="000000"/>
        </w:rPr>
        <w:t> одним из приоритетных направлений стало использование цифрового тенге в платежах с участием государства. К концу 2025 года в рамках пилотных проектов было реализовано</w:t>
      </w:r>
      <w:r>
        <w:rPr>
          <w:rStyle w:val="a3"/>
          <w:rFonts w:ascii="Roboto" w:hAnsi="Roboto"/>
          <w:i/>
          <w:iCs/>
          <w:color w:val="000000"/>
        </w:rPr>
        <w:t> восемь сценариев применения цифрового тенге</w:t>
      </w:r>
      <w:r>
        <w:rPr>
          <w:rStyle w:val="a6"/>
          <w:rFonts w:ascii="Roboto" w:eastAsiaTheme="majorEastAsia" w:hAnsi="Roboto"/>
          <w:color w:val="000000"/>
        </w:rPr>
        <w:t>. Платформа использовалась для обеспечения целевого использования государственных средств при финансировании инфраструктурных проектов, осуществлении государственных закупок, поддержке предпринимательства и реализации других государственных программ. Применение программируемых механизмов обеспечило дополнительную прозрачность движения средств.</w:t>
      </w:r>
    </w:p>
    <w:p w14:paraId="185987BD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3DB9103D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В период эксплуатации на платформе было </w:t>
      </w:r>
      <w:r>
        <w:rPr>
          <w:rStyle w:val="a3"/>
          <w:rFonts w:ascii="Roboto" w:hAnsi="Roboto"/>
          <w:i/>
          <w:iCs/>
          <w:color w:val="000000"/>
        </w:rPr>
        <w:t>выпущено 336,6 млрд цифровых тенге и проведено свыше тысячи транзакций</w:t>
      </w:r>
      <w:r>
        <w:rPr>
          <w:rStyle w:val="a6"/>
          <w:rFonts w:ascii="Roboto" w:eastAsiaTheme="majorEastAsia" w:hAnsi="Roboto"/>
          <w:color w:val="000000"/>
        </w:rPr>
        <w:t>. Результаты пилотирования подтвердили технологическую и операционную устойчивость платформы, а также её готовность к дальнейшему масштабированию.</w:t>
      </w:r>
    </w:p>
    <w:p w14:paraId="7FB0BEEF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3A99E1AB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t>Отдельное направление работы было посвящено </w:t>
      </w:r>
      <w:r>
        <w:rPr>
          <w:rStyle w:val="a3"/>
          <w:rFonts w:ascii="Roboto" w:hAnsi="Roboto"/>
          <w:i/>
          <w:iCs/>
          <w:color w:val="000000"/>
        </w:rPr>
        <w:t>исследованию трансграничных платежей с использованием цифровых валют центральных банков</w:t>
      </w:r>
      <w:r>
        <w:rPr>
          <w:rStyle w:val="a6"/>
          <w:rFonts w:ascii="Roboto" w:eastAsiaTheme="majorEastAsia" w:hAnsi="Roboto"/>
          <w:color w:val="000000"/>
        </w:rPr>
        <w:t>. В рамках данной работы проведены предварительные исследования и технологические тестирования сценариев взаимодействия платформ различных юрисдикций, подтвердившие потенциал использования цифровых валют для повышения скорости и эффективности международных расчётов.</w:t>
      </w:r>
    </w:p>
    <w:p w14:paraId="3C7326ED" w14:textId="77777777" w:rsidR="001A7FA5" w:rsidRDefault="001A7FA5" w:rsidP="001A7FA5">
      <w:pPr>
        <w:pStyle w:val="a4"/>
        <w:spacing w:before="0" w:beforeAutospacing="0" w:after="150" w:afterAutospacing="0" w:line="345" w:lineRule="atLeast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 </w:t>
      </w:r>
    </w:p>
    <w:p w14:paraId="28A928B7" w14:textId="77777777" w:rsidR="001A7FA5" w:rsidRDefault="001A7FA5" w:rsidP="001A7FA5">
      <w:pPr>
        <w:pStyle w:val="a4"/>
        <w:spacing w:before="0" w:beforeAutospacing="0" w:after="0" w:afterAutospacing="0" w:line="345" w:lineRule="atLeast"/>
        <w:rPr>
          <w:rFonts w:ascii="Roboto" w:hAnsi="Roboto"/>
          <w:color w:val="000000"/>
        </w:rPr>
      </w:pPr>
      <w:r>
        <w:rPr>
          <w:rStyle w:val="a6"/>
          <w:rFonts w:ascii="Roboto" w:eastAsiaTheme="majorEastAsia" w:hAnsi="Roboto"/>
          <w:color w:val="000000"/>
        </w:rPr>
        <w:lastRenderedPageBreak/>
        <w:t>Проведённая в 2025 году работа позволила подготовить платформу цифрового тенге к следующему этапу развития — переходу к промышленной эксплуатации. Результаты пилотных проектов подтвердили, что национальная цифровая валюта может эффективно применяться в бюджетных процессах, налоговом администрировании и иных сферах, требующих высокого уровня прозрачности и автоматизации платежей.</w:t>
      </w:r>
    </w:p>
    <w:p w14:paraId="43D166C8" w14:textId="5360D182" w:rsidR="00FA3E19" w:rsidRDefault="00FA3E19" w:rsidP="00FA3E19">
      <w:pPr>
        <w:rPr>
          <w:rFonts w:ascii="Times New Roman" w:hAnsi="Times New Roman" w:cs="Times New Roman"/>
          <w:sz w:val="24"/>
          <w:szCs w:val="24"/>
        </w:rPr>
      </w:pPr>
    </w:p>
    <w:p w14:paraId="0463ACB5" w14:textId="77777777" w:rsidR="00FA3E19" w:rsidRPr="00F41644" w:rsidRDefault="00FA3E19" w:rsidP="00FA3E19">
      <w:pPr>
        <w:pStyle w:val="2"/>
        <w:shd w:val="clear" w:color="auto" w:fill="FFFFFF"/>
        <w:spacing w:before="450"/>
        <w:jc w:val="center"/>
        <w:rPr>
          <w:rFonts w:ascii="Times New Roman" w:hAnsi="Times New Roman" w:cs="Times New Roman"/>
          <w:color w:val="auto"/>
          <w:spacing w:val="-2"/>
          <w:sz w:val="32"/>
          <w:szCs w:val="32"/>
        </w:rPr>
      </w:pPr>
      <w:r w:rsidRPr="00F41644">
        <w:rPr>
          <w:rStyle w:val="a3"/>
          <w:rFonts w:ascii="Times New Roman" w:hAnsi="Times New Roman" w:cs="Times New Roman"/>
          <w:color w:val="auto"/>
          <w:spacing w:val="-2"/>
          <w:sz w:val="32"/>
          <w:szCs w:val="32"/>
        </w:rPr>
        <w:t>Q&amp;A</w:t>
      </w:r>
    </w:p>
    <w:p w14:paraId="7EE548C8" w14:textId="77777777" w:rsidR="00FA3E19" w:rsidRDefault="00FA3E19" w:rsidP="00FA3E19">
      <w:pPr>
        <w:pStyle w:val="a4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tbl>
      <w:tblPr>
        <w:tblW w:w="154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816"/>
        <w:gridCol w:w="9021"/>
      </w:tblGrid>
      <w:tr w:rsidR="00FA3E19" w14:paraId="4F426148" w14:textId="77777777" w:rsidTr="00FA3E19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26273A" w14:textId="77777777" w:rsidR="00FA3E19" w:rsidRPr="00F41644" w:rsidRDefault="00FA3E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BBBE99" w14:textId="77777777" w:rsidR="00FA3E19" w:rsidRPr="00F41644" w:rsidRDefault="00FA3E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BEE50" w14:textId="77777777" w:rsidR="00FA3E19" w:rsidRPr="00F41644" w:rsidRDefault="00FA3E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Ответ оператора</w:t>
            </w:r>
          </w:p>
        </w:tc>
      </w:tr>
      <w:tr w:rsidR="001A7FA5" w14:paraId="48F72CDB" w14:textId="77777777" w:rsidTr="00FA3E19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9AE87D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5DB61" w14:textId="5ABC1E60" w:rsidR="001A7FA5" w:rsidRPr="00F41644" w:rsidRDefault="001A7FA5">
            <w:pPr>
              <w:pStyle w:val="a4"/>
              <w:spacing w:before="0" w:beforeAutospacing="0" w:after="0" w:afterAutospacing="0"/>
            </w:pPr>
            <w:r w:rsidRPr="00F41644">
              <w:rPr>
                <w:rStyle w:val="a3"/>
              </w:rPr>
              <w:t>Что такое Цифровой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32B4E9" w14:textId="77777777" w:rsidR="001A7FA5" w:rsidRDefault="001A7FA5" w:rsidP="001A7FA5">
            <w:pPr>
              <w:pStyle w:val="a4"/>
              <w:spacing w:after="0"/>
            </w:pPr>
            <w:r>
              <w:t>Цифровой тенге – третья, цифровая форма денег, которая используется наряду с наличными и безналичными средствами. Цифровой тенге обладает свойствами как наличных, так и безналичных денег, при этом также открывая фундаментально новые возможности для всех пользователей.</w:t>
            </w:r>
          </w:p>
          <w:p w14:paraId="544DD527" w14:textId="0C776075" w:rsidR="001A7FA5" w:rsidRPr="00F41644" w:rsidRDefault="001A7FA5" w:rsidP="001A7FA5">
            <w:pPr>
              <w:pStyle w:val="a4"/>
              <w:spacing w:after="0"/>
            </w:pPr>
            <w:r>
              <w:t>C точки зрения регулирования, согласно принятым поправкам в январе 2026 года в «Закон о платежах и платёжных системах», цифровой тенге – это цифровая форма национальной валюты Республики Казахстан и законное платежное средство.</w:t>
            </w:r>
          </w:p>
        </w:tc>
      </w:tr>
      <w:tr w:rsidR="001A7FA5" w14:paraId="1AB2DFA3" w14:textId="77777777" w:rsidTr="001A7FA5">
        <w:trPr>
          <w:trHeight w:val="7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80B8C8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3DA7B9" w14:textId="6406CF8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Зачем нужен цифровой тенге и что даст внедрение цифрового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03A9EE" w14:textId="77777777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i w:val="0"/>
                <w:iCs w:val="0"/>
              </w:rPr>
              <w:t>Цифровой тенге является цифровой формой наличных денег для цифрового мира. Он предоставляет потребителям возможность использовать деньги, выпускаемые Национальным банком в цифровом формате, дополняя банкноты и монеты.</w:t>
            </w:r>
          </w:p>
          <w:p w14:paraId="199AE10F" w14:textId="77777777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t> </w:t>
            </w:r>
          </w:p>
          <w:p w14:paraId="65B8CEDE" w14:textId="77777777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i w:val="0"/>
                <w:iCs w:val="0"/>
              </w:rPr>
              <w:t>Платформа Цифрового тенге предоставляет возможность программировать национальную валюту на уровне токенов, открывая широкие возможности для повышения эффективности, скорости и прозрачности расчётов как для рядовых пользователей и бизнеса, так и для тех, что проводятся с участием государства. В перспективе внедрение цифрового тенге повысит эффективность и трансграничных платежей.</w:t>
            </w:r>
          </w:p>
          <w:p w14:paraId="7DE5135B" w14:textId="77777777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t> </w:t>
            </w:r>
          </w:p>
          <w:p w14:paraId="58247BCC" w14:textId="77777777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i w:val="0"/>
                <w:iCs w:val="0"/>
              </w:rPr>
              <w:t>Инфраструктура цифрового тенге</w:t>
            </w:r>
            <w:r w:rsidRPr="001A7FA5">
              <w:t> </w:t>
            </w:r>
            <w:r w:rsidRPr="001A7FA5">
              <w:rPr>
                <w:rStyle w:val="a6"/>
                <w:i w:val="0"/>
                <w:iCs w:val="0"/>
              </w:rPr>
              <w:t>становится дополнительным инструментом для участников финансового рынка, используя который они смогут создавать инновационные сервисы.</w:t>
            </w:r>
          </w:p>
          <w:p w14:paraId="7E584097" w14:textId="7BEF1BDF" w:rsidR="001A7FA5" w:rsidRPr="001A7FA5" w:rsidRDefault="001A7FA5" w:rsidP="001A7FA5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hyperlink r:id="rId9" w:history="1">
              <w:r w:rsidRPr="001A7FA5">
                <w:rPr>
                  <w:rStyle w:val="a5"/>
                  <w:rFonts w:eastAsiaTheme="majorEastAsia"/>
                  <w:color w:val="auto"/>
                </w:rPr>
                <w:t>(*Подробное описание потенциальных выгод и рисков при внедрении доступно в докладе НБРК.)</w:t>
              </w:r>
            </w:hyperlink>
          </w:p>
        </w:tc>
      </w:tr>
      <w:tr w:rsidR="001A7FA5" w14:paraId="785B18EE" w14:textId="77777777" w:rsidTr="00FA3E19">
        <w:trPr>
          <w:trHeight w:val="103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3A3094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678BA" w14:textId="5357BED5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Каким образом можно будет использовать цифровой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2650B" w14:textId="53FBDE0E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Fonts w:ascii="Times New Roman" w:hAnsi="Times New Roman" w:cs="Times New Roman"/>
                <w:sz w:val="24"/>
                <w:szCs w:val="24"/>
              </w:rPr>
              <w:t>Цифровой тенге используется так же, как и существующие безналичные банковские сервисы: посредством банковских приложений или карт. Банки или иные поставщики платёжных услуг, подключенные к Платформе Цифрового тенге, имеют возможность проводить операции на платформе цифрового тенге, и, соответственно, их приложения и информационные системы могут использоваться для того, чтобы взаимодействовать с конечными пользователями цифрового тенге.</w:t>
            </w:r>
          </w:p>
        </w:tc>
      </w:tr>
      <w:tr w:rsidR="001A7FA5" w14:paraId="55075297" w14:textId="77777777" w:rsidTr="00FA3E19">
        <w:trPr>
          <w:trHeight w:val="7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D85CAB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67EFD9" w14:textId="68D28208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Какие новые возможности получат участники финансового рынка в связи с внедрением цифрового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AC27A" w14:textId="7A72224B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i w:val="0"/>
                <w:iCs w:val="0"/>
              </w:rPr>
              <w:t xml:space="preserve">Цифровой тенге открывает новые перспективы и возможности для всех пользователей: физических лиц, БВУ, торговых организаций, государства, платежных систем, </w:t>
            </w:r>
            <w:proofErr w:type="spellStart"/>
            <w:r w:rsidRPr="001A7FA5">
              <w:rPr>
                <w:rStyle w:val="a6"/>
                <w:i w:val="0"/>
                <w:iCs w:val="0"/>
              </w:rPr>
              <w:t>финтех</w:t>
            </w:r>
            <w:proofErr w:type="spellEnd"/>
            <w:r w:rsidRPr="001A7FA5">
              <w:rPr>
                <w:rStyle w:val="a6"/>
                <w:i w:val="0"/>
                <w:iCs w:val="0"/>
              </w:rPr>
              <w:t>-компаний и прочих участников рынка. Ключевыми преимуществами и возможностями цифрового тенге являются:</w:t>
            </w:r>
          </w:p>
          <w:p w14:paraId="51746232" w14:textId="510444B3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b/>
                <w:bCs/>
                <w:i w:val="0"/>
                <w:iCs w:val="0"/>
              </w:rPr>
              <w:t>Развитие инноваций.</w:t>
            </w:r>
            <w:r w:rsidRPr="001A7FA5">
              <w:t> </w:t>
            </w:r>
            <w:r w:rsidRPr="001A7FA5">
              <w:rPr>
                <w:rStyle w:val="a6"/>
                <w:i w:val="0"/>
                <w:iCs w:val="0"/>
              </w:rPr>
              <w:t>Цифровой тенге способствует развитию технологий, облегчая доступ к финансовым услугам и создавая новые возможности для предпринимательства и бизнеса;</w:t>
            </w:r>
          </w:p>
          <w:p w14:paraId="74503B06" w14:textId="59F21EBA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b/>
                <w:bCs/>
                <w:i w:val="0"/>
                <w:iCs w:val="0"/>
              </w:rPr>
              <w:t>Безопасность платежей.</w:t>
            </w:r>
            <w:r w:rsidRPr="001A7FA5">
              <w:rPr>
                <w:rStyle w:val="a6"/>
                <w:i w:val="0"/>
                <w:iCs w:val="0"/>
              </w:rPr>
              <w:t> Применение современных криптографических технологий цифрового тенге обеспечивает высокий уровень безопасности транзакций;</w:t>
            </w:r>
          </w:p>
          <w:p w14:paraId="10F67814" w14:textId="457232C2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b/>
                <w:bCs/>
                <w:i w:val="0"/>
                <w:iCs w:val="0"/>
              </w:rPr>
              <w:t>Эффективность платежей.</w:t>
            </w:r>
            <w:r w:rsidRPr="001A7FA5">
              <w:rPr>
                <w:rStyle w:val="a6"/>
                <w:i w:val="0"/>
                <w:iCs w:val="0"/>
              </w:rPr>
              <w:t> Ускорение и упрощение расчетов через цифровой тенге может снизить издержки и увеличить оперативность финансовых операций;</w:t>
            </w:r>
          </w:p>
          <w:p w14:paraId="15A43E58" w14:textId="53A1AD9C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b/>
                <w:bCs/>
                <w:i w:val="0"/>
                <w:iCs w:val="0"/>
              </w:rPr>
              <w:t>Баланс между прозрачностью и анонимностью.</w:t>
            </w:r>
            <w:r w:rsidRPr="001A7FA5">
              <w:rPr>
                <w:rStyle w:val="a6"/>
                <w:i w:val="0"/>
                <w:iCs w:val="0"/>
              </w:rPr>
              <w:t> Наличие механизма маркировки и её автоматического снятия позволяет обеспечить целевое расходование государственных платежей без ущерба анонимности граждан и с сохранением банковской тайны;</w:t>
            </w:r>
          </w:p>
          <w:p w14:paraId="1A694EF8" w14:textId="76E04C37" w:rsidR="001A7FA5" w:rsidRPr="001A7FA5" w:rsidRDefault="001A7FA5" w:rsidP="001A7FA5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1A7FA5">
              <w:rPr>
                <w:rStyle w:val="a6"/>
                <w:b/>
                <w:bCs/>
                <w:i w:val="0"/>
                <w:iCs w:val="0"/>
              </w:rPr>
              <w:t>Удобство платежей.</w:t>
            </w:r>
            <w:r w:rsidRPr="001A7FA5">
              <w:t> </w:t>
            </w:r>
            <w:r w:rsidRPr="001A7FA5">
              <w:rPr>
                <w:rStyle w:val="a6"/>
                <w:i w:val="0"/>
                <w:iCs w:val="0"/>
              </w:rPr>
              <w:t>Цифровой тенге позволяет осуществлять мгновенные платежи с использованием привычных для пользователя средств (мобильные телефоны и карты).</w:t>
            </w:r>
          </w:p>
        </w:tc>
      </w:tr>
      <w:tr w:rsidR="001A7FA5" w14:paraId="145171A9" w14:textId="77777777" w:rsidTr="00FA3E19">
        <w:trPr>
          <w:trHeight w:val="7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F8442C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5C133F" w14:textId="42C81889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Fonts w:ascii="Times New Roman" w:hAnsi="Times New Roman" w:cs="Times New Roman"/>
                <w:sz w:val="24"/>
                <w:szCs w:val="24"/>
              </w:rPr>
              <w:t>Повлияет ли внедрение цифрового тенге на решение проблемы коррупции?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22C8E5" w14:textId="2F7FE1BC" w:rsidR="001A7FA5" w:rsidRPr="001A7FA5" w:rsidRDefault="001A7FA5" w:rsidP="001A7FA5">
            <w:pPr>
              <w:pStyle w:val="a4"/>
              <w:spacing w:before="0" w:beforeAutospacing="0" w:after="0" w:afterAutospacing="0"/>
            </w:pPr>
            <w:r w:rsidRPr="001A7FA5">
              <w:rPr>
                <w:rStyle w:val="a6"/>
                <w:i w:val="0"/>
                <w:iCs w:val="0"/>
              </w:rPr>
              <w:t xml:space="preserve">Коррупция является сложным и многогранным явлением, и в основе ее лежат человеческие факторы. Однако введение цифрового тенге может быть частью комплексного подхода к борьбе с коррупцией. Транспарентность цифрового тенге, возможность трассировки маркированных средств и соблюдение норм безопасности могут облегчить мониторинг и предотвратить мошеннические действия. Это не </w:t>
            </w:r>
            <w:r w:rsidRPr="001A7FA5">
              <w:rPr>
                <w:rStyle w:val="a6"/>
                <w:i w:val="0"/>
                <w:iCs w:val="0"/>
              </w:rPr>
              <w:lastRenderedPageBreak/>
              <w:t>замена, а дополнение к более широким мерам по укреплению законности, образованию и культуры прозрачности в обществе.</w:t>
            </w:r>
          </w:p>
          <w:p w14:paraId="4E5B0165" w14:textId="40F51D76" w:rsidR="001A7FA5" w:rsidRPr="001A7FA5" w:rsidRDefault="001A7FA5" w:rsidP="001A7FA5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1A7FA5">
              <w:rPr>
                <w:rStyle w:val="a6"/>
                <w:i w:val="0"/>
                <w:iCs w:val="0"/>
              </w:rPr>
              <w:t>Несмотря на возможные преимущества, важно подчеркнуть, что цифровой тенге прежде всего является инструментом платежа, которому можно задавать условия их траты. Цифровой тенге может дополнять существующие финансовые инструменты и поддерживать некоторые долгосрочные цели, такие как борьба с коррупцией, но в первую очередь цифровой тенге направлен на улучшение и упрощение финансовых транзакций для граждан и бизнеса в Казахстане. Его основная задача – обеспечение эффективности, безопасности и доступности при совершении платежных операций</w:t>
            </w:r>
          </w:p>
        </w:tc>
      </w:tr>
      <w:tr w:rsidR="001A7FA5" w14:paraId="4F22F72C" w14:textId="77777777" w:rsidTr="001A7FA5">
        <w:trPr>
          <w:trHeight w:val="12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21E70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67174" w14:textId="71A16C4B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FA5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Заменит ли цифровой тенге наличные или безналичные деньги?</w:t>
            </w: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35364" w14:textId="18CD3B68" w:rsidR="001A7FA5" w:rsidRPr="00F41644" w:rsidRDefault="001A7FA5">
            <w:pPr>
              <w:pStyle w:val="a4"/>
              <w:spacing w:before="150" w:beforeAutospacing="0" w:after="0" w:afterAutospacing="0"/>
            </w:pPr>
            <w:r w:rsidRPr="001A7FA5">
              <w:t>Цифровой тенге создаётся не как замена наличным и безналичным средствам, а как дополнение к ним. Цифровой тенге будет существовать наряду с наличными и безналичными в ответ на растущую потребность людей платить цифровыми средствами, быстрым и безопасным способом.</w:t>
            </w:r>
          </w:p>
        </w:tc>
      </w:tr>
      <w:tr w:rsidR="001A7FA5" w14:paraId="005DFE4A" w14:textId="77777777" w:rsidTr="00FA3E19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7136A4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49FB63" w14:textId="1E47B005" w:rsidR="001A7FA5" w:rsidRPr="003C0239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Кто и как может подключиться к проекту ЦТ?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46BDC" w14:textId="0F56BFA4" w:rsidR="00C964DF" w:rsidRPr="003C0239" w:rsidRDefault="00C964DF" w:rsidP="00C964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Fonts w:ascii="Times New Roman" w:hAnsi="Times New Roman" w:cs="Times New Roman"/>
                <w:sz w:val="24"/>
                <w:szCs w:val="24"/>
              </w:rPr>
              <w:t>Участниками Платформы Цифрового тенге на основании заключенного договора с Оператором Платформы Цифрового тенге могут выступать банки, организации, осуществляющие отдельные виды банковских операций, центральный депозитарий, Комитет государственного казначейства Министерства финансов Республики Казахстан, иные поставщики платежных услуг и юридические лица, определенные Национальным Банком Республики Казахстан.</w:t>
            </w:r>
          </w:p>
          <w:p w14:paraId="5E3DB538" w14:textId="134ABD47" w:rsidR="001A7FA5" w:rsidRPr="00F41644" w:rsidRDefault="00C964DF" w:rsidP="00C964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Fonts w:ascii="Times New Roman" w:hAnsi="Times New Roman" w:cs="Times New Roman"/>
                <w:sz w:val="24"/>
                <w:szCs w:val="24"/>
              </w:rPr>
              <w:t>При этом открытие счетов в цифровом тенге и проведение операций с цифровым тенге доступны как юридическим, так и физическим лицам, через Участников платформы Цифрового тенге. Цифровые счета открываются через банки-участники Платформы, а для государственных органов – через Казначейство Министерства финансов Республики Казахстан.</w:t>
            </w:r>
          </w:p>
        </w:tc>
      </w:tr>
      <w:tr w:rsidR="001A7FA5" w14:paraId="56BB5BCF" w14:textId="77777777" w:rsidTr="00FA3E19">
        <w:trPr>
          <w:trHeight w:val="8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F1014D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CBA517" w14:textId="0FA15D3F" w:rsidR="001A7FA5" w:rsidRPr="00F41644" w:rsidRDefault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3"/>
              </w:rPr>
              <w:t>Какие условия и процедуры предусмотрены для БВУ с целью присоединения к Платформе цифрового тенге в качестве участника?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BFE2C" w14:textId="77777777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текущий момент, для подключения к Платформе Цифрового тенге в качестве участника, БВУ необходимо  </w:t>
            </w:r>
          </w:p>
          <w:p w14:paraId="2B42B02F" w14:textId="77777777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44C77B1" w14:textId="2D67251E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 заключить:</w:t>
            </w:r>
          </w:p>
          <w:p w14:paraId="6498B60A" w14:textId="77777777" w:rsidR="003C0239" w:rsidRPr="003C0239" w:rsidRDefault="003C0239" w:rsidP="003C0239">
            <w:pPr>
              <w:numPr>
                <w:ilvl w:val="1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 участия на платформе с НБРК;</w:t>
            </w:r>
          </w:p>
          <w:p w14:paraId="518C7752" w14:textId="77777777" w:rsidR="003C0239" w:rsidRPr="003C0239" w:rsidRDefault="003C0239" w:rsidP="003C0239">
            <w:pPr>
              <w:numPr>
                <w:ilvl w:val="1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 о предоставлении услуг на платформе с Национальным центром (далее — Договор о предоставлении услуг).</w:t>
            </w:r>
          </w:p>
          <w:p w14:paraId="14CA6EE4" w14:textId="77777777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  <w:p w14:paraId="350CDC19" w14:textId="77777777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 провести работы по технологическому взаимодействию информационных систем БВУ с Платформой Цифрового тенге в соответствии с технической документацией Национального центра.</w:t>
            </w:r>
          </w:p>
          <w:p w14:paraId="4964788F" w14:textId="77777777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094E636" w14:textId="65FF20F1" w:rsidR="003C0239" w:rsidRPr="003C0239" w:rsidRDefault="003C0239" w:rsidP="003C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Договора и формы заявлений размещены на официальном интернет-ресурсе Национальной платёжной корпорации НБРК и доступны для ознакомления и скачивания.</w:t>
            </w:r>
          </w:p>
          <w:p w14:paraId="27893B79" w14:textId="34F32E9C" w:rsidR="001A7FA5" w:rsidRPr="003C0239" w:rsidRDefault="003C0239" w:rsidP="003C0239">
            <w:pPr>
              <w:spacing w:after="0" w:line="240" w:lineRule="auto"/>
              <w:rPr>
                <w:rFonts w:ascii="Roboto" w:eastAsia="Times New Roman" w:hAnsi="Roboto" w:cs="Times New Roman"/>
                <w:color w:val="555F73"/>
                <w:sz w:val="27"/>
                <w:szCs w:val="27"/>
                <w:lang w:eastAsia="ru-RU"/>
              </w:rPr>
            </w:pPr>
            <w:r w:rsidRPr="003C02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июля текущего года будут опубликованы новые процедуры для подключения к Платформе Цифрового тенге в качестве участника.</w:t>
            </w:r>
          </w:p>
        </w:tc>
      </w:tr>
      <w:tr w:rsidR="001A7FA5" w14:paraId="09293152" w14:textId="77777777" w:rsidTr="00FA3E19">
        <w:trPr>
          <w:trHeight w:val="1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DFFA5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548EA" w14:textId="6E1D622A" w:rsidR="001A7FA5" w:rsidRPr="00F41644" w:rsidRDefault="003C0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Насколько конфиденциальной/приватной будет Платформа цифрового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CB091A" w14:textId="76EEE773" w:rsidR="001A7FA5" w:rsidRPr="00F41644" w:rsidRDefault="003C0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Fonts w:ascii="Times New Roman" w:hAnsi="Times New Roman" w:cs="Times New Roman"/>
                <w:sz w:val="24"/>
                <w:szCs w:val="24"/>
              </w:rPr>
              <w:t>Платформа цифрового тенге обеспечивает максимальную защиту информации в силу реализации распределённой ролевой модели с чётким разделением ответственности и доступов, поэтому можно говорить о крайне высоком уровне приватности платформы цифрового тенге.</w:t>
            </w:r>
          </w:p>
        </w:tc>
      </w:tr>
      <w:tr w:rsidR="001A7FA5" w14:paraId="30C3CA10" w14:textId="77777777" w:rsidTr="00FA3E19">
        <w:trPr>
          <w:trHeight w:val="103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55C878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8677A" w14:textId="65CC0951" w:rsidR="001A7FA5" w:rsidRPr="00F41644" w:rsidRDefault="003C0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Какое влияние окажет цифровой тенге на финансовую стабильность на рынке?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317B8" w14:textId="0913C060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Для оценки роли цифрового тенге</w:t>
            </w:r>
            <w:r w:rsidRPr="003C0239">
              <w:rPr>
                <w:rStyle w:val="a3"/>
              </w:rPr>
              <w:t> в сфере финансовой стабильности в Казахстане была построена DSGE-модель</w:t>
            </w:r>
            <w:r w:rsidRPr="003C0239">
              <w:rPr>
                <w:rStyle w:val="a6"/>
                <w:rFonts w:eastAsiaTheme="majorEastAsia"/>
                <w:i w:val="0"/>
                <w:iCs w:val="0"/>
              </w:rPr>
              <w:t>. Результаты исследований показали, что внедрение цифрового тенге влияет на структуру наличных средств и средств на текущих счетах населения, которые не являются источником фондирования для выдачи кредитов. С этой точки зрения цифровой тенге не оказывает влияния на процесс формирования прибыли и капитал БВУ. В оптимальном сценарии доходность банковского сектора не меняется, поэтому отсутствуют риски финансовой стабильности.</w:t>
            </w:r>
          </w:p>
          <w:p w14:paraId="4E3C3FAC" w14:textId="6C468595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rFonts w:eastAsiaTheme="majorEastAsia"/>
                <w:i w:val="0"/>
                <w:iCs w:val="0"/>
              </w:rPr>
              <w:t>Усиление реакции макроэкономических переменных на базовую ставку означает, что при внедрении цифрового тенге центральный банк может оказывать большее влияние на экономику.</w:t>
            </w:r>
          </w:p>
          <w:p w14:paraId="1DD42BC4" w14:textId="0397A3F9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rFonts w:eastAsiaTheme="majorEastAsia"/>
                <w:i w:val="0"/>
                <w:iCs w:val="0"/>
              </w:rPr>
              <w:t>Таким образом, </w:t>
            </w:r>
            <w:r w:rsidRPr="003C0239">
              <w:rPr>
                <w:rStyle w:val="a3"/>
              </w:rPr>
              <w:t>процесс эмиссии и использования цифрового тенге в качестве третьей формы расчета в Казахстане</w:t>
            </w:r>
            <w:r w:rsidRPr="003C0239">
              <w:rPr>
                <w:rStyle w:val="a6"/>
                <w:rFonts w:eastAsiaTheme="majorEastAsia"/>
                <w:i w:val="0"/>
                <w:iCs w:val="0"/>
              </w:rPr>
              <w:t> (наряду с наличными и безналичными средствами) </w:t>
            </w:r>
            <w:r w:rsidRPr="003C0239">
              <w:rPr>
                <w:rStyle w:val="a3"/>
              </w:rPr>
              <w:t>не будет являться источником рисков как для устойчивости денежно-кредитной политики и каналов ее трансмиссионного механизма, так и для стабильности финансовой системы</w:t>
            </w:r>
            <w:r w:rsidRPr="003C0239">
              <w:rPr>
                <w:rStyle w:val="a6"/>
                <w:rFonts w:eastAsiaTheme="majorEastAsia"/>
                <w:i w:val="0"/>
                <w:iCs w:val="0"/>
              </w:rPr>
              <w:t>.</w:t>
            </w:r>
          </w:p>
          <w:p w14:paraId="41A6A2E4" w14:textId="093C31FE" w:rsidR="001A7FA5" w:rsidRPr="003C0239" w:rsidRDefault="003C0239" w:rsidP="003C0239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3C0239">
              <w:rPr>
                <w:rStyle w:val="a6"/>
                <w:rFonts w:eastAsiaTheme="majorEastAsia"/>
                <w:i w:val="0"/>
                <w:iCs w:val="0"/>
              </w:rPr>
              <w:t>А технологический потенциал цифрового тенге позволяет адресовать новые вызовы финансовой стабильности, включая активное развитие индустрии цифровых активов и децентрализованных финансов.</w:t>
            </w:r>
          </w:p>
        </w:tc>
      </w:tr>
      <w:tr w:rsidR="001A7FA5" w14:paraId="52EC8AD4" w14:textId="77777777" w:rsidTr="00FA3E19">
        <w:trPr>
          <w:trHeight w:val="10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2B9B5B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F3E034" w14:textId="0299F325" w:rsidR="001A7FA5" w:rsidRPr="00F41644" w:rsidRDefault="003C0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Какие нормативные документы можно прочитать, чтобы узнать подробнее о цифровом тенге?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BB361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В январе 2026 года были внесены изменения в Закон Республики Казахстан от 26 июля 2016 года «О платежах и платёжных системах», где были закреплены основные определения касательно цифрового тенге, а также положения, регулирующие выпуск и обращение цифрового тенге как одной из форм национальной валюты.</w:t>
            </w:r>
          </w:p>
          <w:p w14:paraId="37CD69EE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t> </w:t>
            </w:r>
          </w:p>
          <w:p w14:paraId="5E659332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b/>
                <w:bCs/>
                <w:i w:val="0"/>
                <w:iCs w:val="0"/>
              </w:rPr>
              <w:t>Основные понятия касательно цифрового тенге, закрепленные в Законе:</w:t>
            </w:r>
          </w:p>
          <w:p w14:paraId="73F4466F" w14:textId="398C0D3A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национальный центр по управлению национальной цифровой финансовой инфраструктурой</w:t>
            </w:r>
            <w:r w:rsidRPr="003C0239">
              <w:rPr>
                <w:rStyle w:val="a6"/>
                <w:i w:val="0"/>
                <w:iCs w:val="0"/>
              </w:rPr>
              <w:t> (далее – национальный межбанковский</w:t>
            </w:r>
            <w:r w:rsidRPr="003C0239">
              <w:br/>
            </w:r>
            <w:r w:rsidRPr="003C0239">
              <w:rPr>
                <w:rStyle w:val="a6"/>
                <w:i w:val="0"/>
                <w:iCs w:val="0"/>
              </w:rPr>
              <w:t>центр) – юридическое лицо Национального Банка Республики Казахстан, осуществляющее операционные, технологические и иные функции, определенные Национальным Банком Республики Казахстан, для обеспечения функционирования национальной цифровой финансовой инфраструктуры;</w:t>
            </w:r>
          </w:p>
          <w:p w14:paraId="77D9F7D1" w14:textId="6A08B60F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цифровой тенге</w:t>
            </w:r>
            <w:r w:rsidRPr="003C0239">
              <w:rPr>
                <w:rStyle w:val="a6"/>
                <w:i w:val="0"/>
                <w:iCs w:val="0"/>
              </w:rPr>
              <w:t> – цифровая форма национальной валюты Республики Казахстан и законное платежное средство;</w:t>
            </w:r>
          </w:p>
          <w:p w14:paraId="5DC6F1DF" w14:textId="27287BED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технология программирования цифрового тенге</w:t>
            </w:r>
            <w:r w:rsidRPr="003C0239">
              <w:rPr>
                <w:rStyle w:val="a6"/>
                <w:i w:val="0"/>
                <w:iCs w:val="0"/>
              </w:rPr>
              <w:t> (далее – смарт-контракт цифрового тенге) – установление правил, условий и критериев обращения, использования и погашения цифрового тенге;</w:t>
            </w:r>
          </w:p>
          <w:p w14:paraId="2A0C0E08" w14:textId="0E287BE2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маркировка цифровых тенге</w:t>
            </w:r>
            <w:r w:rsidRPr="003C0239">
              <w:rPr>
                <w:rStyle w:val="a6"/>
                <w:i w:val="0"/>
                <w:iCs w:val="0"/>
              </w:rPr>
              <w:t> – присвоение цифровому тенге уникальных буквенно-цифровых или графических знаков с целью его дальнейшей идентификации;</w:t>
            </w:r>
          </w:p>
          <w:p w14:paraId="5E2CA9D6" w14:textId="2ACC3832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платформа цифрового тенге</w:t>
            </w:r>
            <w:r w:rsidRPr="003C0239">
              <w:rPr>
                <w:rStyle w:val="a6"/>
                <w:i w:val="0"/>
                <w:iCs w:val="0"/>
              </w:rPr>
              <w:t> – совокупность программно-технических средств и отношений, обеспечивающих осуществление платежей и (или) переводов денег и иных видов операций с использованием цифрового тенге, предусмотренных настоящим Законом и нормативными правовыми актами Национального Банка Республики Казахстан, путем взаимодействия эмитента (оператора), участников платформы цифрового тенге и пользователей платформы цифрового тенге;</w:t>
            </w:r>
          </w:p>
          <w:p w14:paraId="295C9113" w14:textId="1E08A9D9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участник платформы цифрового тенге</w:t>
            </w:r>
            <w:r w:rsidRPr="003C0239">
              <w:rPr>
                <w:rStyle w:val="a6"/>
                <w:i w:val="0"/>
                <w:iCs w:val="0"/>
              </w:rPr>
              <w:t> – поставщик платежных услуг или иное юридическое лицо, обслуживающие цифровые счета пользователей платформы цифрового тенге;</w:t>
            </w:r>
          </w:p>
          <w:p w14:paraId="410CEFD6" w14:textId="443C10C8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пользователь платформы цифрового тенге</w:t>
            </w:r>
            <w:r w:rsidRPr="003C0239">
              <w:rPr>
                <w:rStyle w:val="a6"/>
                <w:i w:val="0"/>
                <w:iCs w:val="0"/>
              </w:rPr>
              <w:t> – физическое лицо, в том числе индивидуальный предприниматель, юридическое лицо, имеющие доступ к платформе цифрового тенге через обслуживающего цифровой счет участника платформы цифрового тенге в целях совершения операций</w:t>
            </w:r>
            <w:r w:rsidRPr="003C0239">
              <w:br/>
            </w:r>
            <w:r w:rsidRPr="003C0239">
              <w:rPr>
                <w:rStyle w:val="a6"/>
                <w:i w:val="0"/>
                <w:iCs w:val="0"/>
              </w:rPr>
              <w:t>с цифровым тенге;</w:t>
            </w:r>
          </w:p>
          <w:p w14:paraId="17F0D4C9" w14:textId="2F59F93E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— </w:t>
            </w:r>
            <w:r w:rsidRPr="003C0239">
              <w:rPr>
                <w:rStyle w:val="a3"/>
                <w:rFonts w:eastAsiaTheme="majorEastAsia"/>
              </w:rPr>
              <w:t>оператор платформы цифрового тенге</w:t>
            </w:r>
            <w:r w:rsidRPr="003C0239">
              <w:rPr>
                <w:rStyle w:val="a6"/>
                <w:i w:val="0"/>
                <w:iCs w:val="0"/>
              </w:rPr>
              <w:t> – Национальный Банк Республики Казахстан;</w:t>
            </w:r>
          </w:p>
          <w:p w14:paraId="0D1FD167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lastRenderedPageBreak/>
              <w:t>— </w:t>
            </w:r>
            <w:r w:rsidRPr="003C0239">
              <w:rPr>
                <w:rStyle w:val="a3"/>
                <w:rFonts w:eastAsiaTheme="majorEastAsia"/>
              </w:rPr>
              <w:t>цифровой счет</w:t>
            </w:r>
            <w:r w:rsidRPr="003C0239">
              <w:rPr>
                <w:rStyle w:val="a6"/>
                <w:i w:val="0"/>
                <w:iCs w:val="0"/>
              </w:rPr>
              <w:t> – способ учета и хранения цифровых тенге на платформе цифрового тенге, обеспечивающий распоряжение цифровыми тенге их владельцами;».</w:t>
            </w:r>
          </w:p>
          <w:p w14:paraId="18B1209B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t> </w:t>
            </w:r>
          </w:p>
          <w:p w14:paraId="5E3C9906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Более подробно с внесёнными изменениями в Закон и положениями, регулирующими выпуск, погашение и обращение цифрового тенге, можно ознакомиться на сайте ИПС «</w:t>
            </w:r>
            <w:proofErr w:type="spellStart"/>
            <w:r w:rsidRPr="003C0239">
              <w:rPr>
                <w:rStyle w:val="a6"/>
                <w:i w:val="0"/>
                <w:iCs w:val="0"/>
              </w:rPr>
              <w:t>Әділет</w:t>
            </w:r>
            <w:proofErr w:type="spellEnd"/>
            <w:r w:rsidRPr="003C0239">
              <w:rPr>
                <w:rStyle w:val="a6"/>
                <w:i w:val="0"/>
                <w:iCs w:val="0"/>
              </w:rPr>
              <w:t>».</w:t>
            </w:r>
          </w:p>
          <w:p w14:paraId="55C7564B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t> </w:t>
            </w:r>
          </w:p>
          <w:p w14:paraId="4FED052E" w14:textId="29BB862F" w:rsidR="001A7FA5" w:rsidRPr="00F41644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>Также в апреле 2026 были утверждены </w:t>
            </w:r>
            <w:r w:rsidRPr="003C0239">
              <w:rPr>
                <w:rStyle w:val="a3"/>
                <w:rFonts w:eastAsiaTheme="majorEastAsia"/>
              </w:rPr>
              <w:t>Правила выпуска, обращения и погашения цифрового тенге.</w:t>
            </w:r>
          </w:p>
        </w:tc>
      </w:tr>
      <w:tr w:rsidR="001A7FA5" w14:paraId="4FC23B90" w14:textId="77777777" w:rsidTr="00FA3E19">
        <w:trPr>
          <w:trHeight w:val="7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96CE0A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B4C78" w14:textId="60703A0C" w:rsidR="001A7FA5" w:rsidRPr="003C0239" w:rsidRDefault="003C0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На какой технологической основе построена платформа цифрового тенге и в чем отличие цифрового тенге от </w:t>
            </w:r>
            <w:proofErr w:type="spellStart"/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криптоактивов</w:t>
            </w:r>
            <w:proofErr w:type="spellEnd"/>
            <w:r w:rsidRPr="003C023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C08D5C" w14:textId="77777777" w:rsidR="003C0239" w:rsidRPr="003C0239" w:rsidRDefault="003C0239" w:rsidP="003C0239">
            <w:pPr>
              <w:pStyle w:val="a4"/>
              <w:spacing w:before="0" w:beforeAutospacing="0" w:after="0" w:afterAutospacing="0"/>
              <w:rPr>
                <w:i/>
                <w:iCs/>
              </w:rPr>
            </w:pPr>
            <w:r w:rsidRPr="003C0239">
              <w:rPr>
                <w:rStyle w:val="a3"/>
                <w:rFonts w:eastAsiaTheme="majorEastAsia"/>
              </w:rPr>
              <w:t>Платформа цифрового тенге построена на основе сети распределённого реестра.</w:t>
            </w:r>
            <w:r w:rsidRPr="003C0239">
              <w:rPr>
                <w:rStyle w:val="a6"/>
              </w:rPr>
              <w:t> </w:t>
            </w:r>
            <w:r w:rsidRPr="003C0239">
              <w:rPr>
                <w:rStyle w:val="a6"/>
                <w:i w:val="0"/>
                <w:iCs w:val="0"/>
              </w:rPr>
              <w:t xml:space="preserve">Эта сеть базируется на тех же технологических принципах, что и </w:t>
            </w:r>
            <w:proofErr w:type="spellStart"/>
            <w:r w:rsidRPr="003C0239">
              <w:rPr>
                <w:rStyle w:val="a6"/>
                <w:i w:val="0"/>
                <w:iCs w:val="0"/>
              </w:rPr>
              <w:t>блокчейн</w:t>
            </w:r>
            <w:proofErr w:type="spellEnd"/>
            <w:r w:rsidRPr="003C0239">
              <w:rPr>
                <w:rStyle w:val="a6"/>
                <w:i w:val="0"/>
                <w:iCs w:val="0"/>
              </w:rPr>
              <w:t xml:space="preserve"> (криптографические механизмы, взаимосвязанность блоков данных, распределенное хранение информации и т.д.), однако и имеет ряд фундаментальных отличий – основное, </w:t>
            </w:r>
            <w:proofErr w:type="gramStart"/>
            <w:r w:rsidRPr="003C0239">
              <w:rPr>
                <w:rStyle w:val="a6"/>
                <w:i w:val="0"/>
                <w:iCs w:val="0"/>
              </w:rPr>
              <w:t>наличие  централизованного</w:t>
            </w:r>
            <w:proofErr w:type="gramEnd"/>
            <w:r w:rsidRPr="003C0239">
              <w:rPr>
                <w:rStyle w:val="a6"/>
                <w:i w:val="0"/>
                <w:iCs w:val="0"/>
              </w:rPr>
              <w:t xml:space="preserve"> эмитента, в лице НБРК, который несет обязательства перед держателями цифровых тенге.</w:t>
            </w:r>
          </w:p>
          <w:p w14:paraId="05FBF0A5" w14:textId="77777777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t> </w:t>
            </w:r>
          </w:p>
          <w:p w14:paraId="2D4BA4D6" w14:textId="77777777" w:rsidR="003C0239" w:rsidRPr="003C0239" w:rsidRDefault="003C0239" w:rsidP="003C0239">
            <w:pPr>
              <w:pStyle w:val="a4"/>
              <w:spacing w:before="0" w:beforeAutospacing="0" w:after="0" w:afterAutospacing="0"/>
              <w:rPr>
                <w:i/>
                <w:iCs/>
              </w:rPr>
            </w:pPr>
            <w:r w:rsidRPr="003C0239">
              <w:rPr>
                <w:rStyle w:val="a3"/>
                <w:rFonts w:eastAsiaTheme="majorEastAsia"/>
              </w:rPr>
              <w:t>Принципиальными отличиями цифрового тенге от криптовалют</w:t>
            </w:r>
            <w:r w:rsidRPr="003C0239">
              <w:rPr>
                <w:rStyle w:val="a6"/>
              </w:rPr>
              <w:t> </w:t>
            </w:r>
            <w:r w:rsidRPr="003C0239">
              <w:rPr>
                <w:rStyle w:val="a3"/>
                <w:rFonts w:eastAsiaTheme="majorEastAsia"/>
              </w:rPr>
              <w:t xml:space="preserve">и иных </w:t>
            </w:r>
            <w:proofErr w:type="spellStart"/>
            <w:r w:rsidRPr="003C0239">
              <w:rPr>
                <w:rStyle w:val="a3"/>
                <w:rFonts w:eastAsiaTheme="majorEastAsia"/>
              </w:rPr>
              <w:t>криптоактивов</w:t>
            </w:r>
            <w:proofErr w:type="spellEnd"/>
            <w:r w:rsidRPr="003C0239">
              <w:rPr>
                <w:rStyle w:val="a3"/>
                <w:rFonts w:eastAsiaTheme="majorEastAsia"/>
              </w:rPr>
              <w:t xml:space="preserve"> является наличие эмитента в лице Национального Банка Республики Казахстан</w:t>
            </w:r>
            <w:r w:rsidRPr="003C0239">
              <w:rPr>
                <w:rStyle w:val="a6"/>
              </w:rPr>
              <w:t> и </w:t>
            </w:r>
            <w:r w:rsidRPr="003C0239">
              <w:rPr>
                <w:rStyle w:val="a3"/>
                <w:rFonts w:eastAsiaTheme="majorEastAsia"/>
              </w:rPr>
              <w:t>вытекающий отсюда юридический статус: цифровой тенге является обязательством Национального Банка</w:t>
            </w:r>
            <w:r w:rsidRPr="003C0239">
              <w:rPr>
                <w:rStyle w:val="a6"/>
              </w:rPr>
              <w:t xml:space="preserve">. </w:t>
            </w:r>
            <w:r w:rsidRPr="003C0239">
              <w:rPr>
                <w:rStyle w:val="a6"/>
                <w:i w:val="0"/>
                <w:iCs w:val="0"/>
              </w:rPr>
              <w:t>Эмиссия криптовалюты происходит посредством майнинга и полностью децентрализована, принять участие в ней может любой человек. Эмитентом цифрового тенге является Национальный Банк Республики Казахстан, который выступает его гарантом и обеспечивает его устойчивое функционирование в интересах всех участников платёжного оборота.</w:t>
            </w:r>
          </w:p>
          <w:p w14:paraId="62617494" w14:textId="7CF15115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FA5" w14:paraId="2A1876D7" w14:textId="77777777" w:rsidTr="00FA3E19">
        <w:trPr>
          <w:trHeight w:val="109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3EF6F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B55349" w14:textId="3764049E" w:rsidR="001A7FA5" w:rsidRPr="00F41644" w:rsidRDefault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3"/>
              </w:rPr>
              <w:t>Как осуществляется защита цифрового тенге от кибератак?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CA233E" w14:textId="3665E7F2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i w:val="0"/>
                <w:iCs w:val="0"/>
              </w:rPr>
              <w:t xml:space="preserve">Платформа цифрового тенге создается с учетом текущих и прогнозируемых </w:t>
            </w:r>
            <w:proofErr w:type="spellStart"/>
            <w:r w:rsidRPr="003C0239">
              <w:rPr>
                <w:rStyle w:val="a6"/>
                <w:i w:val="0"/>
                <w:iCs w:val="0"/>
              </w:rPr>
              <w:t>киберугроз</w:t>
            </w:r>
            <w:proofErr w:type="spellEnd"/>
            <w:r w:rsidRPr="003C0239">
              <w:rPr>
                <w:rStyle w:val="a6"/>
                <w:i w:val="0"/>
                <w:iCs w:val="0"/>
              </w:rPr>
              <w:t>, обеспечивая высокий уровень защиты данных и операций. Безопасность системы реализована на нескольких уровнях:</w:t>
            </w:r>
          </w:p>
          <w:p w14:paraId="1960E39A" w14:textId="3D5231DE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b/>
                <w:bCs/>
                <w:i w:val="0"/>
                <w:iCs w:val="0"/>
              </w:rPr>
              <w:t>          1. Банковский уровень:</w:t>
            </w:r>
            <w:r w:rsidRPr="003C0239">
              <w:rPr>
                <w:rStyle w:val="a6"/>
                <w:i w:val="0"/>
                <w:iCs w:val="0"/>
              </w:rPr>
              <w:t> включает защиту операций, проводимых банками второго уровня, с применением передовых технологий шифрования и контроля доступа.</w:t>
            </w:r>
          </w:p>
          <w:p w14:paraId="17AE8E27" w14:textId="4301796C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b/>
                <w:bCs/>
                <w:i w:val="0"/>
                <w:iCs w:val="0"/>
              </w:rPr>
              <w:t>         2. Инфраструктурный уровень:</w:t>
            </w:r>
            <w:r w:rsidRPr="003C0239">
              <w:rPr>
                <w:rStyle w:val="a6"/>
                <w:i w:val="0"/>
                <w:iCs w:val="0"/>
              </w:rPr>
              <w:t> обеспечивает надежность работы платформы, включая физическую безопасность серверов и отказоустойчивость системы.</w:t>
            </w:r>
          </w:p>
          <w:p w14:paraId="1A6D485B" w14:textId="168470AF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b/>
                <w:bCs/>
                <w:i w:val="0"/>
                <w:iCs w:val="0"/>
              </w:rPr>
              <w:lastRenderedPageBreak/>
              <w:t>         3. Сервисный уровень:</w:t>
            </w:r>
            <w:r w:rsidRPr="003C0239">
              <w:rPr>
                <w:rStyle w:val="a6"/>
                <w:i w:val="0"/>
                <w:iCs w:val="0"/>
              </w:rPr>
              <w:t> включает защиту всех сервисов, взаимодействующих с цифровым тенге, что минимизирует риски несанкционированного доступа и кибератак.</w:t>
            </w:r>
          </w:p>
          <w:p w14:paraId="06DE6C3B" w14:textId="0E478389" w:rsidR="003C0239" w:rsidRPr="003C0239" w:rsidRDefault="003C0239" w:rsidP="003C0239">
            <w:pPr>
              <w:pStyle w:val="a4"/>
              <w:spacing w:before="0" w:beforeAutospacing="0" w:after="0" w:afterAutospacing="0"/>
            </w:pPr>
            <w:r w:rsidRPr="003C0239">
              <w:rPr>
                <w:rStyle w:val="a6"/>
                <w:b/>
                <w:bCs/>
                <w:i w:val="0"/>
                <w:iCs w:val="0"/>
              </w:rPr>
              <w:t>        4. Мониторинг и реагирование:</w:t>
            </w:r>
            <w:r w:rsidRPr="003C0239">
              <w:rPr>
                <w:rStyle w:val="a6"/>
                <w:i w:val="0"/>
                <w:iCs w:val="0"/>
              </w:rPr>
              <w:t> Постоянный мониторинг возможных угроз и готовность к оперативному реагированию на инциденты обеспечивают устойчивость к новым вызовам.</w:t>
            </w:r>
          </w:p>
          <w:p w14:paraId="0A48E8D2" w14:textId="067F9C66" w:rsidR="001A7FA5" w:rsidRPr="003C0239" w:rsidRDefault="003C0239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3C0239">
              <w:rPr>
                <w:rStyle w:val="a6"/>
                <w:i w:val="0"/>
                <w:iCs w:val="0"/>
              </w:rPr>
              <w:t xml:space="preserve"> </w:t>
            </w:r>
            <w:r w:rsidRPr="003C0239">
              <w:rPr>
                <w:rStyle w:val="a6"/>
              </w:rPr>
              <w:t xml:space="preserve">  </w:t>
            </w:r>
            <w:r w:rsidRPr="003C0239">
              <w:rPr>
                <w:rStyle w:val="a6"/>
                <w:i w:val="0"/>
                <w:iCs w:val="0"/>
              </w:rPr>
              <w:t>Таким образом, система защиты платформы цифрового тенге формируется как комплексная и многоуровневая, что гарантирует безопасность пользователей и данных на каждом этапе взаимодействия.</w:t>
            </w:r>
          </w:p>
        </w:tc>
      </w:tr>
      <w:tr w:rsidR="001A7FA5" w14:paraId="1F212BD8" w14:textId="77777777" w:rsidTr="00FA3E19">
        <w:trPr>
          <w:trHeight w:val="8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93D294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021B48" w14:textId="01F35E1F" w:rsidR="001A7FA5" w:rsidRPr="00F41644" w:rsidRDefault="001A7FA5">
            <w:pPr>
              <w:pStyle w:val="a4"/>
              <w:spacing w:before="0" w:beforeAutospacing="0" w:after="0" w:afterAutospacing="0"/>
            </w:pPr>
            <w:r w:rsidRPr="00F41644">
              <w:rPr>
                <w:rStyle w:val="a3"/>
              </w:rPr>
              <w:t>Возможна ли конвертация цифровых тенге в наличные и безналичные средства? Если да, то как именно это будет осуществляться?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3583A" w14:textId="77777777" w:rsidR="001A7FA5" w:rsidRPr="00F41644" w:rsidRDefault="001A7FA5">
            <w:pPr>
              <w:pStyle w:val="a4"/>
              <w:spacing w:before="0" w:beforeAutospacing="0" w:after="0" w:afterAutospacing="0"/>
            </w:pPr>
            <w:r w:rsidRPr="00F41644">
              <w:t>Цифровой тенге равнозначен по стоимости наличным и безналичным тенге: </w:t>
            </w:r>
            <w:r w:rsidRPr="00F41644">
              <w:rPr>
                <w:rStyle w:val="a3"/>
              </w:rPr>
              <w:t>1 цифровой тенге равен 1 тенге в наличной или безналичной форме.</w:t>
            </w:r>
          </w:p>
          <w:p w14:paraId="64DD76BD" w14:textId="5A676F57" w:rsidR="001A7FA5" w:rsidRPr="00F41644" w:rsidRDefault="008E0A95">
            <w:pPr>
              <w:pStyle w:val="a4"/>
              <w:spacing w:before="0" w:beforeAutospacing="0" w:after="0" w:afterAutospacing="0"/>
            </w:pPr>
            <w:r w:rsidRPr="008E0A95">
              <w:t>Процесс конвертации цифровых тенге в безналичные и наоборот, безналичные тенге в цифровые тенге, можно осуществить с помощью приложений банков второго уровня или при посещении отделения банка.</w:t>
            </w:r>
          </w:p>
        </w:tc>
      </w:tr>
      <w:tr w:rsidR="001A7FA5" w14:paraId="7627138D" w14:textId="77777777" w:rsidTr="00FA3E19">
        <w:trPr>
          <w:trHeight w:val="8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BC89F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C5CB8" w14:textId="67F0102D" w:rsidR="001A7FA5" w:rsidRPr="00F41644" w:rsidRDefault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3"/>
              </w:rPr>
              <w:t>Что такое программирование цифрового тенге и как оно работает?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A4422" w14:textId="5F659AC4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i w:val="0"/>
                <w:iCs w:val="0"/>
              </w:rPr>
              <w:t>Согласно принятым в январе 2026 года поправкам в Закон «О платежах и платёжных системах», выделены два понятия:</w:t>
            </w:r>
          </w:p>
          <w:p w14:paraId="2FF05A64" w14:textId="0A92EAB8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b/>
                <w:bCs/>
                <w:i w:val="0"/>
                <w:iCs w:val="0"/>
              </w:rPr>
              <w:t>Технология программирования цифрового тенге</w:t>
            </w:r>
            <w:r w:rsidRPr="008E0A95">
              <w:rPr>
                <w:rStyle w:val="a6"/>
                <w:i w:val="0"/>
                <w:iCs w:val="0"/>
              </w:rPr>
              <w:t xml:space="preserve"> (смарт-контракт ЦТ) – это установление правил, условий и критериев обращения, использования и погашения цифрового тенге; </w:t>
            </w:r>
          </w:p>
          <w:p w14:paraId="521142D0" w14:textId="4ADE9E9E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b/>
                <w:bCs/>
                <w:i w:val="0"/>
                <w:iCs w:val="0"/>
              </w:rPr>
              <w:t>Маркировка цифровых тенге</w:t>
            </w:r>
            <w:r w:rsidRPr="008E0A95">
              <w:rPr>
                <w:rStyle w:val="a6"/>
                <w:i w:val="0"/>
                <w:iCs w:val="0"/>
              </w:rPr>
              <w:t> – присвоение цифровому тенге уникальных буквенно-цифровых или графических знаков с целью его дальнейшей идентификации;</w:t>
            </w:r>
          </w:p>
          <w:p w14:paraId="6F2A380F" w14:textId="6BF9EA9E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i w:val="0"/>
                <w:iCs w:val="0"/>
              </w:rPr>
              <w:t>Другими словами, </w:t>
            </w:r>
            <w:r w:rsidRPr="008E0A95">
              <w:rPr>
                <w:rStyle w:val="a3"/>
                <w:rFonts w:eastAsiaTheme="majorEastAsia"/>
              </w:rPr>
              <w:t>программирование</w:t>
            </w:r>
            <w:r w:rsidRPr="008E0A95">
              <w:rPr>
                <w:rStyle w:val="a6"/>
                <w:i w:val="0"/>
                <w:iCs w:val="0"/>
              </w:rPr>
              <w:t> – это наделение цифровых тенге определенными свойствами для их траты. То есть, можно задавать правила (условия), по которым маркированные цифровые тенге могут или не могут быть использованы.</w:t>
            </w:r>
          </w:p>
          <w:p w14:paraId="41B597A7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i w:val="0"/>
                <w:iCs w:val="0"/>
              </w:rPr>
              <w:t>На Платформе Цифрового тенге реализованы два основных архетипа программирования цифрового тенге – </w:t>
            </w:r>
            <w:r w:rsidRPr="008E0A95">
              <w:rPr>
                <w:rStyle w:val="a3"/>
                <w:rFonts w:eastAsiaTheme="majorEastAsia"/>
              </w:rPr>
              <w:t xml:space="preserve">Маркировка и </w:t>
            </w:r>
            <w:proofErr w:type="spellStart"/>
            <w:r w:rsidRPr="008E0A95">
              <w:rPr>
                <w:rStyle w:val="a3"/>
                <w:rFonts w:eastAsiaTheme="majorEastAsia"/>
              </w:rPr>
              <w:t>Холдирование</w:t>
            </w:r>
            <w:proofErr w:type="spellEnd"/>
            <w:r w:rsidRPr="008E0A95">
              <w:rPr>
                <w:rStyle w:val="a6"/>
                <w:i w:val="0"/>
                <w:iCs w:val="0"/>
              </w:rPr>
              <w:t>.</w:t>
            </w:r>
          </w:p>
          <w:p w14:paraId="6E87B36A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t> </w:t>
            </w:r>
          </w:p>
          <w:p w14:paraId="66FAC9DD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b/>
                <w:bCs/>
                <w:i w:val="0"/>
                <w:iCs w:val="0"/>
              </w:rPr>
              <w:t>1. Маркировка цифрового тенге – это наделение токена цифрового тенге специальным параметром для целевого использования и/или отслеживания.</w:t>
            </w:r>
            <w:r w:rsidRPr="008E0A95">
              <w:rPr>
                <w:rStyle w:val="a6"/>
                <w:i w:val="0"/>
                <w:iCs w:val="0"/>
              </w:rPr>
              <w:t xml:space="preserve"> Например, можно промаркировать выделенные на строительство школы цифровые тенге таким образом, что на них принципиально невозможно купить роскошный автомобиль или ювелирные изделия. Этот архетип обладает большим потенциалом обеспечения прозрачности процесса государственных </w:t>
            </w:r>
            <w:r w:rsidRPr="008E0A95">
              <w:rPr>
                <w:rStyle w:val="a6"/>
                <w:i w:val="0"/>
                <w:iCs w:val="0"/>
              </w:rPr>
              <w:lastRenderedPageBreak/>
              <w:t>закупок и предотвращения неправомерного использования бюджетных средств, однако также исследуется возможность применения этого архетипа для розничного применения.</w:t>
            </w:r>
          </w:p>
          <w:p w14:paraId="3E1F13E7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t> </w:t>
            </w:r>
          </w:p>
          <w:p w14:paraId="494B5EFB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b/>
                <w:bCs/>
                <w:i w:val="0"/>
                <w:iCs w:val="0"/>
              </w:rPr>
              <w:t xml:space="preserve">2. </w:t>
            </w:r>
            <w:proofErr w:type="spellStart"/>
            <w:r w:rsidRPr="008E0A95">
              <w:rPr>
                <w:rStyle w:val="a6"/>
                <w:b/>
                <w:bCs/>
                <w:i w:val="0"/>
                <w:iCs w:val="0"/>
              </w:rPr>
              <w:t>Холдирование</w:t>
            </w:r>
            <w:proofErr w:type="spellEnd"/>
            <w:r w:rsidRPr="008E0A95">
              <w:rPr>
                <w:rStyle w:val="a6"/>
                <w:b/>
                <w:bCs/>
                <w:i w:val="0"/>
                <w:iCs w:val="0"/>
              </w:rPr>
              <w:t xml:space="preserve"> – это возможность «заморозки» цифрового тенге с помощью механизма обременения.</w:t>
            </w:r>
            <w:r w:rsidRPr="008E0A95">
              <w:rPr>
                <w:rStyle w:val="a6"/>
                <w:i w:val="0"/>
                <w:iCs w:val="0"/>
              </w:rPr>
              <w:t> Наиболее понятным примером реализации этого архетипа являются договорные отношения: две стороны договариваются о предоставлении услуг (например, разработке сайта) и соответствующей оплате, а позже на платформе цифрового тенге создаётся смарт-контракт, который автоматически переведёт средства на счёт подрядчика при достижении условий (например, при появлении документа о выполнении работ на платформе). Этот архетип вкупе с широким интеграционным потенциалом платформы цифрового тенге позволяют </w:t>
            </w:r>
            <w:r w:rsidRPr="008E0A95">
              <w:rPr>
                <w:rStyle w:val="a3"/>
                <w:rFonts w:eastAsiaTheme="majorEastAsia"/>
              </w:rPr>
              <w:t>реализовать смарт-контракты для платежей с участием государства</w:t>
            </w:r>
            <w:r w:rsidRPr="008E0A95">
              <w:rPr>
                <w:rStyle w:val="a6"/>
                <w:i w:val="0"/>
                <w:iCs w:val="0"/>
              </w:rPr>
              <w:t>.</w:t>
            </w:r>
          </w:p>
          <w:p w14:paraId="6B87A9C2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t> </w:t>
            </w:r>
          </w:p>
          <w:p w14:paraId="6F6AFADE" w14:textId="79982EFA" w:rsidR="001A7FA5" w:rsidRPr="008E0A95" w:rsidRDefault="008E0A95" w:rsidP="008E0A95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8E0A95">
              <w:rPr>
                <w:rStyle w:val="a6"/>
                <w:i w:val="0"/>
                <w:iCs w:val="0"/>
              </w:rPr>
              <w:t>Цифровые тенге программируются владельцем средств, заинтересованном в их целевом использовании.</w:t>
            </w:r>
          </w:p>
        </w:tc>
      </w:tr>
      <w:tr w:rsidR="001A7FA5" w14:paraId="6ED9DC83" w14:textId="77777777" w:rsidTr="00FA3E19">
        <w:trPr>
          <w:trHeight w:val="26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2600A2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F31CCB" w14:textId="32FCB5E2" w:rsidR="001A7FA5" w:rsidRPr="00F41644" w:rsidRDefault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3"/>
              </w:rPr>
              <w:t>Будет ли маркировка цифрового тенге угрожать праву граждан на банковскую тайну?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176FF3" w14:textId="77777777" w:rsidR="008E0A95" w:rsidRDefault="008E0A95" w:rsidP="008E0A95">
            <w:pPr>
              <w:pStyle w:val="a4"/>
              <w:spacing w:before="150" w:after="0"/>
            </w:pPr>
            <w:r>
              <w:t xml:space="preserve">Внедрение маркировки для отслеживания государственных расходов не будет касаться средств простых граждан (т.е., физических лиц). Сохранение банковской тайны является важнейшим приоритетом для Национального Банка Республики Казахстан, поэтому в рамках запланированных работ будет определена глубина </w:t>
            </w:r>
            <w:proofErr w:type="spellStart"/>
            <w:r>
              <w:t>отслеживаемости</w:t>
            </w:r>
            <w:proofErr w:type="spellEnd"/>
            <w:r>
              <w:t xml:space="preserve"> маркированных средств и условия для снятия маркировки с учётом сохранения прав граждан.</w:t>
            </w:r>
          </w:p>
          <w:p w14:paraId="569D6288" w14:textId="01A5B4D8" w:rsidR="001A7FA5" w:rsidRPr="00F41644" w:rsidRDefault="008E0A95" w:rsidP="008E0A95">
            <w:pPr>
              <w:pStyle w:val="a4"/>
              <w:spacing w:before="150" w:after="0"/>
            </w:pPr>
            <w:r>
              <w:t>Так же важно отметить, что персональные данные о транзакциях не будут доступны как НБРК, так и иным ведомствам, владельцами информации по транзакции будут оставаться БВУ. Информация о трате маркированных цифровых тенге будет доступна только тому, кто маркировал средства</w:t>
            </w:r>
          </w:p>
        </w:tc>
      </w:tr>
      <w:tr w:rsidR="001A7FA5" w14:paraId="658FC4D0" w14:textId="77777777" w:rsidTr="008E0A95">
        <w:trPr>
          <w:trHeight w:val="4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ED7704" w14:textId="77777777" w:rsidR="001A7FA5" w:rsidRPr="00F41644" w:rsidRDefault="001A7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1644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FB9DCF" w14:textId="02BAB803" w:rsidR="001A7FA5" w:rsidRPr="008E0A95" w:rsidRDefault="008E0A95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 w:rsidRPr="008E0A95">
              <w:rPr>
                <w:b/>
                <w:bCs/>
              </w:rPr>
              <w:t>Какие этапы внедрения цифрового тенге уже прошли?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B79CC1" w14:textId="3F3AA8F8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В 2021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> НБРК начал изучение вопроса потенциального внедрения цифровых валют центральных банков. Главным результатом работ того периода стала разработанная платформа, которая позволила подтвердить возможность технологической реализации цифрового тенге как третьей формы денег в Республике Казахстан.</w:t>
            </w:r>
          </w:p>
          <w:p w14:paraId="1514C750" w14:textId="362B273E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В 2022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 xml:space="preserve"> НБРК в сотрудничестве с участниками рынка, экспертным сообществом и международными партнерами подготовил Модель принятия 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lastRenderedPageBreak/>
              <w:t>решения о внедрении цифрового тенге и провёл тестирование платформы в изолированном контуре с ограниченным числом участников. По итогам проведённого исследования в конце 2022 года было </w:t>
            </w:r>
            <w:r w:rsidRPr="008E0A95">
              <w:rPr>
                <w:rStyle w:val="a3"/>
              </w:rPr>
              <w:t>принято решение о поэтапном внедрении ЦТ в три фазы до конца 2025 года.</w:t>
            </w:r>
          </w:p>
          <w:p w14:paraId="592F0ECB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i w:val="0"/>
                <w:iCs w:val="0"/>
              </w:rPr>
              <w:t>Первая фаза внедрения была осуществлена </w:t>
            </w:r>
            <w:r w:rsidRPr="008E0A95">
              <w:rPr>
                <w:rStyle w:val="a3"/>
              </w:rPr>
              <w:t>в 2023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> – именно тогда цифровой тенге был запущен в опытно-промышленную эксплуатацию силами АО «Национальная платёжная корпорация» совместно с банками второго уровня и международными платёжными системами.</w:t>
            </w:r>
          </w:p>
          <w:p w14:paraId="7D576D91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В 2023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> реализован пилотный проект «цифровые ваучеры» по бесплатному школьному питанию в одной из школ г. Алматы, осуществленный в сотрудничестве с акиматом города Алматы и АО «</w:t>
            </w:r>
            <w:proofErr w:type="spellStart"/>
            <w:r w:rsidRPr="008E0A95">
              <w:rPr>
                <w:rStyle w:val="a6"/>
                <w:rFonts w:eastAsiaTheme="majorEastAsia"/>
                <w:i w:val="0"/>
                <w:iCs w:val="0"/>
              </w:rPr>
              <w:t>Казпочта</w:t>
            </w:r>
            <w:proofErr w:type="spellEnd"/>
            <w:r w:rsidRPr="008E0A95">
              <w:rPr>
                <w:rStyle w:val="a6"/>
                <w:rFonts w:eastAsiaTheme="majorEastAsia"/>
                <w:i w:val="0"/>
                <w:iCs w:val="0"/>
              </w:rPr>
              <w:t xml:space="preserve">». Кроме того, совместно с Visa и </w:t>
            </w:r>
            <w:proofErr w:type="spellStart"/>
            <w:r w:rsidRPr="008E0A95">
              <w:rPr>
                <w:rStyle w:val="a6"/>
                <w:rFonts w:eastAsiaTheme="majorEastAsia"/>
                <w:i w:val="0"/>
                <w:iCs w:val="0"/>
              </w:rPr>
              <w:t>Mastercard</w:t>
            </w:r>
            <w:proofErr w:type="spellEnd"/>
            <w:r w:rsidRPr="008E0A95">
              <w:rPr>
                <w:rStyle w:val="a6"/>
                <w:rFonts w:eastAsiaTheme="majorEastAsia"/>
                <w:i w:val="0"/>
                <w:iCs w:val="0"/>
              </w:rPr>
              <w:t xml:space="preserve">, а также 4 БВУ (Народный Банк Казахстана, </w:t>
            </w:r>
            <w:proofErr w:type="spellStart"/>
            <w:r w:rsidRPr="008E0A95">
              <w:rPr>
                <w:rStyle w:val="a6"/>
                <w:rFonts w:eastAsiaTheme="majorEastAsia"/>
                <w:i w:val="0"/>
                <w:iCs w:val="0"/>
              </w:rPr>
              <w:t>Altyn</w:t>
            </w:r>
            <w:proofErr w:type="spellEnd"/>
            <w:r w:rsidRPr="008E0A95">
              <w:rPr>
                <w:rStyle w:val="a6"/>
                <w:rFonts w:eastAsiaTheme="majorEastAsia"/>
                <w:i w:val="0"/>
                <w:iCs w:val="0"/>
              </w:rPr>
              <w:t xml:space="preserve"> Bank, Банк </w:t>
            </w:r>
            <w:proofErr w:type="spellStart"/>
            <w:r w:rsidRPr="008E0A95">
              <w:rPr>
                <w:rStyle w:val="a6"/>
                <w:rFonts w:eastAsiaTheme="majorEastAsia"/>
                <w:i w:val="0"/>
                <w:iCs w:val="0"/>
              </w:rPr>
              <w:t>ЦентрКредит</w:t>
            </w:r>
            <w:proofErr w:type="spellEnd"/>
            <w:r w:rsidRPr="008E0A95">
              <w:rPr>
                <w:rStyle w:val="a6"/>
                <w:rFonts w:eastAsiaTheme="majorEastAsia"/>
                <w:i w:val="0"/>
                <w:iCs w:val="0"/>
              </w:rPr>
              <w:t>, Евразийский Банк) были запущены первые в мире банковские карты с привязкой к цифровому счёту в цифровых тенге.</w:t>
            </w:r>
          </w:p>
          <w:p w14:paraId="1E133C21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i w:val="0"/>
                <w:iCs w:val="0"/>
              </w:rPr>
              <w:t>В отдельном экспериментальном контуре были также протестированы инновационные сценарии участников рынка, трансграничные платежи и выпуск обеспеченных цифровым тенге </w:t>
            </w:r>
            <w:proofErr w:type="spellStart"/>
            <w:r w:rsidRPr="008E0A95">
              <w:rPr>
                <w:rStyle w:val="a6"/>
                <w:rFonts w:eastAsiaTheme="majorEastAsia"/>
                <w:i w:val="0"/>
                <w:iCs w:val="0"/>
              </w:rPr>
              <w:t>стейблкоинов</w:t>
            </w:r>
            <w:proofErr w:type="spellEnd"/>
            <w:r w:rsidRPr="008E0A95">
              <w:rPr>
                <w:rStyle w:val="a6"/>
                <w:rFonts w:eastAsiaTheme="majorEastAsia"/>
                <w:i w:val="0"/>
                <w:iCs w:val="0"/>
              </w:rPr>
              <w:t>.</w:t>
            </w:r>
          </w:p>
          <w:p w14:paraId="62F6798E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i w:val="0"/>
                <w:iCs w:val="0"/>
              </w:rPr>
              <w:t>В рамках двух пилотов продемонстрирован весь жизненный цикл цифрового тенге, от эмиссии, распределения, траты, исполнения платежа по триггеру, до погашения.</w:t>
            </w:r>
          </w:p>
          <w:p w14:paraId="7B962A7F" w14:textId="3935C86E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i w:val="0"/>
                <w:iCs w:val="0"/>
              </w:rPr>
              <w:t>Полученные результаты продемонстрировали большой потенциал ЦВЦБ вообще и цифрового тенге в частности, в качестве инновационного платёжного инструмента с фундаментально новыми свойствами.</w:t>
            </w:r>
          </w:p>
          <w:p w14:paraId="7168ADB3" w14:textId="2750934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В 2024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> реализованы работы по расширению функциональности платформы цифрового тенге и по улучшению её функциональных и нефункциональных характеристик для полноценного использования в качестве национальной цифровой валюты. Также активно ведутся работы по внедрению цифрового тенге в механизм государственных закупок и эффективному использованию государственных средств.</w:t>
            </w:r>
          </w:p>
          <w:p w14:paraId="45A8DDB3" w14:textId="71D30866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rFonts w:eastAsiaTheme="majorEastAsia"/>
                <w:b/>
                <w:bCs/>
                <w:i w:val="0"/>
                <w:iCs w:val="0"/>
              </w:rPr>
              <w:t>В 2025 году</w:t>
            </w:r>
            <w:r w:rsidRPr="008E0A95">
              <w:rPr>
                <w:rStyle w:val="a6"/>
                <w:rFonts w:eastAsiaTheme="majorEastAsia"/>
                <w:i w:val="0"/>
                <w:iCs w:val="0"/>
              </w:rPr>
              <w:t> проект «Цифровой тенге» вошёл в стадию подготовки к полномасштабному запуску. Масштабировались ранее реализованные сценарии, прорабатывались новые сферы применения, а также велась работа по разработке комплексной нормативно-правовой базы для использования цифрового тенге в качестве третьей формы национальной валюты.  Также определены направления дальнейшего развития функциональности цифрового тенге в части программируемости и смарт-контрактов, что позволяет говорить о готовности масштабирования платформы для внедрения во все виды государственных расходов в рамках поручений Главы государства.</w:t>
            </w:r>
          </w:p>
          <w:p w14:paraId="25E1E15F" w14:textId="50C48E22" w:rsidR="001A7FA5" w:rsidRPr="008E0A95" w:rsidRDefault="008E0A95">
            <w:pPr>
              <w:pStyle w:val="a4"/>
              <w:spacing w:before="0" w:beforeAutospacing="0" w:after="0" w:afterAutospacing="0"/>
              <w:rPr>
                <w:rFonts w:ascii="Roboto" w:hAnsi="Roboto"/>
                <w:color w:val="555F73"/>
                <w:sz w:val="27"/>
                <w:szCs w:val="27"/>
              </w:rPr>
            </w:pPr>
            <w:r w:rsidRPr="008E0A95">
              <w:rPr>
                <w:rStyle w:val="a6"/>
                <w:rFonts w:eastAsiaTheme="majorEastAsia"/>
                <w:i w:val="0"/>
                <w:iCs w:val="0"/>
              </w:rPr>
              <w:lastRenderedPageBreak/>
              <w:t>Все работы ведутся в соответствии с графиком и Дорожной Картой проекта.</w:t>
            </w:r>
          </w:p>
        </w:tc>
      </w:tr>
      <w:tr w:rsidR="008E0A95" w14:paraId="308C27BA" w14:textId="77777777" w:rsidTr="00B25313">
        <w:trPr>
          <w:trHeight w:val="16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626914" w14:textId="646A18D8" w:rsidR="008E0A95" w:rsidRPr="008E0A95" w:rsidRDefault="008E0A95">
            <w:pPr>
              <w:rPr>
                <w:rStyle w:val="a3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3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6614F5" w14:textId="50AD8CFA" w:rsidR="008E0A95" w:rsidRPr="008E0A95" w:rsidRDefault="008E0A95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 w:rsidRPr="008E0A95">
              <w:rPr>
                <w:b/>
                <w:bCs/>
              </w:rPr>
              <w:t>На каком этапе внедрения находится сейчас проект «Цифровой тенге»?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C3DAF2" w14:textId="3E050D54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3"/>
                <w:rFonts w:eastAsiaTheme="majorEastAsia"/>
              </w:rPr>
              <w:t>На текущий момент проект «Цифровой тенге» находится в фазе подготовки к полноценному запуску в промышленную эксплуатацию и методологической проработки.</w:t>
            </w:r>
            <w:r w:rsidRPr="008E0A95">
              <w:rPr>
                <w:rStyle w:val="a6"/>
                <w:i w:val="0"/>
                <w:iCs w:val="0"/>
              </w:rPr>
              <w:t> Проводится тестирование функциональности платформы, интеграция с информационными системами государственных органов и финансовых институтов, а также отработка бизнес-процессов с участием всех сторон.</w:t>
            </w:r>
          </w:p>
          <w:p w14:paraId="3643CE12" w14:textId="5ABECBC3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i w:val="0"/>
                <w:iCs w:val="0"/>
              </w:rPr>
              <w:t>В ходе опытно-промышленной эксплуатации Платформы Цифрового тенге в 2024–2025 годах было подтверждено, что национальная цифровая валюта может использоваться как технологическая основа для внедрения программируемых платежей, в том числе в бюджетных процессах. Платформа позволяет проводить платежи по заранее заданным условиям, а основной эффект достигается за счёт того, что сам платёж, условия его выполнения и подтверждающие документы связаны между собой в единой системе.</w:t>
            </w:r>
          </w:p>
          <w:p w14:paraId="62455830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rPr>
                <w:rStyle w:val="a6"/>
                <w:i w:val="0"/>
                <w:iCs w:val="0"/>
              </w:rPr>
              <w:t>Формат пилотных проектов для реализации отдельных сценариев позволяет выявлять потенциальные риски и узкие места не только на уровне ИТ-решений, но и в организационных и регуляторных процессах. Полученные результаты и предложения участников пилотных проектов используются для масштабирования проекта и перехода к промышленной эксплуатации.</w:t>
            </w:r>
          </w:p>
          <w:p w14:paraId="19550680" w14:textId="77777777" w:rsidR="008E0A95" w:rsidRPr="008E0A95" w:rsidRDefault="008E0A95" w:rsidP="008E0A95">
            <w:pPr>
              <w:pStyle w:val="a4"/>
              <w:spacing w:before="0" w:beforeAutospacing="0" w:after="0" w:afterAutospacing="0"/>
            </w:pPr>
            <w:r w:rsidRPr="008E0A95">
              <w:t> </w:t>
            </w:r>
          </w:p>
          <w:p w14:paraId="323EDC0A" w14:textId="6B8F5562" w:rsidR="008E0A95" w:rsidRPr="008E0A95" w:rsidRDefault="008E0A95" w:rsidP="008E0A95">
            <w:pPr>
              <w:pStyle w:val="a4"/>
              <w:spacing w:before="0" w:beforeAutospacing="0" w:after="0" w:afterAutospacing="0"/>
              <w:rPr>
                <w:rStyle w:val="a6"/>
                <w:rFonts w:ascii="Roboto" w:hAnsi="Roboto"/>
                <w:i w:val="0"/>
                <w:iCs w:val="0"/>
                <w:color w:val="555F73"/>
                <w:sz w:val="27"/>
                <w:szCs w:val="27"/>
              </w:rPr>
            </w:pPr>
            <w:r w:rsidRPr="008E0A95">
              <w:rPr>
                <w:rStyle w:val="a3"/>
                <w:rFonts w:eastAsiaTheme="majorEastAsia"/>
              </w:rPr>
              <w:t>В 2026 году</w:t>
            </w:r>
            <w:r w:rsidRPr="008E0A95">
              <w:rPr>
                <w:rStyle w:val="a6"/>
                <w:i w:val="0"/>
                <w:iCs w:val="0"/>
              </w:rPr>
              <w:t> пилотные проекты по применению Платформы Цифрового тенге для бюджетного расходования будут продолжены.</w:t>
            </w:r>
          </w:p>
        </w:tc>
      </w:tr>
    </w:tbl>
    <w:p w14:paraId="445253AC" w14:textId="77777777" w:rsidR="00FA3E19" w:rsidRPr="00FA3E19" w:rsidRDefault="00FA3E19" w:rsidP="00FA3E19">
      <w:pPr>
        <w:rPr>
          <w:rFonts w:ascii="Times New Roman" w:hAnsi="Times New Roman" w:cs="Times New Roman"/>
          <w:sz w:val="24"/>
          <w:szCs w:val="24"/>
        </w:rPr>
      </w:pPr>
    </w:p>
    <w:sectPr w:rsidR="00FA3E19" w:rsidRPr="00FA3E19" w:rsidSect="00FA3E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51BEB"/>
    <w:multiLevelType w:val="multilevel"/>
    <w:tmpl w:val="5498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0D5DB0"/>
    <w:multiLevelType w:val="multilevel"/>
    <w:tmpl w:val="CCC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A19C4"/>
    <w:multiLevelType w:val="multilevel"/>
    <w:tmpl w:val="6B9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96"/>
    <w:rsid w:val="001A7FA5"/>
    <w:rsid w:val="003C0239"/>
    <w:rsid w:val="00784590"/>
    <w:rsid w:val="00821496"/>
    <w:rsid w:val="008E0A95"/>
    <w:rsid w:val="008F6EFB"/>
    <w:rsid w:val="00A56A44"/>
    <w:rsid w:val="00C964DF"/>
    <w:rsid w:val="00CB08CA"/>
    <w:rsid w:val="00F41644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7538"/>
  <w15:chartTrackingRefBased/>
  <w15:docId w15:val="{25FCC6FE-CF8C-4411-9AB7-33F54A9B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A3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A3E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A3E19"/>
    <w:rPr>
      <w:b/>
      <w:bCs/>
    </w:rPr>
  </w:style>
  <w:style w:type="paragraph" w:styleId="a4">
    <w:name w:val="Normal (Web)"/>
    <w:basedOn w:val="a"/>
    <w:uiPriority w:val="99"/>
    <w:unhideWhenUsed/>
    <w:rsid w:val="00FA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A3E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FA3E19"/>
    <w:rPr>
      <w:color w:val="0000FF"/>
      <w:u w:val="single"/>
    </w:rPr>
  </w:style>
  <w:style w:type="character" w:styleId="a6">
    <w:name w:val="Emphasis"/>
    <w:basedOn w:val="a0"/>
    <w:uiPriority w:val="20"/>
    <w:qFormat/>
    <w:rsid w:val="001A7F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56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ck.kz/wp-content/uploads/2025/06/White_Paper_2023_Rezultaty_realizatsii_pervoj_fazy-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pck.kz/wp-content/uploads/2025/06/White_Paper_2022_Rezultaty_issledovaniya_o_neobhodimosti_vnedreniy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ck.kz/wp-content/uploads/2025/06/Model_prinyatiya_resheniya_o_vnedrenii_TSifrovogo_tenge_2022-1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pck.kz/wp-content/uploads/2025/06/White_Paper_2021_Doklad_o_rezultatah_pilotnogo_proekta_po_tsifrovomu-1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pck.kz/wp-content/uploads/2025/06/White-Paper-2023-Rezultaty-realizatsii-pervoj-fazy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4814</Words>
  <Characters>27445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4</cp:revision>
  <dcterms:created xsi:type="dcterms:W3CDTF">2025-12-10T09:44:00Z</dcterms:created>
  <dcterms:modified xsi:type="dcterms:W3CDTF">2026-06-05T09:25:00Z</dcterms:modified>
</cp:coreProperties>
</file>