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Brian F</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Cooper P</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Chelsea W</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Madison D</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Richard S</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A">
      <w:pPr>
        <w:shd w:fill="ffffff" w:val="clear"/>
        <w:ind w:firstLine="72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 2D pokemon-like game with a mix of functionalities from different pokemon games using the FSU campus as the map. The game will include typical turn-based battles, exploration of a map, and catching pokemon. </w:t>
      </w:r>
    </w:p>
    <w:p w:rsidR="00000000" w:rsidDel="00000000" w:rsidP="00000000" w:rsidRDefault="00000000" w:rsidRPr="00000000" w14:paraId="0000001B">
      <w:pPr>
        <w:shd w:fill="ffffff" w:val="clear"/>
        <w:ind w:firstLine="72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player will have access to the map in which the player will be able to catch different types of pokemon in different areas. There will be NPCs located around different areas of the map which players will be able to battle in order to get rewards and advance to further areas of the map. Battling will drop rewards such as in-game currency and items you can use to level up and ultimately evolve your pokemon.</w:t>
      </w:r>
    </w:p>
    <w:p w:rsidR="00000000" w:rsidDel="00000000" w:rsidP="00000000" w:rsidRDefault="00000000" w:rsidRPr="00000000" w14:paraId="0000001C">
      <w:pPr>
        <w:shd w:fill="ffffff" w:val="clea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1D">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r w:rsidDel="00000000" w:rsidR="00000000" w:rsidRPr="00000000">
        <w:rPr>
          <w:rtl w:val="0"/>
        </w:rPr>
      </w:r>
    </w:p>
    <w:p w:rsidR="00000000" w:rsidDel="00000000" w:rsidP="00000000" w:rsidRDefault="00000000" w:rsidRPr="00000000" w14:paraId="0000001F">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Users can use corresponding arrow keys to be able to move up, down, left, and right based on keyboard input. This is a very high priority. </w:t>
      </w:r>
    </w:p>
    <w:p w:rsidR="00000000" w:rsidDel="00000000" w:rsidP="00000000" w:rsidRDefault="00000000" w:rsidRPr="00000000" w14:paraId="00000020">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In a pokemon encounter or battle encounter with a trainer, the user can select what items, pokemon, and pokemon moves to use on their turn. The status of the player and the pokemon or trainer’s pokemon should update dynamically depending on actions. This is high priority as battling with pokemon is a vital part of the game.</w:t>
      </w:r>
    </w:p>
    <w:p w:rsidR="00000000" w:rsidDel="00000000" w:rsidP="00000000" w:rsidRDefault="00000000" w:rsidRPr="00000000" w14:paraId="00000021">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Moving around in set locations such as tall grass will have a chance to trigger a pokemon encounter, this is a high priority since it is the basis of the game.</w:t>
      </w:r>
    </w:p>
    <w:p w:rsidR="00000000" w:rsidDel="00000000" w:rsidP="00000000" w:rsidRDefault="00000000" w:rsidRPr="00000000" w14:paraId="00000022">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In a pokemon encounter, when selecting the action of throwing a pokeball, provide a chance of catching the pokemon in the pokemon encounter. If the pokemon is caught, add the pokemon to the current party. This is a high priority since it is the basis of the game. </w:t>
      </w:r>
    </w:p>
    <w:p w:rsidR="00000000" w:rsidDel="00000000" w:rsidP="00000000" w:rsidRDefault="00000000" w:rsidRPr="00000000" w14:paraId="00000023">
      <w:pPr>
        <w:numPr>
          <w:ilvl w:val="0"/>
          <w:numId w:val="3"/>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In a trainer battle, the user will be able to select the action of switching pokemon, or choosing a move. This will continue until the battle is concluded since you cannot run from a trainer battle. This is a high priority because it is one of the main focuses of the game.</w:t>
      </w:r>
    </w:p>
    <w:p w:rsidR="00000000" w:rsidDel="00000000" w:rsidP="00000000" w:rsidRDefault="00000000" w:rsidRPr="00000000" w14:paraId="00000024">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After winning in an encounter(capturing a pokemon, defeating all pokemon of a trainer, defeating pokemon in a pokemon encounter), the user will be rewarded with candy which can be used to level up their pokemon. This is a high priority as it allows for progression and challenges in the game.</w:t>
      </w:r>
    </w:p>
    <w:p w:rsidR="00000000" w:rsidDel="00000000" w:rsidP="00000000" w:rsidRDefault="00000000" w:rsidRPr="00000000" w14:paraId="00000025">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Once a pokemon meets certain requirements(reaching a certain level), the pokemon will evolve to another form. This is a high priority as this allows for progression and variety.</w:t>
      </w:r>
    </w:p>
    <w:p w:rsidR="00000000" w:rsidDel="00000000" w:rsidP="00000000" w:rsidRDefault="00000000" w:rsidRPr="00000000" w14:paraId="00000026">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Once unevolved pokemon reach certain, pre-defined, levels, they will be able to learn new, stronger moves. This is a medium priority because it will be necessary to progress in the game.</w:t>
      </w:r>
    </w:p>
    <w:p w:rsidR="00000000" w:rsidDel="00000000" w:rsidP="00000000" w:rsidRDefault="00000000" w:rsidRPr="00000000" w14:paraId="00000027">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Sprite of player, npc’s, and tiles of map should be visible to the user, this is a high priority as other functionalities rely on the user being able to see what is occurring in game.</w:t>
      </w:r>
    </w:p>
    <w:p w:rsidR="00000000" w:rsidDel="00000000" w:rsidP="00000000" w:rsidRDefault="00000000" w:rsidRPr="00000000" w14:paraId="00000028">
      <w:pPr>
        <w:numPr>
          <w:ilvl w:val="0"/>
          <w:numId w:val="3"/>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Moving the player sprite into a trainer’s line-of-sight will trigger a battle encounter to occur, this is a medium priority.</w:t>
      </w:r>
    </w:p>
    <w:p w:rsidR="00000000" w:rsidDel="00000000" w:rsidP="00000000" w:rsidRDefault="00000000" w:rsidRPr="00000000" w14:paraId="00000029">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Menu screen should be the first screen to be displayed when the program runs and can select buttons displayed and be directed to an expected display, this is a medium priority as it provides the user some options before starting gameplay.</w:t>
      </w:r>
    </w:p>
    <w:p w:rsidR="00000000" w:rsidDel="00000000" w:rsidP="00000000" w:rsidRDefault="00000000" w:rsidRPr="00000000" w14:paraId="0000002A">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Users can click on a nurse npc to trigger dialog asking to heal pokemon, if yes is selected then should update all pokemon in the current party to full hp. This is a medium priority.</w:t>
      </w:r>
    </w:p>
    <w:p w:rsidR="00000000" w:rsidDel="00000000" w:rsidP="00000000" w:rsidRDefault="00000000" w:rsidRPr="00000000" w14:paraId="0000002B">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When exploring, user can access a menu that allows them to view the status(hp and status effects) of all pokemon in their current party and allow users to use items outside of battle(such as potions to increase a pokemon’s hp, revive to revive fainted pokemon, items to heal status effects or boost some aspect of the pokemon). The pokemon should update to the appropriate state depending on the item used. This is a medium priority.</w:t>
      </w:r>
    </w:p>
    <w:p w:rsidR="00000000" w:rsidDel="00000000" w:rsidP="00000000" w:rsidRDefault="00000000" w:rsidRPr="00000000" w14:paraId="0000002C">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When planting seeds in a zone that allows for farming, time plants grow and updated sprite to indicate the growth and when the plant can be picked. When the plant is picked, it can then be used as an item. This is a medium priority.</w:t>
      </w:r>
    </w:p>
    <w:p w:rsidR="00000000" w:rsidDel="00000000" w:rsidP="00000000" w:rsidRDefault="00000000" w:rsidRPr="00000000" w14:paraId="0000002D">
      <w:pPr>
        <w:numPr>
          <w:ilvl w:val="0"/>
          <w:numId w:val="3"/>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When the save option is selected, the user’s pokemon, position on the map, items, etc. will be saved to the database so they can load back into the game right where they left off. This is a high priority so people don’t have to reset their progress every time the game is exited. </w:t>
      </w:r>
    </w:p>
    <w:p w:rsidR="00000000" w:rsidDel="00000000" w:rsidP="00000000" w:rsidRDefault="00000000" w:rsidRPr="00000000" w14:paraId="0000002E">
      <w:pPr>
        <w:shd w:fill="ffffff" w:val="clear"/>
        <w:ind w:left="720" w:firstLine="0"/>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2F">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31">
      <w:pPr>
        <w:numPr>
          <w:ilvl w:val="0"/>
          <w:numId w:val="2"/>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The game should run at 60 FPS, this is for a smoother gameplay experience.</w:t>
      </w:r>
    </w:p>
    <w:p w:rsidR="00000000" w:rsidDel="00000000" w:rsidP="00000000" w:rsidRDefault="00000000" w:rsidRPr="00000000" w14:paraId="00000032">
      <w:pPr>
        <w:numPr>
          <w:ilvl w:val="0"/>
          <w:numId w:val="2"/>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Should not take more than 20 seconds to load between game sections, where game sections include: a different or new map area, pokemon encounters, and battle encounters.</w:t>
      </w:r>
    </w:p>
    <w:p w:rsidR="00000000" w:rsidDel="00000000" w:rsidP="00000000" w:rsidRDefault="00000000" w:rsidRPr="00000000" w14:paraId="00000033">
      <w:pPr>
        <w:numPr>
          <w:ilvl w:val="0"/>
          <w:numId w:val="2"/>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User input should take no more than 5 seconds to process.</w:t>
      </w:r>
    </w:p>
    <w:p w:rsidR="00000000" w:rsidDel="00000000" w:rsidP="00000000" w:rsidRDefault="00000000" w:rsidRPr="00000000" w14:paraId="00000034">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36">
      <w:pPr>
        <w:shd w:fill="ffffff" w:val="clear"/>
        <w:rPr>
          <w:rFonts w:ascii="Arial" w:cs="Arial" w:eastAsia="Arial" w:hAnsi="Arial"/>
          <w:sz w:val="20"/>
          <w:szCs w:val="20"/>
          <w:highlight w:val="yellow"/>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076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A">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C">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E">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40">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41">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42">
      <w:pPr>
        <w:shd w:fill="ffffff" w:val="clear"/>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Class Diagram:</w:t>
      </w:r>
      <w:r w:rsidDel="00000000" w:rsidR="00000000" w:rsidRPr="00000000">
        <w:rPr>
          <w:rFonts w:ascii="Arial" w:cs="Arial" w:eastAsia="Arial" w:hAnsi="Arial"/>
          <w:sz w:val="20"/>
          <w:szCs w:val="20"/>
        </w:rPr>
        <w:drawing>
          <wp:inline distB="114300" distT="114300" distL="114300" distR="114300">
            <wp:extent cx="5486400" cy="5029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Sequence Diagrams:</w:t>
      </w:r>
    </w:p>
    <w:p w:rsidR="00000000" w:rsidDel="00000000" w:rsidP="00000000" w:rsidRDefault="00000000" w:rsidRPr="00000000" w14:paraId="00000044">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729413" cy="3957296"/>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29413" cy="395729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ind w:firstLine="288"/>
        <w:rPr/>
      </w:pPr>
      <w:r w:rsidDel="00000000" w:rsidR="00000000" w:rsidRPr="00000000">
        <w:rPr/>
        <w:drawing>
          <wp:inline distB="114300" distT="114300" distL="114300" distR="114300">
            <wp:extent cx="4762408" cy="341471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62408"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4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48">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Our program is created to be run on the players’ local device. The database is included in the program so that when logging in, the player does not need to connect to any server to access their own data. The system running the game must have some version of Python3 installed in order to run the program.</w:t>
      </w:r>
    </w:p>
    <w:p w:rsidR="00000000" w:rsidDel="00000000" w:rsidP="00000000" w:rsidRDefault="00000000" w:rsidRPr="00000000" w14:paraId="00000049">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A">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B">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Assume that the program is executed in an environment where Python(within some version 3)(programming language) and the Pygame API is installed.</w:t>
      </w:r>
    </w:p>
    <w:p w:rsidR="00000000" w:rsidDel="00000000" w:rsidP="00000000" w:rsidRDefault="00000000" w:rsidRPr="00000000" w14:paraId="0000004C">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bNKaa7k1sAIjuFygVHKGmqmhRw==">CgMxLjAyCGguZ2pkZ3hzOAByITFTS0daUVlmUVUycUtlN05yb3hFZWtfU044TnFEUWVIbg==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