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100" w:line="240" w:lineRule="auto"/>
        <w:jc w:val="center"/>
      </w:pPr>
      <w:r>
        <w:rPr>
          <w:rFonts w:ascii="Calibri" w:hAnsi="Calibri" w:cs="Calibri" w:eastAsia="Calibri"/>
          <w:b/>
          <w:color w:val="000000"/>
          <w:sz w:val="32"/>
          <w:szCs w:val="32"/>
        </w:rPr>
        <w:t xml:space="preserve">Customer Order Agreement</w:t>
      </w:r>
    </w:p>
    <w:tbl>
      <w:tblPr>
        <w:tblW w:w="10800" w:type="dxa"/>
        <w:tblInd w:w="0" w:type="dxa"/>
        <w:tblLayout w:type="fixed"/>
        <w:tblCellMar>
          <w:left w:w="0" w:type="dxa"/>
          <w:right w:w="0" w:type="dxa"/>
        </w:tblCellMar>
      </w:tblPr>
      <w:tblGrid>
        <w:gridCol w:w="10800"/>
      </w:tblGrid>
      <w:tr>
        <w:trPr>
          <w:cantSplit/>
          <w:trHeight w:val="340" w:hRule="atLeast"/>
        </w:trPr>
        <w:tc>
          <w:tcPr>
            <w:tcW w:w="10800" w:type="dxa"/>
            <w:tcBorders>
              <w:top w:val="single" w:sz="4" w:space="0" w:color="595959"/>
              <w:left w:val="single" w:sz="4" w:space="0" w:color="595959"/>
              <w:bottom w:val="single" w:sz="4" w:space="0" w:color="595959"/>
              <w:right w:val="single" w:sz="4" w:space="0" w:color="595959"/>
            </w:tcBorders>
            <w:shd w:val="clear" w:color="auto" w:fill="D9D9D9"/>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22"/>
                <w:szCs w:val="22"/>
              </w:rPr>
              <w:t xml:space="preserve">Customer and Site Details</w:t>
            </w:r>
          </w:p>
        </w:tc>
      </w:tr>
    </w:tbl>
    <w:tbl>
      <w:tblPr>
        <w:tblW w:w="10800" w:type="dxa"/>
        <w:tblInd w:w="0" w:type="dxa"/>
        <w:tblLayout w:type="fixed"/>
        <w:tblCellMar>
          <w:left w:w="0" w:type="dxa"/>
          <w:right w:w="0" w:type="dxa"/>
        </w:tblCellMar>
      </w:tblPr>
      <w:tblGrid>
        <w:gridCol w:w="6000"/>
        <w:gridCol w:w="4800"/>
      </w:tblGrid>
      <w:tr>
        <w:trPr>
          <w:cantSplit/>
          <w:trHeight w:val="800" w:hRule="atLeast"/>
        </w:trPr>
        <w:tc>
          <w:tcPr>
            <w:tcW w:w="6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b/>
                <w:color w:val="000000"/>
                <w:sz w:val="19"/>
                <w:szCs w:val="19"/>
              </w:rPr>
              <w:t xml:space="preserve">Company Name: </w:t>
            </w:r>
            <w:r>
              <w:rPr>
                <w:rFonts w:ascii="Calibri" w:hAnsi="Calibri" w:cs="Calibri" w:eastAsia="Calibri"/>
                <w:color w:val="000000"/>
                <w:sz w:val="19"/>
                <w:szCs w:val="19"/>
              </w:rPr>
              <w:t xml:space="preserve">Harlon Healthcare limited</w:t>
            </w:r>
          </w:p>
        </w:tc>
        <w:tc>
          <w:tcPr>
            <w:tcW w:w="48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top"/>
          </w:tcPr>
          <w:p>
            <w:pPr>
              <w:spacing w:before="0" w:after="0" w:line="240" w:lineRule="auto"/>
              <w:jc w:val="left"/>
            </w:pPr>
            <w:r>
              <w:rPr>
                <w:rFonts w:ascii="Calibri" w:hAnsi="Calibri" w:cs="Calibri" w:eastAsia="Calibri"/>
                <w:i/>
                <w:color w:val="000000"/>
                <w:sz w:val="17"/>
                <w:szCs w:val="17"/>
              </w:rPr>
              <w:t xml:space="preserve">If your business is not a Limited company or has been trading for less than three years, please enter the proprietor’s home address. Please complete a personal guarantee form.</w:t>
            </w:r>
          </w:p>
        </w:tc>
      </w:tr>
      <w:tr>
        <w:trPr>
          <w:cantSplit/>
          <w:trHeight w:val="760" w:hRule="atLeast"/>
        </w:trPr>
        <w:tc>
          <w:tcPr>
            <w:tcW w:w="6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b/>
                <w:color w:val="000000"/>
                <w:sz w:val="19"/>
                <w:szCs w:val="19"/>
              </w:rPr>
              <w:t xml:space="preserve">Address: </w:t>
            </w:r>
            <w:r>
              <w:rPr>
                <w:rFonts w:ascii="Calibri" w:hAnsi="Calibri" w:cs="Calibri" w:eastAsia="Calibri"/>
                <w:color w:val="000000"/>
                <w:sz w:val="19"/>
                <w:szCs w:val="19"/>
              </w:rPr>
              <w:t xml:space="preserve"> 2</w:t>
            </w:r>
            <w:r>
              <w:rPr>
                <w:rFonts w:ascii="Calibri" w:hAnsi="Calibri" w:cs="Calibri" w:eastAsia="Calibri"/>
                <w:color w:val="000000"/>
                <w:sz w:val="19"/>
                <w:szCs w:val="19"/>
                <w:vertAlign w:val="superscript"/>
              </w:rPr>
              <w:t xml:space="preserve">nd</w:t>
            </w:r>
            <w:r>
              <w:rPr>
                <w:rFonts w:ascii="Calibri" w:hAnsi="Calibri" w:cs="Calibri" w:eastAsia="Calibri"/>
                <w:color w:val="000000"/>
                <w:sz w:val="19"/>
                <w:szCs w:val="19"/>
              </w:rPr>
              <w:t xml:space="preserve"> Floor, Banks Place, Market Place, Dartford, Kent. DA1 1EX</w:t>
            </w:r>
          </w:p>
        </w:tc>
        <w:tc>
          <w:tcPr>
            <w:tcW w:w="4800" w:type="dxa"/>
            <w:vMerge w:val="restart"/>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top"/>
          </w:tcPr>
          <w:p>
            <w:pPr>
              <w:spacing w:before="0" w:after="0" w:line="240" w:lineRule="auto"/>
              <w:jc w:val="left"/>
            </w:pPr>
            <w:r>
              <w:rPr>
                <w:rFonts w:ascii="Calibri" w:hAnsi="Calibri" w:cs="Calibri" w:eastAsia="Calibri"/>
                <w:b/>
                <w:color w:val="000000"/>
                <w:sz w:val="17"/>
                <w:szCs w:val="17"/>
              </w:rPr>
              <w:t xml:space="preserve">Address</w:t>
            </w:r>
          </w:p>
        </w:tc>
      </w:tr>
      <w:tr>
        <w:trPr>
          <w:cantSplit/>
          <w:trHeight w:val="480" w:hRule="atLeast"/>
        </w:trPr>
        <w:tc>
          <w:tcPr>
            <w:tcW w:w="6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b/>
                <w:color w:val="000000"/>
                <w:sz w:val="19"/>
                <w:szCs w:val="19"/>
              </w:rPr>
              <w:t xml:space="preserve">Main Phone Number: </w:t>
            </w:r>
            <w:r>
              <w:rPr>
                <w:rFonts w:ascii="Calibri" w:hAnsi="Calibri" w:cs="Calibri" w:eastAsia="Calibri"/>
                <w:color w:val="000000"/>
                <w:sz w:val="19"/>
                <w:szCs w:val="19"/>
              </w:rPr>
              <w:t xml:space="preserve">07507 122857</w:t>
            </w:r>
          </w:p>
        </w:tc>
        <w:tc>
          <w:tcPr>
            <w:tcW w:w="4800" w:type="dxa"/>
            <w:vMerge/>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p>
        </w:tc>
      </w:tr>
      <w:tr>
        <w:trPr>
          <w:cantSplit/>
          <w:trHeight w:val="480" w:hRule="atLeast"/>
        </w:trPr>
        <w:tc>
          <w:tcPr>
            <w:tcW w:w="6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b/>
                <w:color w:val="000000"/>
                <w:sz w:val="19"/>
                <w:szCs w:val="19"/>
              </w:rPr>
              <w:t xml:space="preserve">Co Reg Number: </w:t>
            </w:r>
            <w:r>
              <w:rPr>
                <w:rFonts w:ascii="Calibri" w:hAnsi="Calibri" w:cs="Calibri" w:eastAsia="Calibri"/>
                <w:color w:val="000000"/>
                <w:sz w:val="19"/>
                <w:szCs w:val="19"/>
              </w:rPr>
              <w:t xml:space="preserve">13885505</w:t>
            </w:r>
          </w:p>
        </w:tc>
        <w:tc>
          <w:tcPr>
            <w:tcW w:w="4800" w:type="dxa"/>
            <w:vMerge/>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p>
        </w:tc>
      </w:tr>
      <w:tr>
        <w:trPr>
          <w:cantSplit/>
          <w:trHeight w:val="480" w:hRule="atLeast"/>
        </w:trPr>
        <w:tc>
          <w:tcPr>
            <w:tcW w:w="6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b/>
                <w:color w:val="000000"/>
                <w:sz w:val="19"/>
                <w:szCs w:val="19"/>
              </w:rPr>
              <w:t xml:space="preserve">Main Contact: </w:t>
            </w:r>
            <w:r>
              <w:rPr>
                <w:rFonts w:ascii="Calibri" w:hAnsi="Calibri" w:cs="Calibri" w:eastAsia="Calibri"/>
                <w:color w:val="000000"/>
                <w:sz w:val="19"/>
                <w:szCs w:val="19"/>
              </w:rPr>
              <w:t xml:space="preserve">Colin Kasambira</w:t>
            </w:r>
          </w:p>
        </w:tc>
        <w:tc>
          <w:tcPr>
            <w:tcW w:w="4800" w:type="dxa"/>
            <w:vMerge/>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p>
        </w:tc>
      </w:tr>
      <w:tr>
        <w:trPr>
          <w:cantSplit/>
          <w:trHeight w:val="480" w:hRule="atLeast"/>
        </w:trPr>
        <w:tc>
          <w:tcPr>
            <w:tcW w:w="6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b/>
                <w:color w:val="000000"/>
                <w:sz w:val="19"/>
                <w:szCs w:val="19"/>
              </w:rPr>
              <w:t xml:space="preserve">Email address: </w:t>
            </w:r>
            <w:r>
              <w:rPr>
                <w:rFonts w:ascii="Calibri" w:hAnsi="Calibri" w:cs="Calibri" w:eastAsia="Calibri"/>
                <w:color w:val="000000"/>
                <w:sz w:val="19"/>
                <w:szCs w:val="19"/>
              </w:rPr>
              <w:t xml:space="preserve">coo@harlonhealthcare.com</w:t>
            </w:r>
          </w:p>
        </w:tc>
        <w:tc>
          <w:tcPr>
            <w:tcW w:w="4800" w:type="dxa"/>
            <w:vMerge/>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p>
        </w:tc>
      </w:tr>
    </w:tbl>
    <w:p>
      <w:pPr>
        <w:spacing w:before="0" w:after="0" w:line="60" w:lineRule="exact"/>
        <w:rPr>
          <w:sz w:val="2"/>
        </w:rPr>
      </w:pPr>
    </w:p>
    <w:tbl>
      <w:tblPr>
        <w:tblW w:w="10800" w:type="dxa"/>
        <w:tblInd w:w="0" w:type="dxa"/>
        <w:tblLayout w:type="fixed"/>
        <w:tblCellMar>
          <w:left w:w="0" w:type="dxa"/>
          <w:right w:w="0" w:type="dxa"/>
        </w:tblCellMar>
      </w:tblPr>
      <w:tblGrid>
        <w:gridCol w:w="10800"/>
      </w:tblGrid>
      <w:tr>
        <w:trPr>
          <w:cantSplit/>
          <w:trHeight w:val="340" w:hRule="atLeast"/>
        </w:trPr>
        <w:tc>
          <w:tcPr>
            <w:tcW w:w="10800" w:type="dxa"/>
            <w:tcBorders>
              <w:top w:val="single" w:sz="4" w:space="0" w:color="595959"/>
              <w:left w:val="single" w:sz="4" w:space="0" w:color="595959"/>
              <w:bottom w:val="single" w:sz="4" w:space="0" w:color="595959"/>
              <w:right w:val="single" w:sz="4" w:space="0" w:color="595959"/>
            </w:tcBorders>
            <w:shd w:val="clear" w:color="auto" w:fill="D9D9D9"/>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22"/>
                <w:szCs w:val="22"/>
              </w:rPr>
              <w:t xml:space="preserve">Telephone Order</w:t>
            </w:r>
          </w:p>
        </w:tc>
      </w:tr>
    </w:tbl>
    <w:tbl>
      <w:tblPr>
        <w:tblW w:w="10800" w:type="dxa"/>
        <w:tblInd w:w="0" w:type="dxa"/>
        <w:tblLayout w:type="fixed"/>
        <w:tblCellMar>
          <w:left w:w="0" w:type="dxa"/>
          <w:right w:w="0" w:type="dxa"/>
        </w:tblCellMar>
      </w:tblPr>
      <w:tblGrid>
        <w:gridCol w:w="3600"/>
        <w:gridCol w:w="1100"/>
        <w:gridCol w:w="1200"/>
        <w:gridCol w:w="1500"/>
        <w:gridCol w:w="1500"/>
        <w:gridCol w:w="1900"/>
      </w:tblGrid>
      <w:tr>
        <w:trPr>
          <w:cantSplit/>
          <w:trHeight w:val="420" w:hRule="atLeast"/>
        </w:trPr>
        <w:tc>
          <w:tcPr>
            <w:tcW w:w="36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Telephone Numbers to Transfer</w:t>
            </w:r>
          </w:p>
        </w:tc>
        <w:tc>
          <w:tcPr>
            <w:tcW w:w="11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New Service?</w:t>
            </w:r>
          </w:p>
        </w:tc>
        <w:tc>
          <w:tcPr>
            <w:tcW w:w="12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Existing Supplier?</w:t>
            </w:r>
          </w:p>
        </w:tc>
        <w:tc>
          <w:tcPr>
            <w:tcW w:w="15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Service Post Code</w:t>
            </w:r>
          </w:p>
        </w:tc>
        <w:tc>
          <w:tcPr>
            <w:tcW w:w="15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Monthly rental</w:t>
            </w:r>
          </w:p>
        </w:tc>
        <w:tc>
          <w:tcPr>
            <w:tcW w:w="19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Notes</w:t>
            </w:r>
          </w:p>
        </w:tc>
      </w:tr>
      <w:tr>
        <w:trPr>
          <w:cantSplit/>
          <w:trHeight w:val="420" w:hRule="atLeast"/>
        </w:trPr>
        <w:tc>
          <w:tcPr>
            <w:tcW w:w="36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Mobile Data Sim for data backup</w:t>
            </w:r>
          </w:p>
        </w:tc>
        <w:tc>
          <w:tcPr>
            <w:tcW w:w="11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New</w:t>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c>
          <w:tcPr>
            <w:tcW w:w="15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c>
          <w:tcPr>
            <w:tcW w:w="15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£19.99</w:t>
            </w:r>
          </w:p>
        </w:tc>
        <w:tc>
          <w:tcPr>
            <w:tcW w:w="1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r>
    </w:tbl>
    <w:p>
      <w:pPr>
        <w:spacing w:before="0" w:after="0" w:line="60" w:lineRule="exact"/>
        <w:rPr>
          <w:sz w:val="2"/>
        </w:rPr>
      </w:pPr>
    </w:p>
    <w:tbl>
      <w:tblPr>
        <w:tblW w:w="10800" w:type="dxa"/>
        <w:tblInd w:w="0" w:type="dxa"/>
        <w:tblLayout w:type="fixed"/>
        <w:tblCellMar>
          <w:left w:w="0" w:type="dxa"/>
          <w:right w:w="0" w:type="dxa"/>
        </w:tblCellMar>
      </w:tblPr>
      <w:tblGrid>
        <w:gridCol w:w="10800"/>
      </w:tblGrid>
      <w:tr>
        <w:trPr>
          <w:cantSplit/>
          <w:trHeight w:val="340" w:hRule="atLeast"/>
        </w:trPr>
        <w:tc>
          <w:tcPr>
            <w:tcW w:w="10800" w:type="dxa"/>
            <w:tcBorders>
              <w:top w:val="single" w:sz="4" w:space="0" w:color="595959"/>
              <w:left w:val="single" w:sz="4" w:space="0" w:color="595959"/>
              <w:bottom w:val="single" w:sz="4" w:space="0" w:color="595959"/>
              <w:right w:val="single" w:sz="4" w:space="0" w:color="595959"/>
            </w:tcBorders>
            <w:shd w:val="clear" w:color="auto" w:fill="D9D9D9"/>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22"/>
                <w:szCs w:val="22"/>
              </w:rPr>
              <w:t xml:space="preserve">Broadband Order</w:t>
            </w:r>
          </w:p>
        </w:tc>
      </w:tr>
    </w:tbl>
    <w:tbl>
      <w:tblPr>
        <w:tblW w:w="10800" w:type="dxa"/>
        <w:tblInd w:w="0" w:type="dxa"/>
        <w:tblLayout w:type="fixed"/>
        <w:tblCellMar>
          <w:left w:w="0" w:type="dxa"/>
          <w:right w:w="0" w:type="dxa"/>
        </w:tblCellMar>
      </w:tblPr>
      <w:tblGrid>
        <w:gridCol w:w="3600"/>
        <w:gridCol w:w="1100"/>
        <w:gridCol w:w="1200"/>
        <w:gridCol w:w="1500"/>
        <w:gridCol w:w="1500"/>
        <w:gridCol w:w="1900"/>
      </w:tblGrid>
      <w:tr>
        <w:trPr>
          <w:cantSplit/>
          <w:trHeight w:val="420" w:hRule="atLeast"/>
        </w:trPr>
        <w:tc>
          <w:tcPr>
            <w:tcW w:w="36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Type of Service</w:t>
            </w:r>
          </w:p>
        </w:tc>
        <w:tc>
          <w:tcPr>
            <w:tcW w:w="2300" w:type="dxa"/>
            <w:gridSpan w:val="2"/>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New or Migrate Service?</w:t>
            </w:r>
          </w:p>
        </w:tc>
        <w:tc>
          <w:tcPr>
            <w:tcW w:w="15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Service Post Code</w:t>
            </w:r>
          </w:p>
        </w:tc>
        <w:tc>
          <w:tcPr>
            <w:tcW w:w="15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Monthly rental</w:t>
            </w:r>
          </w:p>
        </w:tc>
        <w:tc>
          <w:tcPr>
            <w:tcW w:w="19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Notes</w:t>
            </w:r>
          </w:p>
        </w:tc>
      </w:tr>
      <w:tr>
        <w:trPr>
          <w:cantSplit/>
          <w:trHeight w:val="420" w:hRule="atLeast"/>
        </w:trPr>
        <w:tc>
          <w:tcPr>
            <w:tcW w:w="36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c>
          <w:tcPr>
            <w:tcW w:w="2300" w:type="dxa"/>
            <w:gridSpan w:val="2"/>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c>
          <w:tcPr>
            <w:tcW w:w="15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c>
          <w:tcPr>
            <w:tcW w:w="15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c>
          <w:tcPr>
            <w:tcW w:w="1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r>
    </w:tbl>
    <w:p>
      <w:pPr>
        <w:spacing w:before="0" w:after="0" w:line="60" w:lineRule="exact"/>
        <w:rPr>
          <w:sz w:val="2"/>
        </w:rPr>
      </w:pPr>
    </w:p>
    <w:tbl>
      <w:tblPr>
        <w:tblW w:w="10800" w:type="dxa"/>
        <w:tblInd w:w="0" w:type="dxa"/>
        <w:tblLayout w:type="fixed"/>
        <w:tblCellMar>
          <w:left w:w="0" w:type="dxa"/>
          <w:right w:w="0" w:type="dxa"/>
        </w:tblCellMar>
      </w:tblPr>
      <w:tblGrid>
        <w:gridCol w:w="10800"/>
      </w:tblGrid>
      <w:tr>
        <w:trPr>
          <w:cantSplit/>
          <w:trHeight w:val="340" w:hRule="atLeast"/>
        </w:trPr>
        <w:tc>
          <w:tcPr>
            <w:tcW w:w="10800" w:type="dxa"/>
            <w:tcBorders>
              <w:top w:val="single" w:sz="4" w:space="0" w:color="595959"/>
              <w:left w:val="single" w:sz="4" w:space="0" w:color="595959"/>
              <w:bottom w:val="single" w:sz="4" w:space="0" w:color="595959"/>
              <w:right w:val="single" w:sz="4" w:space="0" w:color="595959"/>
            </w:tcBorders>
            <w:shd w:val="clear" w:color="auto" w:fill="D9D9D9"/>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22"/>
                <w:szCs w:val="22"/>
              </w:rPr>
              <w:t xml:space="preserve">Hosted Services Order</w:t>
            </w:r>
          </w:p>
        </w:tc>
      </w:tr>
    </w:tbl>
    <w:tbl>
      <w:tblPr>
        <w:tblW w:w="10800" w:type="dxa"/>
        <w:tblInd w:w="0" w:type="dxa"/>
        <w:tblLayout w:type="fixed"/>
        <w:tblCellMar>
          <w:left w:w="0" w:type="dxa"/>
          <w:right w:w="0" w:type="dxa"/>
        </w:tblCellMar>
      </w:tblPr>
      <w:tblGrid>
        <w:gridCol w:w="2700"/>
        <w:gridCol w:w="900"/>
        <w:gridCol w:w="1000"/>
        <w:gridCol w:w="1300"/>
        <w:gridCol w:w="1600"/>
        <w:gridCol w:w="900"/>
        <w:gridCol w:w="1200"/>
        <w:gridCol w:w="1200"/>
      </w:tblGrid>
      <w:tr>
        <w:trPr>
          <w:cantSplit/>
          <w:trHeight w:val="420" w:hRule="atLeast"/>
        </w:trPr>
        <w:tc>
          <w:tcPr>
            <w:tcW w:w="27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Hardware / Order</w:t>
            </w:r>
          </w:p>
        </w:tc>
        <w:tc>
          <w:tcPr>
            <w:tcW w:w="9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Order Number</w:t>
            </w:r>
          </w:p>
        </w:tc>
        <w:tc>
          <w:tcPr>
            <w:tcW w:w="10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Price</w:t>
            </w:r>
          </w:p>
        </w:tc>
        <w:tc>
          <w:tcPr>
            <w:tcW w:w="13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Notes</w:t>
            </w:r>
          </w:p>
        </w:tc>
        <w:tc>
          <w:tcPr>
            <w:tcW w:w="16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Monthly Service Charge</w:t>
            </w:r>
          </w:p>
        </w:tc>
        <w:tc>
          <w:tcPr>
            <w:tcW w:w="9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Order</w:t>
            </w:r>
          </w:p>
        </w:tc>
        <w:tc>
          <w:tcPr>
            <w:tcW w:w="12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Total</w:t>
            </w:r>
          </w:p>
        </w:tc>
        <w:tc>
          <w:tcPr>
            <w:tcW w:w="1200" w:type="dxa"/>
            <w:tcBorders>
              <w:top w:val="single" w:sz="4" w:space="0" w:color="595959"/>
              <w:left w:val="single" w:sz="4" w:space="0" w:color="595959"/>
              <w:bottom w:val="single" w:sz="4" w:space="0" w:color="595959"/>
              <w:right w:val="single" w:sz="4" w:space="0" w:color="595959"/>
            </w:tcBorders>
            <w:shd w:val="clear" w:color="auto" w:fill="EDEDED"/>
            <w:tcMar>
              <w:top w:w="50" w:type="dxa"/>
              <w:left w:w="90" w:type="dxa"/>
              <w:bottom w:w="50" w:type="dxa"/>
              <w:right w:w="90" w:type="dxa"/>
            </w:tcMar>
            <w:vAlign w:val="center"/>
          </w:tcPr>
          <w:p>
            <w:pPr>
              <w:spacing w:before="0" w:after="0" w:line="240" w:lineRule="auto"/>
              <w:jc w:val="center"/>
            </w:pPr>
            <w:r>
              <w:rPr>
                <w:rFonts w:ascii="Calibri" w:hAnsi="Calibri" w:cs="Calibri" w:eastAsia="Calibri"/>
                <w:b/>
                <w:color w:val="000000"/>
                <w:sz w:val="18"/>
                <w:szCs w:val="18"/>
              </w:rPr>
              <w:t xml:space="preserve">Notes</w:t>
            </w:r>
          </w:p>
        </w:tc>
      </w:tr>
      <w:tr>
        <w:trPr>
          <w:cantSplit/>
          <w:trHeight w:val="400" w:hRule="atLeast"/>
        </w:trPr>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Omada DR3650v-4G router</w:t>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1</w:t>
            </w:r>
          </w:p>
        </w:tc>
        <w:tc>
          <w:tcPr>
            <w:tcW w:w="1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£299</w:t>
            </w:r>
          </w:p>
        </w:tc>
        <w:tc>
          <w:tcPr>
            <w:tcW w:w="13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6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Yealink SIP T87W</w:t>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4</w:t>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r>
      <w:tr>
        <w:trPr>
          <w:cantSplit/>
          <w:trHeight w:val="400" w:hRule="atLeast"/>
        </w:trPr>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Omada 52-Port Gigabit Smart Switch with 32-Port PoE+</w:t>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1</w:t>
            </w:r>
          </w:p>
        </w:tc>
        <w:tc>
          <w:tcPr>
            <w:tcW w:w="1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£459</w:t>
            </w:r>
          </w:p>
        </w:tc>
        <w:tc>
          <w:tcPr>
            <w:tcW w:w="13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6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r>
      <w:tr>
        <w:trPr>
          <w:cantSplit/>
          <w:trHeight w:val="400" w:hRule="atLeast"/>
        </w:trPr>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Hardware Delivery</w:t>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1</w:t>
            </w:r>
          </w:p>
        </w:tc>
        <w:tc>
          <w:tcPr>
            <w:tcW w:w="1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£45</w:t>
            </w:r>
          </w:p>
        </w:tc>
        <w:tc>
          <w:tcPr>
            <w:tcW w:w="13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6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r>
      <w:tr>
        <w:trPr>
          <w:cantSplit/>
          <w:trHeight w:val="400" w:hRule="atLeast"/>
        </w:trPr>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3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6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r>
      <w:tr>
        <w:trPr>
          <w:cantSplit/>
          <w:trHeight w:val="400" w:hRule="atLeast"/>
        </w:trPr>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left"/>
            </w:pPr>
            <w:r>
              <w:rPr>
                <w:rFonts w:ascii="Calibri" w:hAnsi="Calibri" w:cs="Calibri" w:eastAsia="Calibri"/>
                <w:color w:val="000000"/>
                <w:sz w:val="18"/>
                <w:szCs w:val="18"/>
              </w:rPr>
              <w:t xml:space="preserve"/>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0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3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6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9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c>
          <w:tcPr>
            <w:tcW w:w="12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center"/>
          </w:tcPr>
          <w:p>
            <w:pPr>
              <w:spacing w:before="0" w:after="0" w:line="240" w:lineRule="auto"/>
              <w:jc w:val="center"/>
            </w:pPr>
            <w:r>
              <w:rPr>
                <w:rFonts w:ascii="Calibri" w:hAnsi="Calibri" w:cs="Calibri" w:eastAsia="Calibri"/>
                <w:color w:val="000000"/>
                <w:sz w:val="18"/>
                <w:szCs w:val="18"/>
              </w:rPr>
              <w:t xml:space="preserve"/>
            </w:r>
          </w:p>
        </w:tc>
      </w:tr>
    </w:tbl>
    <w:p>
      <w:pPr>
        <w:spacing w:before="0" w:after="0" w:line="60" w:lineRule="exact"/>
        <w:rPr>
          <w:sz w:val="2"/>
        </w:rPr>
      </w:pPr>
    </w:p>
    <w:tbl>
      <w:tblPr>
        <w:tblW w:w="10800" w:type="dxa"/>
        <w:tblInd w:w="0" w:type="dxa"/>
        <w:tblLayout w:type="fixed"/>
        <w:tblCellMar>
          <w:left w:w="0" w:type="dxa"/>
          <w:right w:w="0" w:type="dxa"/>
        </w:tblCellMar>
      </w:tblPr>
      <w:tblGrid>
        <w:gridCol w:w="10800"/>
      </w:tblGrid>
      <w:tr>
        <w:trPr>
          <w:cantSplit/>
          <w:trHeight w:val="900" w:hRule="atLeast"/>
        </w:trPr>
        <w:tc>
          <w:tcPr>
            <w:tcW w:w="10800" w:type="dxa"/>
            <w:tcBorders>
              <w:top w:val="single" w:sz="4" w:space="0" w:color="595959"/>
              <w:left w:val="single" w:sz="4" w:space="0" w:color="595959"/>
              <w:bottom w:val="single" w:sz="4" w:space="0" w:color="595959"/>
              <w:right w:val="single" w:sz="4" w:space="0" w:color="595959"/>
            </w:tcBorders>
            <w:shd w:val="clear" w:color="auto" w:fill="F7F7F7"/>
            <w:tcMar>
              <w:top w:w="50" w:type="dxa"/>
              <w:left w:w="90" w:type="dxa"/>
              <w:bottom w:w="50" w:type="dxa"/>
              <w:right w:w="90" w:type="dxa"/>
            </w:tcMar>
            <w:vAlign w:val="top"/>
          </w:tcPr>
          <w:p>
            <w:pPr>
              <w:spacing w:before="0" w:after="60" w:line="240" w:lineRule="auto"/>
              <w:jc w:val="left"/>
            </w:pPr>
            <w:r>
              <w:rPr>
                <w:rFonts w:ascii="Calibri" w:hAnsi="Calibri" w:cs="Calibri" w:eastAsia="Calibri"/>
                <w:color w:val="000000"/>
                <w:sz w:val="17"/>
                <w:szCs w:val="17"/>
              </w:rPr>
              <w:t xml:space="preserve">Any further agreements or information.</w:t>
            </w:r>
          </w:p>
          <w:p>
            <w:pPr>
              <w:spacing w:before="0" w:after="40" w:line="240" w:lineRule="auto"/>
              <w:jc w:val="center"/>
            </w:pPr>
            <w:r>
              <w:rPr>
                <w:rFonts w:ascii="Calibri" w:hAnsi="Calibri" w:cs="Calibri" w:eastAsia="Calibri"/>
                <w:color w:val="000000"/>
                <w:sz w:val="17"/>
                <w:szCs w:val="17"/>
              </w:rPr>
              <w:t xml:space="preserve">Any additional cabling will be chargeable.</w:t>
            </w:r>
          </w:p>
          <w:p>
            <w:pPr>
              <w:spacing w:before="0" w:after="0" w:line="240" w:lineRule="auto"/>
              <w:jc w:val="center"/>
            </w:pPr>
            <w:r>
              <w:rPr>
                <w:rFonts w:ascii="Calibri" w:hAnsi="Calibri" w:cs="Calibri" w:eastAsia="Calibri"/>
                <w:color w:val="000000"/>
                <w:sz w:val="17"/>
                <w:szCs w:val="17"/>
              </w:rPr>
              <w:t xml:space="preserve">All prices exclude VAT.</w:t>
            </w:r>
          </w:p>
        </w:tc>
      </w:tr>
    </w:tbl>
    <w:p>
      <w:pPr>
        <w:spacing w:before="0" w:after="0" w:line="60" w:lineRule="exact"/>
        <w:rPr>
          <w:sz w:val="2"/>
        </w:rPr>
      </w:pPr>
    </w:p>
    <w:tbl>
      <w:tblPr>
        <w:tblW w:w="10800" w:type="dxa"/>
        <w:tblInd w:w="0" w:type="dxa"/>
        <w:tblLayout w:type="fixed"/>
        <w:tblCellMar>
          <w:left w:w="0" w:type="dxa"/>
          <w:right w:w="0" w:type="dxa"/>
        </w:tblCellMar>
      </w:tblPr>
      <w:tblGrid>
        <w:gridCol w:w="10800"/>
      </w:tblGrid>
      <w:tr>
        <w:trPr>
          <w:cantSplit/>
        </w:trPr>
        <w:tc>
          <w:tcPr>
            <w:tcW w:w="108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top"/>
          </w:tcPr>
          <w:p>
            <w:pPr>
              <w:spacing w:before="0" w:after="0" w:line="240" w:lineRule="auto"/>
              <w:jc w:val="both"/>
            </w:pPr>
            <w:r>
              <w:rPr>
                <w:rFonts w:ascii="Calibri" w:hAnsi="Calibri" w:cs="Calibri" w:eastAsia="Calibri"/>
                <w:color w:val="000000"/>
                <w:sz w:val="15"/>
                <w:szCs w:val="15"/>
              </w:rPr>
              <w:t xml:space="preserve">I understand that this order makes a formal agreement between Blake Telecom and the above company/person and is subject to status and change under the terms and conditions below and I fully accept and agree to be bound. I am over 18 years of age and I am legally authorised on behalf of the company or person named above to sign this agreement. Details of all call charges are available on request. I have read and fully understood all sections within this Order Agreement. I understand that charges for international use may be higher than U.K. calls. To avoid any doubt in any way, by signing this contract I fully agree and understand that this contract continues for a minimum period of </w:t>
            </w:r>
            <w:r>
              <w:rPr>
                <w:rFonts w:ascii="Calibri" w:hAnsi="Calibri" w:cs="Calibri" w:eastAsia="Calibri"/>
                <w:b/>
                <w:color w:val="000000"/>
                <w:sz w:val="15"/>
                <w:szCs w:val="15"/>
              </w:rPr>
              <w:t xml:space="preserve">36</w:t>
            </w:r>
            <w:r>
              <w:rPr>
                <w:rFonts w:ascii="Calibri" w:hAnsi="Calibri" w:cs="Calibri" w:eastAsia="Calibri"/>
                <w:color w:val="000000"/>
                <w:sz w:val="15"/>
                <w:szCs w:val="15"/>
              </w:rPr>
              <w:t xml:space="preserve"> months to gain the greatest savings possible (I have chosen not to accept the 12 month term which is more expensive). Any term different to 24 months will be noted in the “Any Further Agreements or Information” box above. Thereafter I may end the Agreement by giving 3 calendar months written notice. If I do not give 3 months written notice before the minimum period then I agree to pay Blake Telecom all rental charges, call charges and any other charges for services being provided plus 3 months notice period on my final bill. I have been given all relevant information, I fully understand all terms within this Order Agreement and I agree to these terms and conditions and all charges detailed within this contract.</w:t>
            </w:r>
          </w:p>
        </w:tc>
      </w:tr>
    </w:tbl>
    <w:tbl>
      <w:tblPr>
        <w:tblW w:w="10800" w:type="dxa"/>
        <w:tblInd w:w="0" w:type="dxa"/>
        <w:tblLayout w:type="fixed"/>
        <w:tblCellMar>
          <w:left w:w="0" w:type="dxa"/>
          <w:right w:w="0" w:type="dxa"/>
        </w:tblCellMar>
      </w:tblPr>
      <w:tblGrid>
        <w:gridCol w:w="2700"/>
        <w:gridCol w:w="2700"/>
        <w:gridCol w:w="2700"/>
        <w:gridCol w:w="2700"/>
      </w:tblGrid>
      <w:tr>
        <w:trPr>
          <w:cantSplit/>
          <w:trHeight w:val="720" w:hRule="atLeast"/>
        </w:trPr>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top"/>
          </w:tcPr>
          <w:p>
            <w:pPr>
              <w:spacing w:before="0" w:after="0" w:line="240" w:lineRule="auto"/>
              <w:jc w:val="left"/>
            </w:pPr>
            <w:r>
              <w:rPr>
                <w:rFonts w:ascii="Calibri" w:hAnsi="Calibri" w:cs="Calibri" w:eastAsia="Calibri"/>
                <w:b/>
                <w:color w:val="000000"/>
                <w:sz w:val="18"/>
                <w:szCs w:val="18"/>
              </w:rPr>
              <w:t xml:space="preserve">Full name</w:t>
            </w:r>
          </w:p>
        </w:tc>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top"/>
          </w:tcPr>
          <w:p>
            <w:pPr>
              <w:spacing w:before="0" w:after="0" w:line="240" w:lineRule="auto"/>
              <w:jc w:val="left"/>
            </w:pPr>
            <w:r>
              <w:rPr>
                <w:rFonts w:ascii="Calibri" w:hAnsi="Calibri" w:cs="Calibri" w:eastAsia="Calibri"/>
                <w:b/>
                <w:color w:val="000000"/>
                <w:sz w:val="18"/>
                <w:szCs w:val="18"/>
              </w:rPr>
              <w:t xml:space="preserve">Position</w:t>
            </w:r>
          </w:p>
        </w:tc>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top"/>
          </w:tcPr>
          <w:p>
            <w:pPr>
              <w:spacing w:before="0" w:after="0" w:line="240" w:lineRule="auto"/>
              <w:jc w:val="left"/>
            </w:pPr>
            <w:r>
              <w:rPr>
                <w:rFonts w:ascii="Calibri" w:hAnsi="Calibri" w:cs="Calibri" w:eastAsia="Calibri"/>
                <w:b/>
                <w:color w:val="000000"/>
                <w:sz w:val="18"/>
                <w:szCs w:val="18"/>
              </w:rPr>
              <w:t xml:space="preserve">Date</w:t>
            </w:r>
          </w:p>
        </w:tc>
        <w:tc>
          <w:tcPr>
            <w:tcW w:w="2700" w:type="dxa"/>
            <w:tcBorders>
              <w:top w:val="single" w:sz="4" w:space="0" w:color="595959"/>
              <w:left w:val="single" w:sz="4" w:space="0" w:color="595959"/>
              <w:bottom w:val="single" w:sz="4" w:space="0" w:color="595959"/>
              <w:right w:val="single" w:sz="4" w:space="0" w:color="595959"/>
            </w:tcBorders>
            <w:tcMar>
              <w:top w:w="50" w:type="dxa"/>
              <w:left w:w="90" w:type="dxa"/>
              <w:bottom w:w="50" w:type="dxa"/>
              <w:right w:w="90" w:type="dxa"/>
            </w:tcMar>
            <w:vAlign w:val="top"/>
          </w:tcPr>
          <w:p>
            <w:pPr>
              <w:spacing w:before="0" w:after="0" w:line="240" w:lineRule="auto"/>
              <w:jc w:val="left"/>
            </w:pPr>
            <w:r>
              <w:rPr>
                <w:rFonts w:ascii="Calibri" w:hAnsi="Calibri" w:cs="Calibri" w:eastAsia="Calibri"/>
                <w:b/>
                <w:color w:val="000000"/>
                <w:sz w:val="18"/>
                <w:szCs w:val="18"/>
              </w:rPr>
              <w:t xml:space="preserve">Signature</w:t>
            </w:r>
          </w:p>
        </w:tc>
      </w:tr>
    </w:tbl>
    <w:p>
      <w:pPr>
        <w:pageBreakBefore/>
        <w:spacing w:before="0" w:after="0" w:line="20" w:lineRule="exact"/>
        <w:rPr>
          <w:sz w:val="2"/>
        </w:rPr>
      </w:pPr>
    </w:p>
    <w:tbl>
      <w:tblPr>
        <w:tblW w:w="10800" w:type="dxa"/>
        <w:tblInd w:w="0" w:type="dxa"/>
        <w:tblLayout w:type="fixed"/>
        <w:tblCellMar>
          <w:left w:w="0" w:type="dxa"/>
          <w:right w:w="0" w:type="dxa"/>
        </w:tblCellMar>
      </w:tblPr>
      <w:tblGrid>
        <w:gridCol w:w="5500"/>
        <w:gridCol w:w="5300"/>
      </w:tblGrid>
      <w:tr>
        <w:trPr>
          <w:cantSplit/>
          <w:trHeight w:val="800" w:hRule="atLeast"/>
        </w:trPr>
        <w:tc>
          <w:tcPr>
            <w:tcW w:w="5500" w:type="dxa"/>
            <w:tcBorders>
              <w:top w:val="nil"/>
              <w:left w:val="nil"/>
              <w:bottom w:val="nil"/>
              <w:right w:val="nil"/>
            </w:tcBorders>
            <w:tcMar>
              <w:top w:w="50" w:type="dxa"/>
              <w:left w:w="90" w:type="dxa"/>
              <w:bottom w:w="50" w:type="dxa"/>
              <w:right w:w="90" w:type="dxa"/>
            </w:tcMar>
            <w:vAlign w:val="center"/>
          </w:tcPr>
          <w:p>
            <w:pPr>
              <w:spacing w:before="0" w:after="0" w:line="240" w:lineRule="auto"/>
              <w:jc w:val="left"/>
            </w:pPr>
          </w:p>
        </w:tc>
        <w:tc>
          <w:tcPr>
            <w:tcW w:w="5300" w:type="dxa"/>
            <w:tcBorders>
              <w:top w:val="nil"/>
              <w:left w:val="nil"/>
              <w:bottom w:val="nil"/>
              <w:right w:val="nil"/>
            </w:tcBorders>
            <w:tcMar>
              <w:top w:w="50" w:type="dxa"/>
              <w:left w:w="90" w:type="dxa"/>
              <w:bottom w:w="50" w:type="dxa"/>
              <w:right w:w="90" w:type="dxa"/>
            </w:tcMar>
            <w:vAlign w:val="center"/>
          </w:tcPr>
          <w:p>
            <w:pPr>
              <w:spacing w:before="0" w:after="0" w:line="240" w:lineRule="auto"/>
              <w:jc w:val="right"/>
            </w:pPr>
            <w:r>
              <w:drawing>
                <wp:inline distT="0" distB="0" distL="0" distR="0">
                  <wp:extent cx="1635992" cy="566928"/>
                  <wp:docPr id="906" name="DirectDeb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DirectDebitLogo.png"/>
                          <pic:cNvPicPr/>
                        </pic:nvPicPr>
                        <pic:blipFill>
                          <a:blip r:embed="rId90"/>
                          <a:stretch>
                            <a:fillRect/>
                          </a:stretch>
                        </pic:blipFill>
                        <pic:spPr>
                          <a:xfrm>
                            <a:off x="0" y="0"/>
                            <a:ext cx="1635992" cy="566928"/>
                          </a:xfrm>
                          <a:prstGeom prst="rect">
                            <a:avLst/>
                          </a:prstGeom>
                        </pic:spPr>
                      </pic:pic>
                    </a:graphicData>
                  </a:graphic>
                </wp:inline>
              </w:drawing>
            </w:r>
          </w:p>
        </w:tc>
      </w:tr>
    </w:tbl>
    <w:p>
      <w:pPr>
        <w:spacing w:before="0" w:after="0" w:line="120" w:lineRule="exact"/>
        <w:rPr>
          <w:sz w:val="2"/>
        </w:rPr>
      </w:pPr>
    </w:p>
    <w:tbl>
      <w:tblPr>
        <w:tblW w:w="10800" w:type="dxa"/>
        <w:tblInd w:w="0" w:type="dxa"/>
        <w:tblLayout w:type="fixed"/>
        <w:tblCellMar>
          <w:left w:w="0" w:type="dxa"/>
          <w:right w:w="0" w:type="dxa"/>
        </w:tblCellMar>
      </w:tblPr>
      <w:tblGrid>
        <w:gridCol w:w="510"/>
        <w:gridCol w:w="510"/>
        <w:gridCol w:w="510"/>
        <w:gridCol w:w="510"/>
        <w:gridCol w:w="510"/>
        <w:gridCol w:w="510"/>
        <w:gridCol w:w="510"/>
        <w:gridCol w:w="510"/>
        <w:gridCol w:w="510"/>
        <w:gridCol w:w="510"/>
        <w:gridCol w:w="400"/>
        <w:gridCol w:w="530"/>
        <w:gridCol w:w="530"/>
        <w:gridCol w:w="530"/>
        <w:gridCol w:w="530"/>
        <w:gridCol w:w="530"/>
        <w:gridCol w:w="530"/>
        <w:gridCol w:w="530"/>
        <w:gridCol w:w="530"/>
        <w:gridCol w:w="530"/>
        <w:gridCol w:w="530"/>
      </w:tblGrid>
      <w:tr>
        <w:trPr>
          <w:cantSplit/>
          <w:trHeight w:val="330" w:hRule="atLeast"/>
        </w:trPr>
        <w:tc>
          <w:tcPr>
            <w:tcW w:w="5100" w:type="dxa"/>
            <w:gridSpan w:val="10"/>
            <w:tcBorders>
              <w:top w:val="nil"/>
              <w:left w:val="nil"/>
              <w:bottom w:val="nil"/>
              <w:right w:val="nil"/>
            </w:tcBorders>
            <w:tcMar>
              <w:top w:w="40" w:type="dxa"/>
              <w:left w:w="0" w:type="dxa"/>
              <w:bottom w:w="40" w:type="dxa"/>
              <w:right w:w="0" w:type="dxa"/>
            </w:tcMar>
            <w:vAlign w:val="center"/>
          </w:tcPr>
          <w:p>
            <w:pPr>
              <w:spacing w:before="0" w:after="0" w:line="240" w:lineRule="auto"/>
              <w:jc w:val="left"/>
            </w:pPr>
            <w:r>
              <w:rPr>
                <w:rFonts w:ascii="Calibri" w:hAnsi="Calibri" w:cs="Calibri" w:eastAsia="Calibri"/>
                <w:color w:val="000000"/>
                <w:sz w:val="17"/>
                <w:szCs w:val="17"/>
              </w:rPr>
              <w:t xml:space="preserve">Name(s) of account holder(s)</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val="restart"/>
            <w:tcBorders>
              <w:top w:val="nil"/>
              <w:left w:val="nil"/>
              <w:bottom w:val="nil"/>
              <w:right w:val="nil"/>
            </w:tcBorders>
            <w:tcMar>
              <w:top w:w="40" w:type="dxa"/>
              <w:left w:w="0" w:type="dxa"/>
              <w:bottom w:w="40" w:type="dxa"/>
              <w:right w:w="0" w:type="dxa"/>
            </w:tcMar>
            <w:vAlign w:val="top"/>
          </w:tcPr>
          <w:p>
            <w:pPr>
              <w:spacing w:before="0" w:after="0" w:line="240" w:lineRule="auto"/>
              <w:jc w:val="left"/>
            </w:pPr>
            <w:r>
              <w:rPr>
                <w:rFonts w:ascii="Calibri" w:hAnsi="Calibri" w:cs="Calibri" w:eastAsia="Calibri"/>
                <w:b/>
                <w:color w:val="000000"/>
                <w:sz w:val="30"/>
                <w:szCs w:val="30"/>
              </w:rPr>
              <w:t xml:space="preserve">Instruction to your bank or building society to pay by Direct Debit</w:t>
            </w:r>
          </w:p>
        </w:tc>
      </w:tr>
      <w:tr>
        <w:trPr>
          <w:cantSplit/>
          <w:trHeight w:val="520" w:hRule="atLeast"/>
        </w:trPr>
        <w:tc>
          <w:tcPr>
            <w:tcW w:w="5100" w:type="dxa"/>
            <w:gridSpan w:val="10"/>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tcBorders>
              <w:top w:val="nil"/>
              <w:left w:val="nil"/>
              <w:bottom w:val="nil"/>
              <w:right w:val="nil"/>
            </w:tcBorders>
            <w:tcMar>
              <w:top w:w="40" w:type="dxa"/>
              <w:left w:w="0" w:type="dxa"/>
              <w:bottom w:w="40" w:type="dxa"/>
              <w:right w:w="0" w:type="dxa"/>
            </w:tcMar>
            <w:vAlign w:val="top"/>
          </w:tcPr>
          <w:p>
            <w:pPr>
              <w:spacing w:before="0" w:after="0" w:line="240" w:lineRule="auto"/>
              <w:jc w:val="left"/>
            </w:pPr>
          </w:p>
        </w:tc>
      </w:tr>
      <w:tr>
        <w:trPr>
          <w:cantSplit/>
          <w:trHeight w:val="330" w:hRule="atLeast"/>
        </w:trPr>
        <w:tc>
          <w:tcPr>
            <w:tcW w:w="5100" w:type="dxa"/>
            <w:gridSpan w:val="10"/>
            <w:tcBorders>
              <w:top w:val="nil"/>
              <w:left w:val="nil"/>
              <w:bottom w:val="nil"/>
              <w:right w:val="nil"/>
            </w:tcBorders>
            <w:tcMar>
              <w:top w:w="40" w:type="dxa"/>
              <w:left w:w="0" w:type="dxa"/>
              <w:bottom w:w="40" w:type="dxa"/>
              <w:right w:w="0" w:type="dxa"/>
            </w:tcMar>
            <w:vAlign w:val="center"/>
          </w:tcPr>
          <w:p>
            <w:pPr>
              <w:spacing w:before="0" w:after="0" w:line="240" w:lineRule="auto"/>
              <w:jc w:val="left"/>
            </w:pPr>
            <w:r>
              <w:rPr>
                <w:rFonts w:ascii="Calibri" w:hAnsi="Calibri" w:cs="Calibri" w:eastAsia="Calibri"/>
                <w:color w:val="000000"/>
                <w:sz w:val="17"/>
                <w:szCs w:val="17"/>
              </w:rPr>
              <w:t xml:space="preserve">Bank/building society account number</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tcBorders>
              <w:top w:val="nil"/>
              <w:left w:val="nil"/>
              <w:bottom w:val="nil"/>
              <w:right w:val="nil"/>
            </w:tcBorders>
            <w:tcMar>
              <w:top w:w="40" w:type="dxa"/>
              <w:left w:w="0" w:type="dxa"/>
              <w:bottom w:w="40" w:type="dxa"/>
              <w:right w:w="0" w:type="dxa"/>
            </w:tcMar>
            <w:vAlign w:val="center"/>
          </w:tcPr>
          <w:p>
            <w:pPr>
              <w:spacing w:before="0" w:after="0" w:line="240" w:lineRule="auto"/>
              <w:jc w:val="left"/>
            </w:pPr>
            <w:r>
              <w:rPr>
                <w:rFonts w:ascii="Calibri" w:hAnsi="Calibri" w:cs="Calibri" w:eastAsia="Calibri"/>
                <w:color w:val="000000"/>
                <w:sz w:val="17"/>
                <w:szCs w:val="17"/>
              </w:rPr>
              <w:t xml:space="preserve">Service user number</w:t>
            </w:r>
          </w:p>
        </w:tc>
      </w:tr>
      <w:tr>
        <w:trPr>
          <w:cantSplit/>
          <w:trHeight w:val="460" w:hRule="atLeast"/>
        </w:trPr>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1020" w:type="dxa"/>
            <w:gridSpan w:val="2"/>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center"/>
            </w:pPr>
            <w:r>
              <w:rPr>
                <w:rFonts w:ascii="Calibri" w:hAnsi="Calibri" w:cs="Calibri" w:eastAsia="Calibri"/>
                <w:color w:val="000000"/>
                <w:sz w:val="24"/>
                <w:szCs w:val="24"/>
              </w:rPr>
              <w:t xml:space="preserve"/>
            </w:r>
          </w:p>
        </w:tc>
        <w:tc>
          <w:tcPr>
            <w:tcW w:w="53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center"/>
            </w:pPr>
            <w:r>
              <w:rPr>
                <w:rFonts w:ascii="Calibri" w:hAnsi="Calibri" w:cs="Calibri" w:eastAsia="Calibri"/>
                <w:color w:val="000000"/>
                <w:sz w:val="24"/>
                <w:szCs w:val="24"/>
              </w:rPr>
              <w:t xml:space="preserve"/>
            </w:r>
          </w:p>
        </w:tc>
        <w:tc>
          <w:tcPr>
            <w:tcW w:w="53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center"/>
            </w:pPr>
            <w:r>
              <w:rPr>
                <w:rFonts w:ascii="Calibri" w:hAnsi="Calibri" w:cs="Calibri" w:eastAsia="Calibri"/>
                <w:color w:val="000000"/>
                <w:sz w:val="24"/>
                <w:szCs w:val="24"/>
              </w:rPr>
              <w:t xml:space="preserve"/>
            </w:r>
          </w:p>
        </w:tc>
        <w:tc>
          <w:tcPr>
            <w:tcW w:w="53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center"/>
            </w:pPr>
            <w:r>
              <w:rPr>
                <w:rFonts w:ascii="Calibri" w:hAnsi="Calibri" w:cs="Calibri" w:eastAsia="Calibri"/>
                <w:color w:val="000000"/>
                <w:sz w:val="24"/>
                <w:szCs w:val="24"/>
              </w:rPr>
              <w:t xml:space="preserve"/>
            </w:r>
          </w:p>
        </w:tc>
        <w:tc>
          <w:tcPr>
            <w:tcW w:w="53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center"/>
            </w:pPr>
            <w:r>
              <w:rPr>
                <w:rFonts w:ascii="Calibri" w:hAnsi="Calibri" w:cs="Calibri" w:eastAsia="Calibri"/>
                <w:color w:val="000000"/>
                <w:sz w:val="24"/>
                <w:szCs w:val="24"/>
              </w:rPr>
              <w:t xml:space="preserve"/>
            </w:r>
          </w:p>
        </w:tc>
        <w:tc>
          <w:tcPr>
            <w:tcW w:w="53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center"/>
            </w:pPr>
            <w:r>
              <w:rPr>
                <w:rFonts w:ascii="Calibri" w:hAnsi="Calibri" w:cs="Calibri" w:eastAsia="Calibri"/>
                <w:color w:val="000000"/>
                <w:sz w:val="24"/>
                <w:szCs w:val="24"/>
              </w:rPr>
              <w:t xml:space="preserve"/>
            </w:r>
          </w:p>
        </w:tc>
        <w:tc>
          <w:tcPr>
            <w:tcW w:w="2120" w:type="dxa"/>
            <w:gridSpan w:val="4"/>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r>
      <w:tr>
        <w:trPr>
          <w:cantSplit/>
          <w:trHeight w:val="330" w:hRule="atLeast"/>
        </w:trPr>
        <w:tc>
          <w:tcPr>
            <w:tcW w:w="5100" w:type="dxa"/>
            <w:gridSpan w:val="10"/>
            <w:tcBorders>
              <w:top w:val="nil"/>
              <w:left w:val="nil"/>
              <w:bottom w:val="nil"/>
              <w:right w:val="nil"/>
            </w:tcBorders>
            <w:tcMar>
              <w:top w:w="40" w:type="dxa"/>
              <w:left w:w="0" w:type="dxa"/>
              <w:bottom w:w="40" w:type="dxa"/>
              <w:right w:w="0" w:type="dxa"/>
            </w:tcMar>
            <w:vAlign w:val="center"/>
          </w:tcPr>
          <w:p>
            <w:pPr>
              <w:spacing w:before="0" w:after="0" w:line="240" w:lineRule="auto"/>
              <w:jc w:val="left"/>
            </w:pPr>
            <w:r>
              <w:rPr>
                <w:rFonts w:ascii="Calibri" w:hAnsi="Calibri" w:cs="Calibri" w:eastAsia="Calibri"/>
                <w:color w:val="000000"/>
                <w:sz w:val="17"/>
                <w:szCs w:val="17"/>
              </w:rPr>
              <w:t xml:space="preserve">Branch sort code</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r>
      <w:tr>
        <w:trPr>
          <w:cantSplit/>
          <w:trHeight w:val="460" w:hRule="atLeast"/>
        </w:trPr>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2040" w:type="dxa"/>
            <w:gridSpan w:val="4"/>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val="restart"/>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top"/>
          </w:tcPr>
          <w:p>
            <w:pPr>
              <w:spacing w:before="0" w:after="20" w:line="240" w:lineRule="auto"/>
              <w:jc w:val="center"/>
            </w:pPr>
            <w:r>
              <w:rPr>
                <w:rFonts w:ascii="Calibri" w:hAnsi="Calibri" w:cs="Calibri" w:eastAsia="Calibri"/>
                <w:color w:val="000000"/>
                <w:sz w:val="17"/>
                <w:szCs w:val="17"/>
              </w:rPr>
              <w:t xml:space="preserve">For FastPay Ltd Re Chess Ltd Official Use Only</w:t>
            </w:r>
          </w:p>
          <w:p>
            <w:pPr>
              <w:spacing w:before="0" w:after="0" w:line="240" w:lineRule="auto"/>
              <w:jc w:val="center"/>
            </w:pPr>
            <w:r>
              <w:rPr>
                <w:rFonts w:ascii="Calibri" w:hAnsi="Calibri" w:cs="Calibri" w:eastAsia="Calibri"/>
                <w:color w:val="000000"/>
                <w:sz w:val="17"/>
                <w:szCs w:val="17"/>
              </w:rPr>
              <w:t xml:space="preserve">This is not part of the instruction to your Bank or Building Society</w:t>
            </w:r>
          </w:p>
        </w:tc>
      </w:tr>
      <w:tr>
        <w:trPr>
          <w:cantSplit/>
          <w:trHeight w:val="330" w:hRule="atLeast"/>
        </w:trPr>
        <w:tc>
          <w:tcPr>
            <w:tcW w:w="5100" w:type="dxa"/>
            <w:gridSpan w:val="10"/>
            <w:tcBorders>
              <w:top w:val="nil"/>
              <w:left w:val="nil"/>
              <w:bottom w:val="nil"/>
              <w:right w:val="nil"/>
            </w:tcBorders>
            <w:tcMar>
              <w:top w:w="40" w:type="dxa"/>
              <w:left w:w="0" w:type="dxa"/>
              <w:bottom w:w="40" w:type="dxa"/>
              <w:right w:w="0" w:type="dxa"/>
            </w:tcMar>
            <w:vAlign w:val="center"/>
          </w:tcPr>
          <w:p>
            <w:pPr>
              <w:spacing w:before="0" w:after="0" w:line="240" w:lineRule="auto"/>
              <w:jc w:val="left"/>
            </w:pPr>
            <w:r>
              <w:rPr>
                <w:rFonts w:ascii="Calibri" w:hAnsi="Calibri" w:cs="Calibri" w:eastAsia="Calibri"/>
                <w:color w:val="000000"/>
                <w:sz w:val="17"/>
                <w:szCs w:val="17"/>
              </w:rPr>
              <w:t xml:space="preserve">Name and full postal address of your bank or building society</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top"/>
          </w:tcPr>
          <w:p>
            <w:pPr>
              <w:spacing w:before="0" w:after="0" w:line="240" w:lineRule="auto"/>
              <w:jc w:val="left"/>
            </w:pPr>
          </w:p>
        </w:tc>
      </w:tr>
      <w:tr>
        <w:trPr>
          <w:cantSplit/>
          <w:trHeight w:val="460" w:hRule="atLeast"/>
        </w:trPr>
        <w:tc>
          <w:tcPr>
            <w:tcW w:w="3060" w:type="dxa"/>
            <w:gridSpan w:val="6"/>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To: The Manager</w:t>
            </w:r>
          </w:p>
        </w:tc>
        <w:tc>
          <w:tcPr>
            <w:tcW w:w="2040" w:type="dxa"/>
            <w:gridSpan w:val="4"/>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Bank/building society</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top"/>
          </w:tcPr>
          <w:p>
            <w:pPr>
              <w:spacing w:before="0" w:after="0" w:line="240" w:lineRule="auto"/>
              <w:jc w:val="left"/>
            </w:pPr>
          </w:p>
        </w:tc>
      </w:tr>
      <w:tr>
        <w:trPr>
          <w:cantSplit/>
          <w:trHeight w:val="520" w:hRule="atLeast"/>
        </w:trPr>
        <w:tc>
          <w:tcPr>
            <w:tcW w:w="5100" w:type="dxa"/>
            <w:gridSpan w:val="10"/>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Address</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top"/>
          </w:tcPr>
          <w:p>
            <w:pPr>
              <w:spacing w:before="0" w:after="0" w:line="240" w:lineRule="auto"/>
              <w:jc w:val="left"/>
            </w:pPr>
          </w:p>
        </w:tc>
      </w:tr>
      <w:tr>
        <w:trPr>
          <w:cantSplit/>
          <w:trHeight w:val="520" w:hRule="atLeast"/>
        </w:trPr>
        <w:tc>
          <w:tcPr>
            <w:tcW w:w="5100" w:type="dxa"/>
            <w:gridSpan w:val="10"/>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top"/>
          </w:tcPr>
          <w:p>
            <w:pPr>
              <w:spacing w:before="0" w:after="0" w:line="240" w:lineRule="auto"/>
              <w:jc w:val="left"/>
            </w:pPr>
          </w:p>
        </w:tc>
      </w:tr>
      <w:tr>
        <w:trPr>
          <w:cantSplit/>
          <w:trHeight w:val="520" w:hRule="atLeast"/>
        </w:trPr>
        <w:tc>
          <w:tcPr>
            <w:tcW w:w="5100" w:type="dxa"/>
            <w:gridSpan w:val="10"/>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Postcode</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r>
      <w:tr>
        <w:trPr>
          <w:cantSplit/>
          <w:trHeight w:val="330" w:hRule="atLeast"/>
        </w:trPr>
        <w:tc>
          <w:tcPr>
            <w:tcW w:w="5100" w:type="dxa"/>
            <w:gridSpan w:val="10"/>
            <w:tcBorders>
              <w:top w:val="nil"/>
              <w:left w:val="nil"/>
              <w:bottom w:val="nil"/>
              <w:right w:val="nil"/>
            </w:tcBorders>
            <w:tcMar>
              <w:top w:w="40" w:type="dxa"/>
              <w:left w:w="0" w:type="dxa"/>
              <w:bottom w:w="40" w:type="dxa"/>
              <w:right w:w="0" w:type="dxa"/>
            </w:tcMar>
            <w:vAlign w:val="center"/>
          </w:tcPr>
          <w:p>
            <w:pPr>
              <w:spacing w:before="0" w:after="0" w:line="240" w:lineRule="auto"/>
              <w:jc w:val="left"/>
            </w:pPr>
            <w:r>
              <w:rPr>
                <w:rFonts w:ascii="Calibri" w:hAnsi="Calibri" w:cs="Calibri" w:eastAsia="Calibri"/>
                <w:color w:val="000000"/>
                <w:sz w:val="17"/>
                <w:szCs w:val="17"/>
              </w:rPr>
              <w:t xml:space="preserve">Reference</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val="restart"/>
            <w:tcBorders>
              <w:top w:val="nil"/>
              <w:left w:val="nil"/>
              <w:bottom w:val="nil"/>
              <w:right w:val="nil"/>
            </w:tcBorders>
            <w:tcMar>
              <w:top w:w="40" w:type="dxa"/>
              <w:left w:w="0" w:type="dxa"/>
              <w:bottom w:w="40" w:type="dxa"/>
              <w:right w:w="0" w:type="dxa"/>
            </w:tcMar>
            <w:vAlign w:val="top"/>
          </w:tcPr>
          <w:p>
            <w:pPr>
              <w:spacing w:before="0" w:after="60" w:line="240" w:lineRule="auto"/>
              <w:jc w:val="left"/>
            </w:pPr>
            <w:r>
              <w:rPr>
                <w:rFonts w:ascii="Calibri" w:hAnsi="Calibri" w:cs="Calibri" w:eastAsia="Calibri"/>
                <w:b/>
                <w:color w:val="000000"/>
                <w:sz w:val="24"/>
                <w:szCs w:val="24"/>
              </w:rPr>
              <w:t xml:space="preserve">Instruction to your Bank or Building Society</w:t>
            </w:r>
          </w:p>
          <w:p>
            <w:pPr>
              <w:spacing w:before="0" w:after="80" w:line="240" w:lineRule="auto"/>
              <w:jc w:val="left"/>
            </w:pPr>
            <w:r>
              <w:rPr>
                <w:rFonts w:ascii="Calibri" w:hAnsi="Calibri" w:cs="Calibri" w:eastAsia="Calibri"/>
                <w:color w:val="000000"/>
                <w:sz w:val="18"/>
                <w:szCs w:val="18"/>
              </w:rPr>
              <w:t xml:space="preserve">Please pay FastPay Ltd Re Chess Ltd Direct Debits from the account detailed in this instruction subject to the safeguards assured by the Direct Debit Guarantee.</w:t>
            </w:r>
          </w:p>
          <w:p>
            <w:pPr>
              <w:spacing w:before="0" w:after="0" w:line="240" w:lineRule="auto"/>
              <w:jc w:val="left"/>
            </w:pPr>
            <w:r>
              <w:rPr>
                <w:rFonts w:ascii="Calibri" w:hAnsi="Calibri" w:cs="Calibri" w:eastAsia="Calibri"/>
                <w:color w:val="000000"/>
                <w:sz w:val="18"/>
                <w:szCs w:val="18"/>
              </w:rPr>
              <w:t xml:space="preserve">I understand that this instruction may remain with FastPay Ltd Re Chess Ltd and, if so, details will be passed electronically to my Bank/Building Society.</w:t>
            </w:r>
          </w:p>
        </w:tc>
      </w:tr>
      <w:tr>
        <w:trPr>
          <w:cantSplit/>
          <w:trHeight w:val="460" w:hRule="atLeast"/>
        </w:trPr>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510" w:type="dxa"/>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
            </w:r>
          </w:p>
        </w:tc>
        <w:tc>
          <w:tcPr>
            <w:tcW w:w="2040" w:type="dxa"/>
            <w:gridSpan w:val="4"/>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tcBorders>
              <w:top w:val="nil"/>
              <w:left w:val="nil"/>
              <w:bottom w:val="nil"/>
              <w:right w:val="nil"/>
            </w:tcBorders>
            <w:tcMar>
              <w:top w:w="40" w:type="dxa"/>
              <w:left w:w="0" w:type="dxa"/>
              <w:bottom w:w="40" w:type="dxa"/>
              <w:right w:w="0" w:type="dxa"/>
            </w:tcMar>
            <w:vAlign w:val="top"/>
          </w:tcPr>
          <w:p>
            <w:pPr>
              <w:spacing w:before="0" w:after="0" w:line="240" w:lineRule="auto"/>
              <w:jc w:val="left"/>
            </w:pPr>
          </w:p>
        </w:tc>
      </w:tr>
      <w:tr>
        <w:trPr>
          <w:cantSplit/>
          <w:trHeight w:val="700" w:hRule="atLeast"/>
        </w:trPr>
        <w:tc>
          <w:tcPr>
            <w:tcW w:w="5100" w:type="dxa"/>
            <w:gridSpan w:val="10"/>
            <w:vMerge w:val="restart"/>
            <w:tcBorders>
              <w:top w:val="nil"/>
              <w:left w:val="nil"/>
              <w:bottom w:val="nil"/>
              <w:right w:val="nil"/>
            </w:tcBorders>
            <w:tcMar>
              <w:top w:w="40" w:type="dxa"/>
              <w:left w:w="0" w:type="dxa"/>
              <w:bottom w:w="40" w:type="dxa"/>
              <w:right w:w="0" w:type="dxa"/>
            </w:tcMar>
            <w:vAlign w:val="top"/>
          </w:tcPr>
          <w:p>
            <w:pPr>
              <w:spacing w:before="0" w:after="0" w:line="240" w:lineRule="auto"/>
              <w:jc w:val="left"/>
            </w:pPr>
            <w:r>
              <w:rPr>
                <w:rFonts w:ascii="Calibri" w:hAnsi="Calibri" w:cs="Calibri" w:eastAsia="Calibri"/>
                <w:color w:val="000000"/>
                <w:sz w:val="19"/>
                <w:szCs w:val="19"/>
              </w:rPr>
              <w:t xml:space="preserve">Banks and Building Societies may not accept Direct Debit instructions for some types of account</w:t>
            </w: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vMerge/>
            <w:tcBorders>
              <w:top w:val="nil"/>
              <w:left w:val="nil"/>
              <w:bottom w:val="nil"/>
              <w:right w:val="nil"/>
            </w:tcBorders>
            <w:tcMar>
              <w:top w:w="40" w:type="dxa"/>
              <w:left w:w="0" w:type="dxa"/>
              <w:bottom w:w="40" w:type="dxa"/>
              <w:right w:w="0" w:type="dxa"/>
            </w:tcMar>
            <w:vAlign w:val="top"/>
          </w:tcPr>
          <w:p>
            <w:pPr>
              <w:spacing w:before="0" w:after="0" w:line="240" w:lineRule="auto"/>
              <w:jc w:val="left"/>
            </w:pPr>
          </w:p>
        </w:tc>
      </w:tr>
      <w:tr>
        <w:trPr>
          <w:cantSplit/>
          <w:trHeight w:val="900" w:hRule="atLeast"/>
        </w:trPr>
        <w:tc>
          <w:tcPr>
            <w:tcW w:w="5100" w:type="dxa"/>
            <w:gridSpan w:val="10"/>
            <w:vMerge/>
            <w:tcBorders>
              <w:top w:val="nil"/>
              <w:left w:val="nil"/>
              <w:bottom w:val="nil"/>
              <w:right w:val="nil"/>
            </w:tcBorders>
            <w:tcMar>
              <w:top w:w="40" w:type="dxa"/>
              <w:left w:w="0" w:type="dxa"/>
              <w:bottom w:w="40" w:type="dxa"/>
              <w:right w:w="0" w:type="dxa"/>
            </w:tcMar>
            <w:vAlign w:val="top"/>
          </w:tcPr>
          <w:p>
            <w:pPr>
              <w:spacing w:before="0" w:after="0" w:line="240" w:lineRule="auto"/>
              <w:jc w:val="left"/>
            </w:pP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Signature(s)</w:t>
            </w:r>
          </w:p>
        </w:tc>
      </w:tr>
      <w:tr>
        <w:trPr>
          <w:cantSplit/>
          <w:trHeight w:val="520" w:hRule="atLeast"/>
        </w:trPr>
        <w:tc>
          <w:tcPr>
            <w:tcW w:w="5100" w:type="dxa"/>
            <w:gridSpan w:val="10"/>
            <w:vMerge/>
            <w:tcBorders>
              <w:top w:val="nil"/>
              <w:left w:val="nil"/>
              <w:bottom w:val="nil"/>
              <w:right w:val="nil"/>
            </w:tcBorders>
            <w:tcMar>
              <w:top w:w="40" w:type="dxa"/>
              <w:left w:w="0" w:type="dxa"/>
              <w:bottom w:w="40" w:type="dxa"/>
              <w:right w:w="0" w:type="dxa"/>
            </w:tcMar>
            <w:vAlign w:val="top"/>
          </w:tcPr>
          <w:p>
            <w:pPr>
              <w:spacing w:before="0" w:after="0" w:line="240" w:lineRule="auto"/>
              <w:jc w:val="left"/>
            </w:pPr>
          </w:p>
        </w:tc>
        <w:tc>
          <w:tcPr>
            <w:tcW w:w="400" w:type="dxa"/>
            <w:tcBorders>
              <w:top w:val="nil"/>
              <w:left w:val="nil"/>
              <w:bottom w:val="nil"/>
              <w:right w:val="nil"/>
            </w:tcBorders>
            <w:tcMar>
              <w:top w:w="40" w:type="dxa"/>
              <w:left w:w="0" w:type="dxa"/>
              <w:bottom w:w="40" w:type="dxa"/>
              <w:right w:w="0" w:type="dxa"/>
            </w:tcMar>
            <w:vAlign w:val="center"/>
          </w:tcPr>
          <w:p>
            <w:pPr>
              <w:spacing w:before="0" w:after="0" w:line="240" w:lineRule="auto"/>
              <w:jc w:val="left"/>
            </w:pPr>
          </w:p>
        </w:tc>
        <w:tc>
          <w:tcPr>
            <w:tcW w:w="5300" w:type="dxa"/>
            <w:gridSpan w:val="10"/>
            <w:tcBorders>
              <w:top w:val="single" w:sz="4" w:space="0" w:color="595959"/>
              <w:left w:val="single" w:sz="4" w:space="0" w:color="595959"/>
              <w:bottom w:val="single" w:sz="4" w:space="0" w:color="595959"/>
              <w:right w:val="single" w:sz="4" w:space="0" w:color="595959"/>
            </w:tcBorders>
            <w:tcMar>
              <w:top w:w="40" w:type="dxa"/>
              <w:left w:w="70" w:type="dxa"/>
              <w:bottom w:w="40" w:type="dxa"/>
              <w:right w:w="70" w:type="dxa"/>
            </w:tcMar>
            <w:vAlign w:val="center"/>
          </w:tcPr>
          <w:p>
            <w:pPr>
              <w:spacing w:before="0" w:after="0" w:line="240" w:lineRule="auto"/>
              <w:jc w:val="left"/>
            </w:pPr>
            <w:r>
              <w:rPr>
                <w:rFonts w:ascii="Calibri" w:hAnsi="Calibri" w:cs="Calibri" w:eastAsia="Calibri"/>
                <w:color w:val="000000"/>
                <w:sz w:val="17"/>
                <w:szCs w:val="17"/>
              </w:rPr>
              <w:t xml:space="preserve">Date</w:t>
            </w:r>
          </w:p>
        </w:tc>
      </w:tr>
    </w:tbl>
    <w:p>
      <w:pPr>
        <w:spacing w:before="300" w:after="0" w:line="240" w:lineRule="auto"/>
        <w:jc w:val="left"/>
        <w:pBdr>
          <w:bottom w:val="dotted" w:sz="6" w:space="1" w:color="7F7F7F"/>
        </w:pBdr>
      </w:pPr>
    </w:p>
    <w:p>
      <w:pPr>
        <w:spacing w:before="60" w:after="0" w:line="240" w:lineRule="auto"/>
        <w:jc w:val="center"/>
      </w:pPr>
      <w:r>
        <w:rPr>
          <w:rFonts w:ascii="Calibri" w:hAnsi="Calibri" w:cs="Calibri" w:eastAsia="Calibri"/>
          <w:color w:val="000000"/>
          <w:sz w:val="16"/>
          <w:szCs w:val="16"/>
        </w:rPr>
        <w:t xml:space="preserve">This guarantee should be detached and retained by the payer.</w:t>
      </w:r>
    </w:p>
    <w:p>
      <w:pPr>
        <w:pageBreakBefore/>
        <w:spacing w:before="0" w:after="0" w:line="20" w:lineRule="exact"/>
        <w:rPr>
          <w:sz w:val="2"/>
        </w:rPr>
      </w:pPr>
    </w:p>
    <w:tbl>
      <w:tblPr>
        <w:tblW w:w="10800" w:type="dxa"/>
        <w:tblInd w:w="0" w:type="dxa"/>
        <w:tblLayout w:type="fixed"/>
        <w:tblCellMar>
          <w:left w:w="0" w:type="dxa"/>
          <w:right w:w="0" w:type="dxa"/>
        </w:tblCellMar>
      </w:tblPr>
      <w:tblGrid>
        <w:gridCol w:w="7900"/>
        <w:gridCol w:w="2900"/>
      </w:tblGrid>
      <w:tr>
        <w:trPr>
          <w:cantSplit/>
          <w:trHeight w:val="900" w:hRule="atLeast"/>
        </w:trPr>
        <w:tc>
          <w:tcPr>
            <w:tcW w:w="7900" w:type="dxa"/>
            <w:tcBorders>
              <w:top w:val="nil"/>
              <w:left w:val="nil"/>
              <w:bottom w:val="nil"/>
              <w:right w:val="nil"/>
            </w:tcBorders>
            <w:tcMar>
              <w:top w:w="60" w:type="dxa"/>
              <w:left w:w="0" w:type="dxa"/>
              <w:bottom w:w="60" w:type="dxa"/>
              <w:right w:w="0" w:type="dxa"/>
            </w:tcMar>
            <w:vAlign w:val="center"/>
          </w:tcPr>
          <w:p>
            <w:pPr>
              <w:spacing w:before="0" w:after="0" w:line="240" w:lineRule="auto"/>
              <w:jc w:val="left"/>
            </w:pPr>
            <w:r>
              <w:rPr>
                <w:rFonts w:ascii="Calibri" w:hAnsi="Calibri" w:cs="Calibri" w:eastAsia="Calibri"/>
                <w:b/>
                <w:color w:val="000000"/>
                <w:sz w:val="32"/>
                <w:szCs w:val="32"/>
              </w:rPr>
              <w:t xml:space="preserve">The Direct Debit Guarantee</w:t>
            </w:r>
          </w:p>
        </w:tc>
        <w:tc>
          <w:tcPr>
            <w:tcW w:w="2900" w:type="dxa"/>
            <w:tcBorders>
              <w:top w:val="nil"/>
              <w:left w:val="nil"/>
              <w:bottom w:val="nil"/>
              <w:right w:val="nil"/>
            </w:tcBorders>
            <w:tcMar>
              <w:top w:w="50" w:type="dxa"/>
              <w:left w:w="90" w:type="dxa"/>
              <w:bottom w:w="50" w:type="dxa"/>
              <w:right w:w="90" w:type="dxa"/>
            </w:tcMar>
            <w:vAlign w:val="center"/>
          </w:tcPr>
          <w:p>
            <w:pPr>
              <w:spacing w:before="0" w:after="0" w:line="240" w:lineRule="auto"/>
              <w:jc w:val="right"/>
            </w:pPr>
            <w:r>
              <w:drawing>
                <wp:inline distT="0" distB="0" distL="0" distR="0">
                  <wp:extent cx="1583218" cy="548640"/>
                  <wp:docPr id="906" name="DirectDeb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DirectDebitLogo.png"/>
                          <pic:cNvPicPr/>
                        </pic:nvPicPr>
                        <pic:blipFill>
                          <a:blip r:embed="rId90"/>
                          <a:stretch>
                            <a:fillRect/>
                          </a:stretch>
                        </pic:blipFill>
                        <pic:spPr>
                          <a:xfrm>
                            <a:off x="0" y="0"/>
                            <a:ext cx="1583218" cy="548640"/>
                          </a:xfrm>
                          <a:prstGeom prst="rect">
                            <a:avLst/>
                          </a:prstGeom>
                        </pic:spPr>
                      </pic:pic>
                    </a:graphicData>
                  </a:graphic>
                </wp:inline>
              </w:drawing>
            </w:r>
          </w:p>
        </w:tc>
      </w:tr>
    </w:tbl>
    <w:p>
      <w:pPr>
        <w:spacing w:before="0" w:after="0" w:line="120" w:lineRule="exact"/>
        <w:rPr>
          <w:sz w:val="2"/>
        </w:rPr>
      </w:pPr>
    </w:p>
    <w:tbl>
      <w:tblPr>
        <w:tblW w:w="10800" w:type="dxa"/>
        <w:tblInd w:w="0" w:type="dxa"/>
        <w:tblLayout w:type="fixed"/>
        <w:tblCellMar>
          <w:left w:w="0" w:type="dxa"/>
          <w:right w:w="0" w:type="dxa"/>
        </w:tblCellMar>
      </w:tblPr>
      <w:tblGrid>
        <w:gridCol w:w="10800"/>
      </w:tblGrid>
      <w:tr>
        <w:trPr>
          <w:cantSplit/>
        </w:trPr>
        <w:tc>
          <w:tcPr>
            <w:tcW w:w="10800" w:type="dxa"/>
            <w:tcBorders>
              <w:top w:val="single" w:sz="4" w:space="0" w:color="595959"/>
              <w:left w:val="single" w:sz="4" w:space="0" w:color="595959"/>
              <w:bottom w:val="single" w:sz="4" w:space="0" w:color="595959"/>
              <w:right w:val="single" w:sz="4" w:space="0" w:color="595959"/>
            </w:tcBorders>
            <w:tcMar>
              <w:top w:w="160" w:type="dxa"/>
              <w:left w:w="200" w:type="dxa"/>
              <w:bottom w:w="160" w:type="dxa"/>
              <w:right w:w="200" w:type="dxa"/>
            </w:tcMar>
            <w:vAlign w:val="top"/>
          </w:tcPr>
          <w:p>
            <w:pPr>
              <w:spacing w:before="0" w:after="110" w:line="240" w:lineRule="auto"/>
              <w:jc w:val="left"/>
            </w:pPr>
            <w:r>
              <w:rPr>
                <w:rFonts w:ascii="Calibri" w:hAnsi="Calibri" w:cs="Calibri" w:eastAsia="Calibri"/>
                <w:color w:val="000000"/>
                <w:sz w:val="18"/>
                <w:szCs w:val="18"/>
              </w:rPr>
              <w:t xml:space="preserve">❖  </w:t>
            </w:r>
            <w:r>
              <w:rPr>
                <w:rFonts w:ascii="Calibri" w:hAnsi="Calibri" w:cs="Calibri" w:eastAsia="Calibri"/>
                <w:color w:val="000000"/>
                <w:sz w:val="19"/>
                <w:szCs w:val="19"/>
              </w:rPr>
              <w:t xml:space="preserve">This Guarantee is offered by all Banks and Building Societies that accept instructions to pay Direct Debits.</w:t>
            </w:r>
          </w:p>
          <w:p>
            <w:pPr>
              <w:spacing w:before="0" w:after="110" w:line="240" w:lineRule="auto"/>
              <w:jc w:val="left"/>
            </w:pPr>
            <w:r>
              <w:rPr>
                <w:rFonts w:ascii="Calibri" w:hAnsi="Calibri" w:cs="Calibri" w:eastAsia="Calibri"/>
                <w:color w:val="000000"/>
                <w:sz w:val="18"/>
                <w:szCs w:val="18"/>
              </w:rPr>
              <w:t xml:space="preserve">❖  </w:t>
            </w:r>
            <w:r>
              <w:rPr>
                <w:rFonts w:ascii="Calibri" w:hAnsi="Calibri" w:cs="Calibri" w:eastAsia="Calibri"/>
                <w:color w:val="000000"/>
                <w:sz w:val="19"/>
                <w:szCs w:val="19"/>
              </w:rPr>
              <w:t xml:space="preserve">If there are any changes to the amount, date or frequency of your Direct Debit, FastPay Ltd Re Chess Ltd will notify you five working days in advance of your account being debited or as otherwise agreed. If you request FastPay Ltd Re Chess Ltd to collect a payment, confirmation of the amount and date will be given to you at the time of the request.</w:t>
            </w:r>
          </w:p>
          <w:p>
            <w:pPr>
              <w:spacing w:before="0" w:after="110" w:line="240" w:lineRule="auto"/>
              <w:jc w:val="left"/>
            </w:pPr>
            <w:r>
              <w:rPr>
                <w:rFonts w:ascii="Calibri" w:hAnsi="Calibri" w:cs="Calibri" w:eastAsia="Calibri"/>
                <w:color w:val="000000"/>
                <w:sz w:val="18"/>
                <w:szCs w:val="18"/>
              </w:rPr>
              <w:t xml:space="preserve">❖  </w:t>
            </w:r>
            <w:r>
              <w:rPr>
                <w:rFonts w:ascii="Calibri" w:hAnsi="Calibri" w:cs="Calibri" w:eastAsia="Calibri"/>
                <w:color w:val="000000"/>
                <w:sz w:val="19"/>
                <w:szCs w:val="19"/>
              </w:rPr>
              <w:t xml:space="preserve">If an error is made in the payment of your Direct Debit by FastPay Ltd Re Chess Ltd or your Bank or Building Society, you are entitled to a full and immediate refund of the amount paid from your bank or building society.</w:t>
            </w:r>
          </w:p>
          <w:p>
            <w:pPr>
              <w:spacing w:before="0" w:after="110" w:line="240" w:lineRule="auto"/>
              <w:jc w:val="left"/>
            </w:pPr>
            <w:r>
              <w:rPr>
                <w:rFonts w:ascii="Calibri" w:hAnsi="Calibri" w:cs="Calibri" w:eastAsia="Calibri"/>
                <w:color w:val="000000"/>
                <w:sz w:val="18"/>
                <w:szCs w:val="18"/>
              </w:rPr>
              <w:t xml:space="preserve">–  </w:t>
            </w:r>
            <w:r>
              <w:rPr>
                <w:rFonts w:ascii="Calibri" w:hAnsi="Calibri" w:cs="Calibri" w:eastAsia="Calibri"/>
                <w:color w:val="000000"/>
                <w:sz w:val="19"/>
                <w:szCs w:val="19"/>
              </w:rPr>
              <w:t xml:space="preserve">If you receive a refund you are not entitled to, you must pay it back when FastPay Ltd Re Chess Ltd asks you to.</w:t>
            </w:r>
          </w:p>
          <w:p>
            <w:pPr>
              <w:spacing w:before="0" w:after="110" w:line="240" w:lineRule="auto"/>
              <w:jc w:val="left"/>
            </w:pPr>
            <w:r>
              <w:rPr>
                <w:rFonts w:ascii="Calibri" w:hAnsi="Calibri" w:cs="Calibri" w:eastAsia="Calibri"/>
                <w:color w:val="000000"/>
                <w:sz w:val="18"/>
                <w:szCs w:val="18"/>
              </w:rPr>
              <w:t xml:space="preserve">❖  </w:t>
            </w:r>
            <w:r>
              <w:rPr>
                <w:rFonts w:ascii="Calibri" w:hAnsi="Calibri" w:cs="Calibri" w:eastAsia="Calibri"/>
                <w:color w:val="000000"/>
                <w:sz w:val="19"/>
                <w:szCs w:val="19"/>
              </w:rPr>
              <w:t xml:space="preserve">You can cancel a Direct Debit at any time by simply contacting your Bank or Building Society. Written confirmation may be required. Please also notify us.</w:t>
            </w:r>
          </w:p>
        </w:tc>
      </w:tr>
    </w:tbl>
    <w:p w14:paraId="20E531B5" w14:textId="77777777" w:rsidR="00040991" w:rsidRPr="00040991" w:rsidRDefault="00EE2E4B" w:rsidP="00040991">
      <w:pPr>
        <w:spacing w:after="100"/>
        <w:jc w:val="center"/>
        <w:rPr>
          <w:rFonts w:asciiTheme="majorHAnsi" w:hAnsiTheme="majorHAnsi" w:cstheme="majorHAnsi"/>
          <w:sz w:val="20"/>
          <w:szCs w:val="20"/>
        </w:rPr>
      </w:pPr>
      <w:r>
        <w:rPr>
          <w:rFonts w:ascii="Calibri Light" w:hAnsi="Calibri Light" w:cs="Calibri Light"/>
          <w:b/>
          <w:bCs/>
          <w:sz w:val="28"/>
          <w:szCs w:val="28"/>
        </w:rPr>
        <w:br w:type="page"/>
      </w:r>
      <w:r w:rsidR="00040991" w:rsidRPr="00040991">
        <w:rPr>
          <w:rFonts w:asciiTheme="majorHAnsi" w:eastAsia="Calibri" w:hAnsiTheme="majorHAnsi" w:cstheme="majorHAnsi"/>
          <w:b/>
          <w:bCs/>
          <w:sz w:val="20"/>
          <w:szCs w:val="20"/>
        </w:rPr>
        <w:lastRenderedPageBreak/>
        <w:t>Terms and Conditions for Blake Telecom</w:t>
      </w:r>
    </w:p>
    <w:p w14:paraId="13B09E49" w14:textId="77777777" w:rsidR="00040991" w:rsidRPr="00040991" w:rsidRDefault="00040991" w:rsidP="00040991">
      <w:pPr>
        <w:spacing w:after="400"/>
        <w:jc w:val="center"/>
        <w:rPr>
          <w:rFonts w:asciiTheme="majorHAnsi" w:hAnsiTheme="majorHAnsi" w:cstheme="majorHAnsi"/>
          <w:sz w:val="20"/>
          <w:szCs w:val="20"/>
        </w:rPr>
      </w:pPr>
      <w:r w:rsidRPr="00040991">
        <w:rPr>
          <w:rFonts w:asciiTheme="majorHAnsi" w:eastAsia="Calibri" w:hAnsiTheme="majorHAnsi" w:cstheme="majorHAnsi"/>
          <w:i/>
          <w:iCs/>
          <w:sz w:val="20"/>
          <w:szCs w:val="20"/>
        </w:rPr>
        <w:t>Blake Telecom Ltd Terms &amp; Conditions V5.0</w:t>
      </w:r>
    </w:p>
    <w:p w14:paraId="79B50C77" w14:textId="77777777" w:rsidR="00040991" w:rsidRPr="00040991" w:rsidRDefault="00040991" w:rsidP="00040991">
      <w:pPr>
        <w:spacing w:after="160"/>
        <w:rPr>
          <w:rFonts w:asciiTheme="majorHAnsi" w:hAnsiTheme="majorHAnsi" w:cstheme="majorHAnsi"/>
          <w:sz w:val="20"/>
          <w:szCs w:val="20"/>
        </w:rPr>
      </w:pPr>
      <w:r w:rsidRPr="00040991">
        <w:rPr>
          <w:rFonts w:asciiTheme="majorHAnsi" w:eastAsia="Calibri" w:hAnsiTheme="majorHAnsi" w:cstheme="majorHAnsi"/>
          <w:sz w:val="20"/>
          <w:szCs w:val="20"/>
        </w:rPr>
        <w:t>These Blake Telecom customer terms and conditions may vary from time to time and the current version is published at www.blake-telecom.co.uk/terms-and-conditions. The Customer agrees to keep updated with any changes by referring to this website address. Service levels applicable to any Service are set out separately in the relevant Service Level Agreement (where one applies) and do not form part of these Conditions.</w:t>
      </w:r>
    </w:p>
    <w:p w14:paraId="31AC290B"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 INTERPRETATION</w:t>
      </w:r>
    </w:p>
    <w:p w14:paraId="34AF4F8E" w14:textId="77777777" w:rsidR="00040991" w:rsidRPr="00040991" w:rsidRDefault="00040991" w:rsidP="00040991">
      <w:pPr>
        <w:spacing w:after="160"/>
        <w:rPr>
          <w:rFonts w:asciiTheme="majorHAnsi" w:hAnsiTheme="majorHAnsi" w:cstheme="majorHAnsi"/>
          <w:sz w:val="20"/>
          <w:szCs w:val="20"/>
        </w:rPr>
      </w:pPr>
      <w:r w:rsidRPr="00040991">
        <w:rPr>
          <w:rFonts w:asciiTheme="majorHAnsi" w:eastAsia="Calibri" w:hAnsiTheme="majorHAnsi" w:cstheme="majorHAnsi"/>
          <w:sz w:val="20"/>
          <w:szCs w:val="20"/>
        </w:rPr>
        <w:t>Definitions. In these Conditions, the following definitions apply:</w:t>
      </w:r>
    </w:p>
    <w:p w14:paraId="448BDC25"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Business Day: </w:t>
      </w:r>
      <w:r w:rsidRPr="00040991">
        <w:rPr>
          <w:rFonts w:asciiTheme="majorHAnsi" w:eastAsia="Calibri" w:hAnsiTheme="majorHAnsi" w:cstheme="majorHAnsi"/>
          <w:sz w:val="20"/>
          <w:szCs w:val="20"/>
        </w:rPr>
        <w:t>a day (other than a Saturday, Sunday or public holiday) when banks in London are open for business.</w:t>
      </w:r>
    </w:p>
    <w:p w14:paraId="44893DF3"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Carrier: </w:t>
      </w:r>
      <w:r w:rsidRPr="00040991">
        <w:rPr>
          <w:rFonts w:asciiTheme="majorHAnsi" w:eastAsia="Calibri" w:hAnsiTheme="majorHAnsi" w:cstheme="majorHAnsi"/>
          <w:sz w:val="20"/>
          <w:szCs w:val="20"/>
        </w:rPr>
        <w:t>the relevant third-party telecommunications operator or network service provider.</w:t>
      </w:r>
    </w:p>
    <w:p w14:paraId="601A6A31"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Charges: </w:t>
      </w:r>
      <w:r w:rsidRPr="00040991">
        <w:rPr>
          <w:rFonts w:asciiTheme="majorHAnsi" w:eastAsia="Calibri" w:hAnsiTheme="majorHAnsi" w:cstheme="majorHAnsi"/>
          <w:sz w:val="20"/>
          <w:szCs w:val="20"/>
        </w:rPr>
        <w:t>the applicable charges payable by the Customer for the supply of any Services and/or Equipment.</w:t>
      </w:r>
    </w:p>
    <w:p w14:paraId="7068CE9D"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Commencement Date: </w:t>
      </w:r>
      <w:r w:rsidRPr="00040991">
        <w:rPr>
          <w:rFonts w:asciiTheme="majorHAnsi" w:eastAsia="Calibri" w:hAnsiTheme="majorHAnsi" w:cstheme="majorHAnsi"/>
          <w:sz w:val="20"/>
          <w:szCs w:val="20"/>
        </w:rPr>
        <w:t>the date on which Blake Telecom shall start to provide the relevant Service, being the Handover Date in respect of Fixed Network Services or Data Services.</w:t>
      </w:r>
    </w:p>
    <w:p w14:paraId="7FCB3DB0"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Conditions: </w:t>
      </w:r>
      <w:r w:rsidRPr="00040991">
        <w:rPr>
          <w:rFonts w:asciiTheme="majorHAnsi" w:eastAsia="Calibri" w:hAnsiTheme="majorHAnsi" w:cstheme="majorHAnsi"/>
          <w:sz w:val="20"/>
          <w:szCs w:val="20"/>
        </w:rPr>
        <w:t>these terms and conditions, as amended from time to time.</w:t>
      </w:r>
    </w:p>
    <w:p w14:paraId="330A956E"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Connection Date: </w:t>
      </w:r>
      <w:r w:rsidRPr="00040991">
        <w:rPr>
          <w:rFonts w:asciiTheme="majorHAnsi" w:eastAsia="Calibri" w:hAnsiTheme="majorHAnsi" w:cstheme="majorHAnsi"/>
          <w:sz w:val="20"/>
          <w:szCs w:val="20"/>
        </w:rPr>
        <w:t>in the case of the provision of Data Services, the date when the Carrier commences the provisioning of Data Services to the Customer on behalf of Blake Telecom.</w:t>
      </w:r>
    </w:p>
    <w:p w14:paraId="3813669E"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Contract: </w:t>
      </w:r>
      <w:r w:rsidRPr="00040991">
        <w:rPr>
          <w:rFonts w:asciiTheme="majorHAnsi" w:eastAsia="Calibri" w:hAnsiTheme="majorHAnsi" w:cstheme="majorHAnsi"/>
          <w:sz w:val="20"/>
          <w:szCs w:val="20"/>
        </w:rPr>
        <w:t>the contract between Blake Telecom and the Customer for the supply of any Services and/or goods (including where appropriate Equipment) in accordance with these Conditions, the Order and any Service Specific Conditions.</w:t>
      </w:r>
    </w:p>
    <w:p w14:paraId="5B548414"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Contract Date: </w:t>
      </w:r>
      <w:r w:rsidRPr="00040991">
        <w:rPr>
          <w:rFonts w:asciiTheme="majorHAnsi" w:eastAsia="Calibri" w:hAnsiTheme="majorHAnsi" w:cstheme="majorHAnsi"/>
          <w:sz w:val="20"/>
          <w:szCs w:val="20"/>
        </w:rPr>
        <w:t>the date on which a contract between the Customer and Blake Telecom is formed and comes into existence, as determined in accordance with clause 2.2.</w:t>
      </w:r>
    </w:p>
    <w:p w14:paraId="545BD472"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Customer: </w:t>
      </w:r>
      <w:r w:rsidRPr="00040991">
        <w:rPr>
          <w:rFonts w:asciiTheme="majorHAnsi" w:eastAsia="Calibri" w:hAnsiTheme="majorHAnsi" w:cstheme="majorHAnsi"/>
          <w:sz w:val="20"/>
          <w:szCs w:val="20"/>
        </w:rPr>
        <w:t>the person or firm specified as such in the Customer Order Form who contracts to purchase Services or Equipment from Blake Telecom.</w:t>
      </w:r>
    </w:p>
    <w:p w14:paraId="61F209CE"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Data Services: </w:t>
      </w:r>
      <w:r w:rsidRPr="00040991">
        <w:rPr>
          <w:rFonts w:asciiTheme="majorHAnsi" w:eastAsia="Calibri" w:hAnsiTheme="majorHAnsi" w:cstheme="majorHAnsi"/>
          <w:sz w:val="20"/>
          <w:szCs w:val="20"/>
        </w:rPr>
        <w:t>the data services to be provided by Blake Telecom to the Customer as described in the Customer Order Form, together with such other data services that Blake Telecom agrees to supply to the Customer from time to time.</w:t>
      </w:r>
    </w:p>
    <w:p w14:paraId="1D6F0F5C"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Data Services Contract: </w:t>
      </w:r>
      <w:r w:rsidRPr="00040991">
        <w:rPr>
          <w:rFonts w:asciiTheme="majorHAnsi" w:eastAsia="Calibri" w:hAnsiTheme="majorHAnsi" w:cstheme="majorHAnsi"/>
          <w:sz w:val="20"/>
          <w:szCs w:val="20"/>
        </w:rPr>
        <w:t>where applicable, the Contract for the supply of Data Services.</w:t>
      </w:r>
    </w:p>
    <w:p w14:paraId="48AD0900"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Delivery: </w:t>
      </w:r>
      <w:r w:rsidRPr="00040991">
        <w:rPr>
          <w:rFonts w:asciiTheme="majorHAnsi" w:eastAsia="Calibri" w:hAnsiTheme="majorHAnsi" w:cstheme="majorHAnsi"/>
          <w:sz w:val="20"/>
          <w:szCs w:val="20"/>
        </w:rPr>
        <w:t>delivery of Services or Equipment as detailed in the Customer Order Form, and “Delivered” shall be construed accordingly.</w:t>
      </w:r>
    </w:p>
    <w:p w14:paraId="313F10E7"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Equipment: </w:t>
      </w:r>
      <w:r w:rsidRPr="00040991">
        <w:rPr>
          <w:rFonts w:asciiTheme="majorHAnsi" w:eastAsia="Calibri" w:hAnsiTheme="majorHAnsi" w:cstheme="majorHAnsi"/>
          <w:sz w:val="20"/>
          <w:szCs w:val="20"/>
        </w:rPr>
        <w:t>the equipment as set out in the Customer Order Form.</w:t>
      </w:r>
    </w:p>
    <w:p w14:paraId="5B7847D5"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Estimated Installation Date: </w:t>
      </w:r>
      <w:r w:rsidRPr="00040991">
        <w:rPr>
          <w:rFonts w:asciiTheme="majorHAnsi" w:eastAsia="Calibri" w:hAnsiTheme="majorHAnsi" w:cstheme="majorHAnsi"/>
          <w:sz w:val="20"/>
          <w:szCs w:val="20"/>
        </w:rPr>
        <w:t>the date on which Blake Telecom estimates that the Equipment will be installed, as advised by Blake Telecom to the Customer.</w:t>
      </w:r>
    </w:p>
    <w:p w14:paraId="30688F05"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Extended Term: </w:t>
      </w:r>
      <w:r w:rsidRPr="00040991">
        <w:rPr>
          <w:rFonts w:asciiTheme="majorHAnsi" w:eastAsia="Calibri" w:hAnsiTheme="majorHAnsi" w:cstheme="majorHAnsi"/>
          <w:sz w:val="20"/>
          <w:szCs w:val="20"/>
        </w:rPr>
        <w:t>has the meaning given in clause 5.2.</w:t>
      </w:r>
    </w:p>
    <w:p w14:paraId="36438816"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Fixed Network Services: </w:t>
      </w:r>
      <w:r w:rsidRPr="00040991">
        <w:rPr>
          <w:rFonts w:asciiTheme="majorHAnsi" w:eastAsia="Calibri" w:hAnsiTheme="majorHAnsi" w:cstheme="majorHAnsi"/>
          <w:sz w:val="20"/>
          <w:szCs w:val="20"/>
        </w:rPr>
        <w:t>the VoIP (Voice over Internet Protocol) services, including but not limited to hosted and cloud services, wired or wireless services and on or off-premises services, to be provided by Blake Telecom to the Customer as specified in the Customer Order Form. Leased lines are also included within this heading.</w:t>
      </w:r>
    </w:p>
    <w:p w14:paraId="57C88297"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Fixed Network Services Contract: </w:t>
      </w:r>
      <w:r w:rsidRPr="00040991">
        <w:rPr>
          <w:rFonts w:asciiTheme="majorHAnsi" w:eastAsia="Calibri" w:hAnsiTheme="majorHAnsi" w:cstheme="majorHAnsi"/>
          <w:sz w:val="20"/>
          <w:szCs w:val="20"/>
        </w:rPr>
        <w:t>where applicable, the Contract for the supply of Fixed Network Services.</w:t>
      </w:r>
    </w:p>
    <w:p w14:paraId="4246C973"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Handover Date: </w:t>
      </w:r>
      <w:r w:rsidRPr="00040991">
        <w:rPr>
          <w:rFonts w:asciiTheme="majorHAnsi" w:eastAsia="Calibri" w:hAnsiTheme="majorHAnsi" w:cstheme="majorHAnsi"/>
          <w:sz w:val="20"/>
          <w:szCs w:val="20"/>
        </w:rPr>
        <w:t>the date on which the relevant Carrier confirms to Blake Telecom that the Fixed Network Service or Data Service in question has been provisioned and made available for use by the Customer.</w:t>
      </w:r>
    </w:p>
    <w:p w14:paraId="30AB1E84"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Installation Date: </w:t>
      </w:r>
      <w:r w:rsidRPr="00040991">
        <w:rPr>
          <w:rFonts w:asciiTheme="majorHAnsi" w:eastAsia="Calibri" w:hAnsiTheme="majorHAnsi" w:cstheme="majorHAnsi"/>
          <w:sz w:val="20"/>
          <w:szCs w:val="20"/>
        </w:rPr>
        <w:t>the date on which the Equipment is installed.</w:t>
      </w:r>
    </w:p>
    <w:p w14:paraId="2FBE6A59"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Installation Services: </w:t>
      </w:r>
      <w:r w:rsidRPr="00040991">
        <w:rPr>
          <w:rFonts w:asciiTheme="majorHAnsi" w:eastAsia="Calibri" w:hAnsiTheme="majorHAnsi" w:cstheme="majorHAnsi"/>
          <w:sz w:val="20"/>
          <w:szCs w:val="20"/>
        </w:rPr>
        <w:t>the services relating to the installation by Blake Telecom (or its duly authorised agents) of the Equipment (where applicable).</w:t>
      </w:r>
    </w:p>
    <w:p w14:paraId="37029B3E"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Maintenance Services: </w:t>
      </w:r>
      <w:r w:rsidRPr="00040991">
        <w:rPr>
          <w:rFonts w:asciiTheme="majorHAnsi" w:eastAsia="Calibri" w:hAnsiTheme="majorHAnsi" w:cstheme="majorHAnsi"/>
          <w:sz w:val="20"/>
          <w:szCs w:val="20"/>
        </w:rPr>
        <w:t>the maintenance services provided by Blake Telecom to the Customer as described in the Order, together with such other maintenance services that Blake Telecom agrees to supply to the Customer from time to time.</w:t>
      </w:r>
    </w:p>
    <w:p w14:paraId="7A0A7B3A"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lastRenderedPageBreak/>
        <w:t xml:space="preserve">Maintenance Services Contract: </w:t>
      </w:r>
      <w:r w:rsidRPr="00040991">
        <w:rPr>
          <w:rFonts w:asciiTheme="majorHAnsi" w:eastAsia="Calibri" w:hAnsiTheme="majorHAnsi" w:cstheme="majorHAnsi"/>
          <w:sz w:val="20"/>
          <w:szCs w:val="20"/>
        </w:rPr>
        <w:t>where applicable, the Contract for the supply of Maintenance Services as detailed in the Customer Maintenance Contract.</w:t>
      </w:r>
    </w:p>
    <w:p w14:paraId="7F265AE0"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Minimum Term: </w:t>
      </w:r>
      <w:r w:rsidRPr="00040991">
        <w:rPr>
          <w:rFonts w:asciiTheme="majorHAnsi" w:eastAsia="Calibri" w:hAnsiTheme="majorHAnsi" w:cstheme="majorHAnsi"/>
          <w:sz w:val="20"/>
          <w:szCs w:val="20"/>
        </w:rPr>
        <w:t>the minimum contract term applicable to the relevant Service, as stated against that Service in the Order Form. Where no Minimum Term is stated in the Order Form for a Service, the Minimum Term for that Service shall be 36 months from the Commencement Date.</w:t>
      </w:r>
    </w:p>
    <w:p w14:paraId="7D79387C"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Mobile Services: </w:t>
      </w:r>
      <w:r w:rsidRPr="00040991">
        <w:rPr>
          <w:rFonts w:asciiTheme="majorHAnsi" w:eastAsia="Calibri" w:hAnsiTheme="majorHAnsi" w:cstheme="majorHAnsi"/>
          <w:sz w:val="20"/>
          <w:szCs w:val="20"/>
        </w:rPr>
        <w:t>the mobile telephone service including handsets and/or SIM only products, mobile handset accessories, and the supply and/or connection of mobile voice and/or data products.</w:t>
      </w:r>
    </w:p>
    <w:p w14:paraId="2E78E9A7"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Mobile Phone Contract: </w:t>
      </w:r>
      <w:r w:rsidRPr="00040991">
        <w:rPr>
          <w:rFonts w:asciiTheme="majorHAnsi" w:eastAsia="Calibri" w:hAnsiTheme="majorHAnsi" w:cstheme="majorHAnsi"/>
          <w:sz w:val="20"/>
          <w:szCs w:val="20"/>
        </w:rPr>
        <w:t>where applicable, the Contract for the supply of Mobile Services.</w:t>
      </w:r>
    </w:p>
    <w:p w14:paraId="6FA88834"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Notes Section: </w:t>
      </w:r>
      <w:r w:rsidRPr="00040991">
        <w:rPr>
          <w:rFonts w:asciiTheme="majorHAnsi" w:eastAsia="Calibri" w:hAnsiTheme="majorHAnsi" w:cstheme="majorHAnsi"/>
          <w:sz w:val="20"/>
          <w:szCs w:val="20"/>
        </w:rPr>
        <w:t>the section of the Order Form marked “Notes Section” for additional information.</w:t>
      </w:r>
    </w:p>
    <w:p w14:paraId="2F7E193E"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OFCOM: </w:t>
      </w:r>
      <w:r w:rsidRPr="00040991">
        <w:rPr>
          <w:rFonts w:asciiTheme="majorHAnsi" w:eastAsia="Calibri" w:hAnsiTheme="majorHAnsi" w:cstheme="majorHAnsi"/>
          <w:sz w:val="20"/>
          <w:szCs w:val="20"/>
        </w:rPr>
        <w:t>the Office of Communications or any equivalent successor body.</w:t>
      </w:r>
    </w:p>
    <w:p w14:paraId="139B3E29"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Order: </w:t>
      </w:r>
      <w:r w:rsidRPr="00040991">
        <w:rPr>
          <w:rFonts w:asciiTheme="majorHAnsi" w:eastAsia="Calibri" w:hAnsiTheme="majorHAnsi" w:cstheme="majorHAnsi"/>
          <w:sz w:val="20"/>
          <w:szCs w:val="20"/>
        </w:rPr>
        <w:t>the Customer’s order for Services as set out in the Customer Order Form, such Order being subject to these Conditions.</w:t>
      </w:r>
    </w:p>
    <w:p w14:paraId="45AC6E2E"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Order Form: </w:t>
      </w:r>
      <w:r w:rsidRPr="00040991">
        <w:rPr>
          <w:rFonts w:asciiTheme="majorHAnsi" w:eastAsia="Calibri" w:hAnsiTheme="majorHAnsi" w:cstheme="majorHAnsi"/>
          <w:sz w:val="20"/>
          <w:szCs w:val="20"/>
        </w:rPr>
        <w:t>the document which sets out, amongst other things, the Services which the Customer would like Blake Telecom to provide and, when read with these Conditions, the basis on which Charges will be calculated. The Order Form shall be prepared by Blake Telecom and sent to the Customer for signature, which must then be returned to Blake Telecom before the order progresses. The Order Form may be prepared, sent, signed or returned either electronically or physically.</w:t>
      </w:r>
    </w:p>
    <w:p w14:paraId="030BB8E6"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Personal Data: </w:t>
      </w:r>
      <w:r w:rsidRPr="00040991">
        <w:rPr>
          <w:rFonts w:asciiTheme="majorHAnsi" w:eastAsia="Calibri" w:hAnsiTheme="majorHAnsi" w:cstheme="majorHAnsi"/>
          <w:sz w:val="20"/>
          <w:szCs w:val="20"/>
        </w:rPr>
        <w:t>has the meaning given to it in the UK General Data Protection Regulation and the Data Protection Act 2018, each as amended, re-enacted or replaced from time to time.</w:t>
      </w:r>
    </w:p>
    <w:p w14:paraId="73C10F64"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Remainder of the Term: </w:t>
      </w:r>
      <w:r w:rsidRPr="00040991">
        <w:rPr>
          <w:rFonts w:asciiTheme="majorHAnsi" w:eastAsia="Calibri" w:hAnsiTheme="majorHAnsi" w:cstheme="majorHAnsi"/>
          <w:sz w:val="20"/>
          <w:szCs w:val="20"/>
        </w:rPr>
        <w:t>where the Customer or Blake Telecom terminates, or the Customer is deemed to have terminated, the Contract in breach of contract, the period that the Contract would have had left to run had the Customer instead terminated it at the earliest opportunity without being in breach of contract.</w:t>
      </w:r>
    </w:p>
    <w:p w14:paraId="5078663E"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Services: </w:t>
      </w:r>
      <w:r w:rsidRPr="00040991">
        <w:rPr>
          <w:rFonts w:asciiTheme="majorHAnsi" w:eastAsia="Calibri" w:hAnsiTheme="majorHAnsi" w:cstheme="majorHAnsi"/>
          <w:sz w:val="20"/>
          <w:szCs w:val="20"/>
        </w:rPr>
        <w:t>the services to be supplied by Blake Telecom to the Customer, being any or all of the Installation Services, Maintenance Services, Fixed Network Services, Mobile Services, Data Services and/or IT Support Services, as the case may be, and “Service” shall be construed accordingly, but excluding the provision of DNS servers and on-premise mail servers.</w:t>
      </w:r>
    </w:p>
    <w:p w14:paraId="35F72D1E"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Site: </w:t>
      </w:r>
      <w:r w:rsidRPr="00040991">
        <w:rPr>
          <w:rFonts w:asciiTheme="majorHAnsi" w:eastAsia="Calibri" w:hAnsiTheme="majorHAnsi" w:cstheme="majorHAnsi"/>
          <w:sz w:val="20"/>
          <w:szCs w:val="20"/>
        </w:rPr>
        <w:t>the Customer’s place of business as specified in the Order Form where any Services are to be provided or carried out and/or (where applicable) Equipment is to be delivered and any Installation is to take place.</w:t>
      </w:r>
    </w:p>
    <w:p w14:paraId="668AB482"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Small Business Customer: </w:t>
      </w:r>
      <w:r w:rsidRPr="00040991">
        <w:rPr>
          <w:rFonts w:asciiTheme="majorHAnsi" w:eastAsia="Calibri" w:hAnsiTheme="majorHAnsi" w:cstheme="majorHAnsi"/>
          <w:sz w:val="20"/>
          <w:szCs w:val="20"/>
        </w:rPr>
        <w:t xml:space="preserve">a </w:t>
      </w:r>
      <w:proofErr w:type="gramStart"/>
      <w:r w:rsidRPr="00040991">
        <w:rPr>
          <w:rFonts w:asciiTheme="majorHAnsi" w:eastAsia="Calibri" w:hAnsiTheme="majorHAnsi" w:cstheme="majorHAnsi"/>
          <w:sz w:val="20"/>
          <w:szCs w:val="20"/>
        </w:rPr>
        <w:t>Customer</w:t>
      </w:r>
      <w:proofErr w:type="gramEnd"/>
      <w:r w:rsidRPr="00040991">
        <w:rPr>
          <w:rFonts w:asciiTheme="majorHAnsi" w:eastAsia="Calibri" w:hAnsiTheme="majorHAnsi" w:cstheme="majorHAnsi"/>
          <w:sz w:val="20"/>
          <w:szCs w:val="20"/>
        </w:rPr>
        <w:t xml:space="preserve"> identified on the Order Form as not being a communications provider and who has 10 or fewer individuals working for that Customer (whether as employees, volunteers or otherwise).</w:t>
      </w:r>
    </w:p>
    <w:p w14:paraId="723BCC8B"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Tariff: </w:t>
      </w:r>
      <w:r w:rsidRPr="00040991">
        <w:rPr>
          <w:rFonts w:asciiTheme="majorHAnsi" w:eastAsia="Calibri" w:hAnsiTheme="majorHAnsi" w:cstheme="majorHAnsi"/>
          <w:sz w:val="20"/>
          <w:szCs w:val="20"/>
        </w:rPr>
        <w:t>the tariff set out on the Customer Order Form, as varied in the Notes Section, for Fixed Network Services, Data Services and Mobile Services, and as amended or notified to the Customer from time to time. Blake Telecom reserves the right to change the Tariff at any time in accordance with clause 6.3.</w:t>
      </w:r>
    </w:p>
    <w:p w14:paraId="7B22F138" w14:textId="77777777" w:rsidR="00040991" w:rsidRPr="00040991" w:rsidRDefault="00040991" w:rsidP="00040991">
      <w:pPr>
        <w:spacing w:after="12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VOIP: </w:t>
      </w:r>
      <w:r w:rsidRPr="00040991">
        <w:rPr>
          <w:rFonts w:asciiTheme="majorHAnsi" w:eastAsia="Calibri" w:hAnsiTheme="majorHAnsi" w:cstheme="majorHAnsi"/>
          <w:sz w:val="20"/>
          <w:szCs w:val="20"/>
        </w:rPr>
        <w:t>Voice Over Internet Protocol, being the use of the internet as the transmission medium for telephone calls by digital means.</w:t>
      </w:r>
    </w:p>
    <w:p w14:paraId="068CF3F3"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2. BASIS OF CONTRACT</w:t>
      </w:r>
    </w:p>
    <w:p w14:paraId="68775577"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sending of the Order Form by Blake Telecom to the Customer constitutes an offer by Blake Telecom to the Customer to provide Services and/or Equipment in accordance with these Conditions, the Order and any Service Specific Conditions (“the Offer”). The Offer may be withdrawn at any point by Blake Telecom prior to it being accepted by the Customer.</w:t>
      </w:r>
    </w:p>
    <w:p w14:paraId="4516AC2B"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Offer shall be accepted, and the Contract shall be formed and come into existence, at the point when Blake Telecom receives the Order Form duly signed (electronically or physically) by or on behalf of the Customer. If Blake Telecom has not received the Order Form duly signed within 3 months of the date it was sent to the Customer, the Offer shall be deemed withdrawn unless otherwise agreed. The Minimum Term for a Service will start from the date that Service is live and operational, even if this differs from the date on the Order Form.</w:t>
      </w:r>
    </w:p>
    <w:p w14:paraId="11D7C3B8"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Contract constitutes the entire agreement between the parties. The Customer acknowledges that it has not relied on any statement, promise, representation, assurance or warranty made or given by or on behalf of Blake Telecom which is not set out in the Order Form, the Service Specific Conditions or these Conditions (or incorporated by reference in any of them). Nothing in this clause shall limit or exclude any liability for fraud or fraudulent misrepresentation.</w:t>
      </w:r>
    </w:p>
    <w:p w14:paraId="1D7C1202"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samples, drawings, descriptive matter or advertising issued by Blake Telecom, and any descriptions or illustrations contained in Blake Telecom’s catalogues or brochures, are issued for the sole purpose of giving an approximate idea of the Services described. They do not form part of the Contract and have no contractual force.</w:t>
      </w:r>
    </w:p>
    <w:p w14:paraId="3BCB97FD"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lastRenderedPageBreak/>
        <w:t>These Conditions apply to the Contract to the exclusion of any other terms the Customer seeks to impose or incorporate, or which are implied by trade, custom, practice or course of dealing. In the event of any conflict between these Conditions and any Service Specific Conditions, the Service Specific Conditions shall prevail. In the event of any conflict between these Conditions, any Service Specific Conditions and the Order Form, the Order Form shall prevail in relation to that Service.</w:t>
      </w:r>
    </w:p>
    <w:p w14:paraId="0C92A6C5"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quotation given by Blake Telecom does not constitute an offer and is valid for 30 Business Days from its date of issue only.</w:t>
      </w:r>
    </w:p>
    <w:p w14:paraId="71148F95"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warrants to Blake Telecom that it is entering into the Contract for the purpose of its business, trade or profession and not as a consumer.</w:t>
      </w:r>
    </w:p>
    <w:p w14:paraId="3CD533ED"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Except where Installation Services, Mobile Services or Fixed Network Services form part of a Contract for the supply of Equipment, each order for Maintenance Services or Data Services shall be a separate Contract, whether or not more than one is included on the same Order Form.</w:t>
      </w:r>
    </w:p>
    <w:p w14:paraId="5A35DB0B" w14:textId="77777777" w:rsidR="00040991" w:rsidRPr="00040991" w:rsidRDefault="00040991" w:rsidP="00801FD0">
      <w:pPr>
        <w:pStyle w:val="ListParagraph"/>
        <w:numPr>
          <w:ilvl w:val="0"/>
          <w:numId w:val="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failure or delay by Blake Telecom in supplying one Service shall not entitle the Customer to terminate the Contract for any other Service.</w:t>
      </w:r>
    </w:p>
    <w:p w14:paraId="5F212DEE"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3. SUPPLY OF SERVICES</w:t>
      </w:r>
    </w:p>
    <w:p w14:paraId="16EBE3BF" w14:textId="77777777" w:rsidR="00040991" w:rsidRPr="00040991" w:rsidRDefault="00040991" w:rsidP="00801FD0">
      <w:pPr>
        <w:pStyle w:val="ListParagraph"/>
        <w:numPr>
          <w:ilvl w:val="0"/>
          <w:numId w:val="2"/>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shall use all reasonable endeavours to deliver the Services by any date specified in the Order Form, but such dates are estimates only and time shall not be of the essence.</w:t>
      </w:r>
    </w:p>
    <w:p w14:paraId="728CD985" w14:textId="77777777" w:rsidR="00040991" w:rsidRPr="00040991" w:rsidRDefault="00040991" w:rsidP="00801FD0">
      <w:pPr>
        <w:pStyle w:val="ListParagraph"/>
        <w:numPr>
          <w:ilvl w:val="0"/>
          <w:numId w:val="2"/>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may make changes to any Service which are necessary to comply with applicable law or safety requirements, or which do not materially affect the nature or quality of the Service, and shall notify the Customer of any such change.</w:t>
      </w:r>
    </w:p>
    <w:p w14:paraId="2081B9EE" w14:textId="77777777" w:rsidR="00040991" w:rsidRPr="00040991" w:rsidRDefault="00040991" w:rsidP="00801FD0">
      <w:pPr>
        <w:pStyle w:val="ListParagraph"/>
        <w:numPr>
          <w:ilvl w:val="0"/>
          <w:numId w:val="2"/>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warrants that the Services will be provided using reasonable care and skill.</w:t>
      </w:r>
    </w:p>
    <w:p w14:paraId="2BC6A79E"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4. TERMS APPLICABLE TO EQUIPMENT, INSTALLATION SERVICES AND MAINTENANCE SERVICES</w:t>
      </w:r>
    </w:p>
    <w:p w14:paraId="7F192F29"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order for Equipment is conditional on its availability prior to the Estimated Installation Date. Blake Telecom shall use reasonable endeavours to deliver the Equipment and supply the Installation Services with reasonable care and skill in accordance with the estimated period for delivery and installation. Installation within that period is not guaranteed and time shall not be of the essence.</w:t>
      </w:r>
    </w:p>
    <w:p w14:paraId="04334523"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Delivery of Equipment takes place when it arrives at the Site (prior to unloading or unpacking). In relation to Delivery:</w:t>
      </w:r>
    </w:p>
    <w:p w14:paraId="3DF01254"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is responsible for checking that all details specified in the Order are correct;</w:t>
      </w:r>
    </w:p>
    <w:p w14:paraId="3DFBE659"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if the Customer fails to take delivery within 10 Business Days of being notified that the Equipment is capable of being delivered, the Equipment shall be deemed Delivered, shall be at the Customer’s risk, and clause 4.3 shall apply;</w:t>
      </w:r>
    </w:p>
    <w:p w14:paraId="03C0C944"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where Equipment is delivered in instalments, a delay in one instalment does not entitle the Customer to reject other instalments or terminate the Contract; and</w:t>
      </w:r>
    </w:p>
    <w:p w14:paraId="15F5DC85"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risk in the Equipment passes to the Customer on Delivery (or deemed Delivery) and the Customer is responsible for insuring it from that time.</w:t>
      </w:r>
    </w:p>
    <w:p w14:paraId="1419913E"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Ownership of any Equipment contracted to be purchased by the Customer does not pass until the Customer has paid Blake Telecom all sums due for the Equipment and Installation Services. Until ownership passes, the Customer shall:</w:t>
      </w:r>
    </w:p>
    <w:p w14:paraId="33E5B078"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not remove, deface or obscure any identifying mark on the Equipment;</w:t>
      </w:r>
    </w:p>
    <w:p w14:paraId="0DAFC73C"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maintain the Equipment in satisfactory condition and insure it for its full price from the date of Delivery, except where Blake Telecom is also supplying Maintenance Services;</w:t>
      </w:r>
    </w:p>
    <w:p w14:paraId="2B7B01E5"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not lease, charge or otherwise encumber the Equipment; and</w:t>
      </w:r>
    </w:p>
    <w:p w14:paraId="29047167"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not remove the Equipment from the Site without Blake Telecom’s prior written consent.</w:t>
      </w:r>
    </w:p>
    <w:p w14:paraId="2A7F53A3"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If the Equipment is leased or rented, the Customer shall return it at its own cost immediately on request at the end of the lease or agreement, and shall permit Blake Telecom or its agents to enter any premises where the Equipment is located in order to recover it.</w:t>
      </w:r>
    </w:p>
    <w:p w14:paraId="71B8582C"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lastRenderedPageBreak/>
        <w:t xml:space="preserve">If the Customer is in breach of the Contract, </w:t>
      </w:r>
      <w:r w:rsidRPr="00040991">
        <w:rPr>
          <w:rFonts w:asciiTheme="majorHAnsi" w:hAnsiTheme="majorHAnsi" w:cstheme="majorHAnsi"/>
          <w:sz w:val="20"/>
          <w:szCs w:val="20"/>
        </w:rPr>
        <w:t>the customer</w:t>
      </w:r>
      <w:r w:rsidRPr="00040991">
        <w:rPr>
          <w:rFonts w:asciiTheme="majorHAnsi" w:eastAsia="Calibri" w:hAnsiTheme="majorHAnsi" w:cstheme="majorHAnsi"/>
          <w:sz w:val="20"/>
          <w:szCs w:val="20"/>
        </w:rPr>
        <w:t xml:space="preserve"> shall return </w:t>
      </w:r>
      <w:r w:rsidRPr="00040991">
        <w:rPr>
          <w:rFonts w:asciiTheme="majorHAnsi" w:hAnsiTheme="majorHAnsi" w:cstheme="majorHAnsi"/>
          <w:sz w:val="20"/>
          <w:szCs w:val="20"/>
        </w:rPr>
        <w:t>all and any</w:t>
      </w:r>
      <w:r w:rsidRPr="00040991">
        <w:rPr>
          <w:rFonts w:asciiTheme="majorHAnsi" w:eastAsia="Calibri" w:hAnsiTheme="majorHAnsi" w:cstheme="majorHAnsi"/>
          <w:sz w:val="20"/>
          <w:szCs w:val="20"/>
        </w:rPr>
        <w:t xml:space="preserve"> Equipment at </w:t>
      </w:r>
      <w:r w:rsidRPr="00040991">
        <w:rPr>
          <w:rFonts w:asciiTheme="majorHAnsi" w:hAnsiTheme="majorHAnsi" w:cstheme="majorHAnsi"/>
          <w:sz w:val="20"/>
          <w:szCs w:val="20"/>
        </w:rPr>
        <w:t>the Customer’s</w:t>
      </w:r>
      <w:r w:rsidRPr="00040991">
        <w:rPr>
          <w:rFonts w:asciiTheme="majorHAnsi" w:eastAsia="Calibri" w:hAnsiTheme="majorHAnsi" w:cstheme="majorHAnsi"/>
          <w:sz w:val="20"/>
          <w:szCs w:val="20"/>
        </w:rPr>
        <w:t xml:space="preserve"> own cost to Blake Telecom immediately on request and permit Blake Telecom or its agents to enter any premises where the Equipment is located in order to recover it.</w:t>
      </w:r>
    </w:p>
    <w:p w14:paraId="481B8685"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manufacturer’s warranty period of one year from the date of purchase applies to goods purchased. Maintenance Services do not include or extend to repair or maintenance required because of, or arising from:</w:t>
      </w:r>
    </w:p>
    <w:p w14:paraId="630483F1"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fair wear and tear;</w:t>
      </w:r>
    </w:p>
    <w:p w14:paraId="3F469668"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Customer’s (including its agents’ or workers’) acts, operating errors, omissions or default;</w:t>
      </w:r>
    </w:p>
    <w:p w14:paraId="1204F62A"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failure in air-conditioning or fluctuations in electrical power;</w:t>
      </w:r>
    </w:p>
    <w:p w14:paraId="63646FB0"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failure of equipment or software attached or integrated to the Equipment that was not supplied by Blake Telecom;</w:t>
      </w:r>
    </w:p>
    <w:p w14:paraId="1F1DA940"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vandalism, fire, theft, water or lightning;</w:t>
      </w:r>
    </w:p>
    <w:p w14:paraId="4FF2CED2"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defect or error in software loaded onto the Equipment;</w:t>
      </w:r>
    </w:p>
    <w:p w14:paraId="30F52E93"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defect or fault in services supplied to Blake Telecom by a Carrier;</w:t>
      </w:r>
    </w:p>
    <w:p w14:paraId="4908808A"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failure by the Customer to adequately maintain the Equipment or operate it in accordance with the manufacturer’s specifications, guidelines or recommendations; or</w:t>
      </w:r>
    </w:p>
    <w:p w14:paraId="6637FE61" w14:textId="77777777" w:rsidR="00040991" w:rsidRPr="00040991" w:rsidRDefault="00040991" w:rsidP="00801FD0">
      <w:pPr>
        <w:pStyle w:val="ListParagraph"/>
        <w:numPr>
          <w:ilvl w:val="1"/>
          <w:numId w:val="3"/>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attempt by the Customer or a third party (other than Blake Telecom or its authorised agents) to repair, reconfigure, re-program or otherwise alter the Equipment or attached cabling.</w:t>
      </w:r>
    </w:p>
    <w:p w14:paraId="0D26BDB0"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Maintenance Services likewise do not extend to ancillary items (including but not limited to answer-phones, digital phones or devices, call loggers, payphones, computers, servers, uninterruptible power supplies, batteries, fax machines, public address systems, printers, cabinets, external music-on-hold sources, cabling or consumables, unless otherwise agreed in writing), extension wiring, Equipment not at the Site, or anything other than the Equipment itself.</w:t>
      </w:r>
    </w:p>
    <w:p w14:paraId="2247B260"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Subject to clause 4.6, Maintenance Services cover the repair of faults in the Equipment arising from normal operation, and remote reprogramming of the Equipment for up to 10 minutes of engineering time per request.</w:t>
      </w:r>
    </w:p>
    <w:p w14:paraId="3392D183"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Reprogramming of the Equipment to provide improved or modified services or facilities beyond 10 minutes of engineering time will be charged at Blake Telecom’s then-current rate for remote programming, unless otherwise agreed with the Customer in advance.</w:t>
      </w:r>
    </w:p>
    <w:p w14:paraId="227C50C1"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In carrying out Maintenance Services, Blake Telecom is not liable for the loss of any data or information stored on the Equipment or any other affected equipment, and the Customer shall ensure appropriate backups of all data and information are maintained.</w:t>
      </w:r>
    </w:p>
    <w:p w14:paraId="1632BE81"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 xml:space="preserve">Where rectifying a fault requires Blake Telecom to reset the Equipment’s software, </w:t>
      </w:r>
      <w:r w:rsidRPr="00040991">
        <w:rPr>
          <w:rFonts w:asciiTheme="majorHAnsi" w:hAnsiTheme="majorHAnsi" w:cstheme="majorHAnsi"/>
          <w:sz w:val="20"/>
          <w:szCs w:val="20"/>
        </w:rPr>
        <w:t xml:space="preserve">the Customer agrees fully that </w:t>
      </w:r>
      <w:r w:rsidRPr="00040991">
        <w:rPr>
          <w:rFonts w:asciiTheme="majorHAnsi" w:eastAsia="Calibri" w:hAnsiTheme="majorHAnsi" w:cstheme="majorHAnsi"/>
          <w:sz w:val="20"/>
          <w:szCs w:val="20"/>
        </w:rPr>
        <w:t xml:space="preserve">Blake Telecom is not </w:t>
      </w:r>
      <w:r w:rsidRPr="00040991">
        <w:rPr>
          <w:rFonts w:asciiTheme="majorHAnsi" w:hAnsiTheme="majorHAnsi" w:cstheme="majorHAnsi"/>
          <w:sz w:val="20"/>
          <w:szCs w:val="20"/>
        </w:rPr>
        <w:t xml:space="preserve">to be held </w:t>
      </w:r>
      <w:r w:rsidRPr="00040991">
        <w:rPr>
          <w:rFonts w:asciiTheme="majorHAnsi" w:eastAsia="Calibri" w:hAnsiTheme="majorHAnsi" w:cstheme="majorHAnsi"/>
          <w:sz w:val="20"/>
          <w:szCs w:val="20"/>
        </w:rPr>
        <w:t>responsible</w:t>
      </w:r>
      <w:r w:rsidRPr="00040991">
        <w:rPr>
          <w:rFonts w:asciiTheme="majorHAnsi" w:hAnsiTheme="majorHAnsi" w:cstheme="majorHAnsi"/>
          <w:sz w:val="20"/>
          <w:szCs w:val="20"/>
        </w:rPr>
        <w:t xml:space="preserve"> in any way</w:t>
      </w:r>
      <w:r w:rsidRPr="00040991">
        <w:rPr>
          <w:rFonts w:asciiTheme="majorHAnsi" w:eastAsia="Calibri" w:hAnsiTheme="majorHAnsi" w:cstheme="majorHAnsi"/>
          <w:sz w:val="20"/>
          <w:szCs w:val="20"/>
        </w:rPr>
        <w:t xml:space="preserve"> for resetting or reloading equipment programming and user profiles unless agreed prior to the work taking place.</w:t>
      </w:r>
    </w:p>
    <w:p w14:paraId="33C30BCB" w14:textId="77777777" w:rsidR="00040991" w:rsidRPr="00040991" w:rsidRDefault="00040991" w:rsidP="00801FD0">
      <w:pPr>
        <w:pStyle w:val="ListParagraph"/>
        <w:numPr>
          <w:ilvl w:val="0"/>
          <w:numId w:val="3"/>
        </w:numPr>
        <w:spacing w:after="140"/>
        <w:contextualSpacing w:val="0"/>
        <w:rPr>
          <w:rFonts w:asciiTheme="majorHAnsi" w:hAnsiTheme="majorHAnsi" w:cstheme="majorHAnsi"/>
          <w:sz w:val="20"/>
          <w:szCs w:val="20"/>
        </w:rPr>
      </w:pPr>
      <w:r w:rsidRPr="00040991">
        <w:rPr>
          <w:rFonts w:asciiTheme="majorHAnsi" w:hAnsiTheme="majorHAnsi" w:cstheme="majorHAnsi"/>
          <w:sz w:val="20"/>
          <w:szCs w:val="20"/>
        </w:rPr>
        <w:t xml:space="preserve">The Customer fully accepts and agrees that </w:t>
      </w:r>
      <w:r w:rsidRPr="00040991">
        <w:rPr>
          <w:rFonts w:asciiTheme="majorHAnsi" w:eastAsia="Calibri" w:hAnsiTheme="majorHAnsi" w:cstheme="majorHAnsi"/>
          <w:sz w:val="20"/>
          <w:szCs w:val="20"/>
        </w:rPr>
        <w:t>Blake Telecom is not</w:t>
      </w:r>
      <w:r w:rsidRPr="00040991">
        <w:rPr>
          <w:rFonts w:asciiTheme="majorHAnsi" w:hAnsiTheme="majorHAnsi" w:cstheme="majorHAnsi"/>
          <w:sz w:val="20"/>
          <w:szCs w:val="20"/>
        </w:rPr>
        <w:t xml:space="preserve"> to be held</w:t>
      </w:r>
      <w:r w:rsidRPr="00040991">
        <w:rPr>
          <w:rFonts w:asciiTheme="majorHAnsi" w:eastAsia="Calibri" w:hAnsiTheme="majorHAnsi" w:cstheme="majorHAnsi"/>
          <w:sz w:val="20"/>
          <w:szCs w:val="20"/>
        </w:rPr>
        <w:t xml:space="preserve"> liable for any delay in Maintenance Services attributable to the poor or delayed availability of spare parts.</w:t>
      </w:r>
    </w:p>
    <w:p w14:paraId="5CA835AC"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5. CUSTOMER’S GENERAL OBLIGATIONS AND TERMS APPLICABLE TO ALL SERVICES</w:t>
      </w:r>
    </w:p>
    <w:p w14:paraId="3C1FF9E7"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supply of hosted voice Services and general internet connectivity (excluding leased lines) shall commence on the Commencement Date and continue for the Minimum Term, unless:</w:t>
      </w:r>
    </w:p>
    <w:p w14:paraId="31C2D468"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leased line is being installed, in which case the leased line service commences on the date it is operational and installed, as determined by the relevant supplier; or</w:t>
      </w:r>
    </w:p>
    <w:p w14:paraId="1A5B6A2F"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delayed installation date, due to supplier changes or Customer request, supersedes the date on the Order Form.</w:t>
      </w:r>
    </w:p>
    <w:p w14:paraId="40053CBB"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 xml:space="preserve">The Services shall automatically extend for a further year (an Extended Term) at the end of the Minimum Term, and at the end of each subsequent Extended Term, unless </w:t>
      </w:r>
      <w:r w:rsidRPr="00040991">
        <w:rPr>
          <w:rFonts w:asciiTheme="majorHAnsi" w:hAnsiTheme="majorHAnsi" w:cstheme="majorHAnsi"/>
          <w:sz w:val="20"/>
          <w:szCs w:val="20"/>
        </w:rPr>
        <w:t>the Customer</w:t>
      </w:r>
      <w:r w:rsidRPr="00040991">
        <w:rPr>
          <w:rFonts w:asciiTheme="majorHAnsi" w:eastAsia="Calibri" w:hAnsiTheme="majorHAnsi" w:cstheme="majorHAnsi"/>
          <w:sz w:val="20"/>
          <w:szCs w:val="20"/>
        </w:rPr>
        <w:t xml:space="preserve"> gives written notice</w:t>
      </w:r>
      <w:r w:rsidRPr="00040991">
        <w:rPr>
          <w:rFonts w:asciiTheme="majorHAnsi" w:hAnsiTheme="majorHAnsi" w:cstheme="majorHAnsi"/>
          <w:sz w:val="20"/>
          <w:szCs w:val="20"/>
        </w:rPr>
        <w:t xml:space="preserve"> to Blake Telecom</w:t>
      </w:r>
      <w:r w:rsidRPr="00040991">
        <w:rPr>
          <w:rFonts w:asciiTheme="majorHAnsi" w:eastAsia="Calibri" w:hAnsiTheme="majorHAnsi" w:cstheme="majorHAnsi"/>
          <w:sz w:val="20"/>
          <w:szCs w:val="20"/>
        </w:rPr>
        <w:t>, by registered post or email (to sales@blake-telecom.co.uk in the case of notice to Blake Telecom, or to the contact details stated on the Order Form in the case of notice to the Customer), no later than 90 days before the end of the then-current term.</w:t>
      </w:r>
    </w:p>
    <w:p w14:paraId="23F7997E"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lastRenderedPageBreak/>
        <w:t>The Customer may terminate the Fixed Network Services and/or Mobile Services Contract by giving not less than 90 days’ written notice, by receipted email or registered post, to expire no earlier than the end of the Minimum Term or the then-current Extended Term.</w:t>
      </w:r>
    </w:p>
    <w:p w14:paraId="6CC83C28"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Where the Customer qualifies as a Small Business Customer, it is the Customer’s responsibility to notify Blake Telecom of that status at the time of the Order. If no such notification is given, Blake Telecom shall treat the Customer as not being a Small Business Customer for the purposes of these Conditions and any Ofcom General Conditions applicable specifically to Small Business Customers.</w:t>
      </w:r>
    </w:p>
    <w:p w14:paraId="58B8AC03"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 xml:space="preserve">Where the Customer is a Small Business Customer, a 12-month Minimum Term is available at a rate </w:t>
      </w:r>
      <w:r w:rsidRPr="00040991">
        <w:rPr>
          <w:rFonts w:asciiTheme="majorHAnsi" w:hAnsiTheme="majorHAnsi" w:cstheme="majorHAnsi"/>
          <w:sz w:val="20"/>
          <w:szCs w:val="20"/>
        </w:rPr>
        <w:t>25</w:t>
      </w:r>
      <w:r w:rsidRPr="00040991">
        <w:rPr>
          <w:rFonts w:asciiTheme="majorHAnsi" w:eastAsia="Calibri" w:hAnsiTheme="majorHAnsi" w:cstheme="majorHAnsi"/>
          <w:sz w:val="20"/>
          <w:szCs w:val="20"/>
        </w:rPr>
        <w:t>% above the Charges that would otherwise apply for the Minimum Term stated in the Order Form. Any 12-month term agreed under this clause will be recorded on the Order Form; otherwise the Charges stated on the Order Form apply for the Minimum Term stated.</w:t>
      </w:r>
    </w:p>
    <w:p w14:paraId="3FABD511"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Services are provided on condition that:</w:t>
      </w:r>
    </w:p>
    <w:p w14:paraId="3E19CF2F"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allows Blake Telecom to carry out such surveys as it deems necessary to satisfy itself that it can supply the Fixed Network Services; and</w:t>
      </w:r>
    </w:p>
    <w:p w14:paraId="7F2E0806"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provides Blake Telecom, to its satisfaction, with accurate information to enable Blake Telecom to calculate the Charges and carry out any site survey.</w:t>
      </w:r>
    </w:p>
    <w:p w14:paraId="23F6D919"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acknowledges that Blake Telecom cannot guarantee any Service will work without interruption or be fault- or error-free.</w:t>
      </w:r>
    </w:p>
    <w:p w14:paraId="4FF364EE"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shall notify Blake Telecom of any interruption, fault or error with a Service, and Blake Telecom shall use reasonable endeavours to correct or cure it.</w:t>
      </w:r>
    </w:p>
    <w:p w14:paraId="4773D7ED"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Telephone numbers allocated to the Customer may be withdrawn by OFCOM, and Blake Telecom does not warrant that any specific number can continue to be provided. Allocated numbers are provided under licence and the Customer agrees not to sell or transfer any number allocated to it, except where it has a right to port that number.</w:t>
      </w:r>
    </w:p>
    <w:p w14:paraId="422F744B"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Customer’s ability to make emergency calls, and the priority treatment of such calls, cannot be guaranteed, and any suspension or interruption of the VOIP service may result in the Customer being unable to make emergency calls. It is the Customer’s responsibility to ensure sufficient emergency call procedures are in place in the event of a VOIP service failure. VOIP services are generally not as reliable as calls made over conventional telephone lines and Blake Telecom recommends the Customer maintains an alternative means of making telephone calls.</w:t>
      </w:r>
    </w:p>
    <w:p w14:paraId="318D28E1"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In relation to all Services, the Customer:</w:t>
      </w:r>
    </w:p>
    <w:p w14:paraId="0F660C18"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ensure that the terms of the Order and any information it provides are complete and accurate;</w:t>
      </w:r>
    </w:p>
    <w:p w14:paraId="58EAABB7"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acknowledges that the VOIP service may sometimes be limited, unavailable or interrupted due to events beyond Blake Telecom’s control, and Blake Telecom shall not be liable for loss of service or costs arising from loss of service in such circumstances;</w:t>
      </w:r>
    </w:p>
    <w:p w14:paraId="3DCA71C2"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obtain and maintain all necessary licences, permissions and consents required before the Services start (where applicable);</w:t>
      </w:r>
    </w:p>
    <w:p w14:paraId="1A7AF6FF"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agrees that Blake Telecom is not liable for any failure or delay in the Services caused by or connected with any third-party infrastructure;</w:t>
      </w:r>
    </w:p>
    <w:p w14:paraId="7A624E1A"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agrees to cooperate with any criminal or regulatory investigation applicable to the supply of the Services;</w:t>
      </w:r>
    </w:p>
    <w:p w14:paraId="285B47DD"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is responsible for the accuracy of all specifications, drawings, plans, descriptions and instructions it provides to Blake Telecom;</w:t>
      </w:r>
    </w:p>
    <w:p w14:paraId="50E0AC0C"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acknowledges that Blake Telecom strongly advises the Customer to install robust security provisions to prevent unauthorised or fraudulent use;</w:t>
      </w:r>
    </w:p>
    <w:p w14:paraId="56351C21"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ensure the Services are not used to make offensive, indecent, menacing, nuisance or hoax calls;</w:t>
      </w:r>
    </w:p>
    <w:p w14:paraId="4E84FAAD"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not use the Services in a way that may, in Blake Telecom’s reasonable opinion, damage its reputation;</w:t>
      </w:r>
    </w:p>
    <w:p w14:paraId="5E918CC6"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not contravene any law, regulation or code of conduct applicable to the use or supply of the Services;</w:t>
      </w:r>
    </w:p>
    <w:p w14:paraId="10D25E2D"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implement and maintain appropriate security and control over its networks, equipment and business to prevent fraud and prevent calls being generated by third parties;</w:t>
      </w:r>
    </w:p>
    <w:p w14:paraId="71739A71"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lastRenderedPageBreak/>
        <w:t>shall adequately maintain all equipment used in connection with the Services and ensure its technical compatibility;</w:t>
      </w:r>
    </w:p>
    <w:p w14:paraId="7AF8E6CB"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not use nor permit the Services to be used to commit or contribute to any crime, tort, fraud or other unlawful activity;</w:t>
      </w:r>
    </w:p>
    <w:p w14:paraId="39BB02CA"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not sell or resell the Services, in whole or in part;</w:t>
      </w:r>
    </w:p>
    <w:p w14:paraId="5666E1C3"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not misuse the Services, including by causing call volumes to significantly exceed what can reasonably be answered where this would cause network congestion; and</w:t>
      </w:r>
    </w:p>
    <w:p w14:paraId="43EFE2A3"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 xml:space="preserve">acknowledges that Blake Telecom may publish the Customer’s name, address and telephone number(s) </w:t>
      </w:r>
      <w:r w:rsidRPr="00040991">
        <w:rPr>
          <w:rFonts w:asciiTheme="majorHAnsi" w:hAnsiTheme="majorHAnsi" w:cstheme="majorHAnsi"/>
          <w:sz w:val="20"/>
          <w:szCs w:val="20"/>
        </w:rPr>
        <w:t>for</w:t>
      </w:r>
      <w:r w:rsidRPr="00040991">
        <w:rPr>
          <w:rFonts w:asciiTheme="majorHAnsi" w:eastAsia="Calibri" w:hAnsiTheme="majorHAnsi" w:cstheme="majorHAnsi"/>
          <w:sz w:val="20"/>
          <w:szCs w:val="20"/>
        </w:rPr>
        <w:t xml:space="preserve"> Directory Service, unless the Customer confirms in writing that it requires a special (ex-directory) entry, for which Blake Telecom may make an additional charge.</w:t>
      </w:r>
    </w:p>
    <w:p w14:paraId="64D65729"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If Blake Telecom’s performance of any obligation is prevented or delayed by an act or omission of the Customer, or a failure by the Customer to perform any relevant obligation (a Customer Default), Blake Telecom:</w:t>
      </w:r>
    </w:p>
    <w:p w14:paraId="0DDAB8D5"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may suspend performance of any Service until the Customer remedies the Customer Default, without limiting its other rights or remedies; and</w:t>
      </w:r>
    </w:p>
    <w:p w14:paraId="1AF17D4D" w14:textId="77777777" w:rsidR="00040991" w:rsidRPr="00040991" w:rsidRDefault="00040991" w:rsidP="00801FD0">
      <w:pPr>
        <w:pStyle w:val="ListParagraph"/>
        <w:numPr>
          <w:ilvl w:val="1"/>
          <w:numId w:val="4"/>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shall be entitled to reimbursement on written demand for any costs or losses sustained arising from the Customer Default.</w:t>
      </w:r>
    </w:p>
    <w:p w14:paraId="3D60B61C" w14:textId="77777777" w:rsidR="00040991" w:rsidRPr="00040991" w:rsidRDefault="00040991" w:rsidP="00801FD0">
      <w:pPr>
        <w:pStyle w:val="ListParagraph"/>
        <w:numPr>
          <w:ilvl w:val="0"/>
          <w:numId w:val="4"/>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is not liable for any charges resulting from fraudulent or unauthorised use of a Service or Equipment, and the Customer is responsible for all charges, costs, fees and expenses resulting from such use.</w:t>
      </w:r>
    </w:p>
    <w:p w14:paraId="4237206C"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6. CHARGES AND PAYMENT FOR SERVICES</w:t>
      </w:r>
    </w:p>
    <w:p w14:paraId="57E39750"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Charges for all Services and Equipment shall be as specified in the Order Form. Except as otherwise specified, Charges for Equipment and Installation Services are payable on Delivery.</w:t>
      </w:r>
    </w:p>
    <w:p w14:paraId="5130CE39"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may charge the Customer a minimum call-out fee of £1</w:t>
      </w:r>
      <w:r w:rsidRPr="00040991">
        <w:rPr>
          <w:rFonts w:asciiTheme="majorHAnsi" w:hAnsiTheme="majorHAnsi" w:cstheme="majorHAnsi"/>
          <w:sz w:val="20"/>
          <w:szCs w:val="20"/>
        </w:rPr>
        <w:t>6</w:t>
      </w:r>
      <w:r w:rsidRPr="00040991">
        <w:rPr>
          <w:rFonts w:asciiTheme="majorHAnsi" w:eastAsia="Calibri" w:hAnsiTheme="majorHAnsi" w:cstheme="majorHAnsi"/>
          <w:sz w:val="20"/>
          <w:szCs w:val="20"/>
        </w:rPr>
        <w:t>5 where a call-out arises from incorrect information provided by the Customer, or where the operative is unable to gain access to the premises within the notified time window. Additional hourly, half-day or full-day charges may apply, and Blake Telecom will notify the Customer where such charges are required.</w:t>
      </w:r>
    </w:p>
    <w:p w14:paraId="58644BB4"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 xml:space="preserve">Subject to applicable regulations, Blake Telecom may increase its Charges for any Service or Tariff on giving the Customer 30 days’ notice. The Customer may </w:t>
      </w:r>
      <w:r w:rsidRPr="00040991">
        <w:rPr>
          <w:rFonts w:asciiTheme="majorHAnsi" w:hAnsiTheme="majorHAnsi" w:cstheme="majorHAnsi"/>
          <w:sz w:val="20"/>
          <w:szCs w:val="20"/>
        </w:rPr>
        <w:t xml:space="preserve">only </w:t>
      </w:r>
      <w:r w:rsidRPr="00040991">
        <w:rPr>
          <w:rFonts w:asciiTheme="majorHAnsi" w:eastAsia="Calibri" w:hAnsiTheme="majorHAnsi" w:cstheme="majorHAnsi"/>
          <w:sz w:val="20"/>
          <w:szCs w:val="20"/>
        </w:rPr>
        <w:t xml:space="preserve">cancel the affected Contract within </w:t>
      </w:r>
      <w:r w:rsidRPr="00040991">
        <w:rPr>
          <w:rFonts w:asciiTheme="majorHAnsi" w:hAnsiTheme="majorHAnsi" w:cstheme="majorHAnsi"/>
          <w:sz w:val="20"/>
          <w:szCs w:val="20"/>
        </w:rPr>
        <w:t xml:space="preserve">90 </w:t>
      </w:r>
      <w:r w:rsidRPr="00040991">
        <w:rPr>
          <w:rFonts w:asciiTheme="majorHAnsi" w:eastAsia="Calibri" w:hAnsiTheme="majorHAnsi" w:cstheme="majorHAnsi"/>
          <w:sz w:val="20"/>
          <w:szCs w:val="20"/>
        </w:rPr>
        <w:t>day</w:t>
      </w:r>
      <w:r w:rsidRPr="00040991">
        <w:rPr>
          <w:rFonts w:asciiTheme="majorHAnsi" w:hAnsiTheme="majorHAnsi" w:cstheme="majorHAnsi"/>
          <w:sz w:val="20"/>
          <w:szCs w:val="20"/>
        </w:rPr>
        <w:t>s</w:t>
      </w:r>
      <w:r w:rsidRPr="00040991">
        <w:rPr>
          <w:rFonts w:asciiTheme="majorHAnsi" w:eastAsia="Calibri" w:hAnsiTheme="majorHAnsi" w:cstheme="majorHAnsi"/>
          <w:sz w:val="20"/>
          <w:szCs w:val="20"/>
        </w:rPr>
        <w:t xml:space="preserve"> </w:t>
      </w:r>
      <w:r w:rsidRPr="00040991">
        <w:rPr>
          <w:rFonts w:asciiTheme="majorHAnsi" w:hAnsiTheme="majorHAnsi" w:cstheme="majorHAnsi"/>
          <w:sz w:val="20"/>
          <w:szCs w:val="20"/>
        </w:rPr>
        <w:t>of the end of term</w:t>
      </w:r>
      <w:r w:rsidRPr="00040991">
        <w:rPr>
          <w:rFonts w:asciiTheme="majorHAnsi" w:eastAsia="Calibri" w:hAnsiTheme="majorHAnsi" w:cstheme="majorHAnsi"/>
          <w:sz w:val="20"/>
          <w:szCs w:val="20"/>
        </w:rPr>
        <w:t xml:space="preserve">; if the Customer </w:t>
      </w:r>
      <w:r w:rsidRPr="00040991">
        <w:rPr>
          <w:rFonts w:asciiTheme="majorHAnsi" w:hAnsiTheme="majorHAnsi" w:cstheme="majorHAnsi"/>
          <w:sz w:val="20"/>
          <w:szCs w:val="20"/>
        </w:rPr>
        <w:t>wishes to question any such rises, they may do so within 30 days of being notified. However, if the Customer does not contact Blake Telecom within 30 days from being notified</w:t>
      </w:r>
      <w:r w:rsidRPr="00040991">
        <w:rPr>
          <w:rFonts w:asciiTheme="majorHAnsi" w:eastAsia="Calibri" w:hAnsiTheme="majorHAnsi" w:cstheme="majorHAnsi"/>
          <w:sz w:val="20"/>
          <w:szCs w:val="20"/>
        </w:rPr>
        <w:t xml:space="preserve">, the Customer is deemed to </w:t>
      </w:r>
      <w:r w:rsidRPr="00040991">
        <w:rPr>
          <w:rFonts w:asciiTheme="majorHAnsi" w:hAnsiTheme="majorHAnsi" w:cstheme="majorHAnsi"/>
          <w:sz w:val="20"/>
          <w:szCs w:val="20"/>
        </w:rPr>
        <w:t xml:space="preserve">fully </w:t>
      </w:r>
      <w:r w:rsidRPr="00040991">
        <w:rPr>
          <w:rFonts w:asciiTheme="majorHAnsi" w:eastAsia="Calibri" w:hAnsiTheme="majorHAnsi" w:cstheme="majorHAnsi"/>
          <w:sz w:val="20"/>
          <w:szCs w:val="20"/>
        </w:rPr>
        <w:t>accept the increase and the Contract continues on the revised Charges.</w:t>
      </w:r>
    </w:p>
    <w:p w14:paraId="1AB920EB"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 xml:space="preserve">Except where otherwise specified, the Customer shall pay each invoice in full, in cleared funds, to the bank account nominated in writing by Blake Telecom, within 14 days of the date of the invoice. All amounts payable </w:t>
      </w:r>
      <w:proofErr w:type="gramStart"/>
      <w:r w:rsidRPr="00040991">
        <w:rPr>
          <w:rFonts w:asciiTheme="majorHAnsi" w:eastAsia="Calibri" w:hAnsiTheme="majorHAnsi" w:cstheme="majorHAnsi"/>
          <w:sz w:val="20"/>
          <w:szCs w:val="20"/>
        </w:rPr>
        <w:t>are</w:t>
      </w:r>
      <w:proofErr w:type="gramEnd"/>
      <w:r w:rsidRPr="00040991">
        <w:rPr>
          <w:rFonts w:asciiTheme="majorHAnsi" w:eastAsia="Calibri" w:hAnsiTheme="majorHAnsi" w:cstheme="majorHAnsi"/>
          <w:sz w:val="20"/>
          <w:szCs w:val="20"/>
        </w:rPr>
        <w:t xml:space="preserve"> exclusive of VAT, which the Customer shall pay in addition at the same time as the payment to which it relates.</w:t>
      </w:r>
    </w:p>
    <w:p w14:paraId="4B3099C2"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 invoice is deemed accepted if the Customer does not present a written objection, identifying the disputed invoice and the reasons for the challenge, within 30 days of its date.</w:t>
      </w:r>
    </w:p>
    <w:p w14:paraId="22877EC5"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Where the Customer is not a limited company, or is a limited company that has not been trading for more than three years, the Customer may be required to complete and sign a Personal Guarantee form, providing full home address details in the relevant fields on the Order Form.</w:t>
      </w:r>
    </w:p>
    <w:p w14:paraId="4317167F"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If the Customer fails to pay any sum due by its due date, the Customer shall pay interest on the overdue amount at 8% per annum above Lloyds Bank plc’s base rate from time to time, accruing daily from the due date until payment, whether before or after judgment.</w:t>
      </w:r>
    </w:p>
    <w:p w14:paraId="67C6D230"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shall pay all amounts due in full, without any set-off, counterclaim, deduction or withholding, except as required by law. Blake Telecom may set off any amount owed to it by the Customer against any amount it owes to the Customer.</w:t>
      </w:r>
    </w:p>
    <w:p w14:paraId="517A634A"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delay by Blake Telecom in raising an invoice does not prevent it from raising that invoice later, and the Customer shall pay such Charges within 14 days of the date of the invoice.</w:t>
      </w:r>
    </w:p>
    <w:p w14:paraId="5F3FDE47"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lastRenderedPageBreak/>
        <w:t>Blake Telecom may make additional charges for paper billing, late payment, reconnection, non-direct debit payment methods and incorrect fault reporting, as published from time to time at www.blake-telecom.co.uk/terms-and-conditions.</w:t>
      </w:r>
    </w:p>
    <w:p w14:paraId="303F462D"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On termination, the Customer agrees to pay £30 per number to migrate a telephone number to another provider, or £80 for a block of numbers in a range.</w:t>
      </w:r>
    </w:p>
    <w:p w14:paraId="0673F3E8" w14:textId="77777777" w:rsidR="00040991" w:rsidRPr="00040991" w:rsidRDefault="00040991" w:rsidP="00801FD0">
      <w:pPr>
        <w:pStyle w:val="ListParagraph"/>
        <w:numPr>
          <w:ilvl w:val="0"/>
          <w:numId w:val="5"/>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If the Customer terminates a Contract in breach of contract before the end of the Minimum Term or Extended Term, the Customer shall pay Blake Telecom the sum it would have paid for the rental of the Services for the Remainder of the Term, calculated at the rate applying at the time of termination.</w:t>
      </w:r>
    </w:p>
    <w:p w14:paraId="2960D0AB"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7. BROADBAND AND DATA SERVICES</w:t>
      </w:r>
    </w:p>
    <w:p w14:paraId="0231EB3E" w14:textId="77777777" w:rsidR="00040991" w:rsidRPr="00040991" w:rsidRDefault="00040991" w:rsidP="00040991">
      <w:pPr>
        <w:spacing w:after="16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Broadband. </w:t>
      </w:r>
      <w:r w:rsidRPr="00040991">
        <w:rPr>
          <w:rFonts w:asciiTheme="majorHAnsi" w:eastAsia="Calibri" w:hAnsiTheme="majorHAnsi" w:cstheme="majorHAnsi"/>
          <w:sz w:val="20"/>
          <w:szCs w:val="20"/>
        </w:rPr>
        <w:t xml:space="preserve">Where a router is supplied by or on behalf of Blake Telecom for an internet broadband service, it will be provided </w:t>
      </w:r>
      <w:r w:rsidRPr="00040991">
        <w:rPr>
          <w:rFonts w:asciiTheme="majorHAnsi" w:hAnsiTheme="majorHAnsi" w:cstheme="majorHAnsi"/>
          <w:sz w:val="20"/>
          <w:szCs w:val="20"/>
        </w:rPr>
        <w:t xml:space="preserve">with SIP ALG switched off and </w:t>
      </w:r>
      <w:r w:rsidRPr="00040991">
        <w:rPr>
          <w:rFonts w:asciiTheme="majorHAnsi" w:eastAsia="Calibri" w:hAnsiTheme="majorHAnsi" w:cstheme="majorHAnsi"/>
          <w:sz w:val="20"/>
          <w:szCs w:val="20"/>
        </w:rPr>
        <w:t>with DHCP enabled, unless otherwise agreed.</w:t>
      </w:r>
    </w:p>
    <w:p w14:paraId="501A6910" w14:textId="77777777" w:rsidR="00040991" w:rsidRPr="00040991" w:rsidRDefault="00040991" w:rsidP="00801FD0">
      <w:pPr>
        <w:pStyle w:val="ListParagraph"/>
        <w:numPr>
          <w:ilvl w:val="0"/>
          <w:numId w:val="6"/>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is under a duty to all of its customers to preserve network integrity and capacity and to avoid degradation wherever possible. The Customer agrees that:</w:t>
      </w:r>
    </w:p>
    <w:p w14:paraId="203D65DB" w14:textId="77777777" w:rsidR="00040991" w:rsidRPr="00040991" w:rsidRDefault="00040991" w:rsidP="00801FD0">
      <w:pPr>
        <w:pStyle w:val="ListParagraph"/>
        <w:numPr>
          <w:ilvl w:val="1"/>
          <w:numId w:val="6"/>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if, in Blake Telecom’s reasonable opinion, the Customer’s use of Data Services is adversely affecting or may adversely affect the integrity or capacity of its networks, Blake Telecom may take such steps as it deems appropriate to manage the Customer’s Data Services;</w:t>
      </w:r>
    </w:p>
    <w:p w14:paraId="6E794145" w14:textId="77777777" w:rsidR="00040991" w:rsidRPr="00040991" w:rsidRDefault="00040991" w:rsidP="00801FD0">
      <w:pPr>
        <w:pStyle w:val="ListParagraph"/>
        <w:numPr>
          <w:ilvl w:val="1"/>
          <w:numId w:val="6"/>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where the Customer has contracted email services with Blake Telecom, Blake Telecom and/or the Carrier may take steps it deems necessary to stop emails appearing to be bulk or unsolicited from entering its networks, including blocking access to or delivery of such emails; and</w:t>
      </w:r>
    </w:p>
    <w:p w14:paraId="3CC9F58B" w14:textId="77777777" w:rsidR="00040991" w:rsidRPr="00040991" w:rsidRDefault="00040991" w:rsidP="00801FD0">
      <w:pPr>
        <w:pStyle w:val="ListParagraph"/>
        <w:numPr>
          <w:ilvl w:val="1"/>
          <w:numId w:val="6"/>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and/or the Carrier may operate virus screening technology, which may result in the deletion or alteration of emails or attachments; sourcing appropriate network security remains solely the Customer’s responsibility.</w:t>
      </w:r>
    </w:p>
    <w:p w14:paraId="2ADDAA8B" w14:textId="77777777" w:rsidR="00040991" w:rsidRPr="00040991" w:rsidRDefault="00040991" w:rsidP="00801FD0">
      <w:pPr>
        <w:pStyle w:val="ListParagraph"/>
        <w:numPr>
          <w:ilvl w:val="0"/>
          <w:numId w:val="6"/>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Other than Equipment purchased by the Customer, any equipment installed or supplied by Blake Telecom in connection with Data Services (including routers) remains Blake Telecom’s property at all times. The Customer shall return such equipment immediately on request or on cessation of the Data Services, and shall be liable for the cost of repair, recovery or replacement of any such equipment not returned.</w:t>
      </w:r>
    </w:p>
    <w:p w14:paraId="14E45032" w14:textId="77777777" w:rsidR="00040991" w:rsidRPr="00040991" w:rsidRDefault="00040991" w:rsidP="00801FD0">
      <w:pPr>
        <w:pStyle w:val="ListParagraph"/>
        <w:numPr>
          <w:ilvl w:val="0"/>
          <w:numId w:val="6"/>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On termination of a Data Services Contract, the Customer shall return any router installed or supplied by Blake Telecom at its own cost. If the router is not returned within seven days of termination, Blake Telecom may charge the Customer a fee per router, as specified in the Tariff.</w:t>
      </w:r>
    </w:p>
    <w:p w14:paraId="15E53C66" w14:textId="77777777" w:rsidR="00040991" w:rsidRPr="00040991" w:rsidRDefault="00040991" w:rsidP="00801FD0">
      <w:pPr>
        <w:pStyle w:val="ListParagraph"/>
        <w:numPr>
          <w:ilvl w:val="0"/>
          <w:numId w:val="6"/>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Where the Customer wishes to transfer the provision of any lines or services from another supplier to Blake Telecom, the Customer shall provide Blake Telecom with accurate information required to enable the migration, and shall be responsible for all costs, charges and penalties arising from or connected with the transfer, including any early termination charges levied by the previous supplier, unless the Order Form states that Blake Telecom will be responsible for such Charges.</w:t>
      </w:r>
    </w:p>
    <w:p w14:paraId="164ACB4E" w14:textId="77777777" w:rsidR="00040991" w:rsidRPr="00040991" w:rsidRDefault="00040991" w:rsidP="00801FD0">
      <w:pPr>
        <w:pStyle w:val="ListParagraph"/>
        <w:numPr>
          <w:ilvl w:val="0"/>
          <w:numId w:val="6"/>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Where the Customer is a Small Business Customer, it may terminate a Contract for Data Services at any time before the commencement of the supply of those Data Services.</w:t>
      </w:r>
      <w:r w:rsidRPr="00040991">
        <w:rPr>
          <w:rFonts w:asciiTheme="majorHAnsi" w:hAnsiTheme="majorHAnsi" w:cstheme="majorHAnsi"/>
          <w:sz w:val="20"/>
          <w:szCs w:val="20"/>
        </w:rPr>
        <w:t xml:space="preserve"> Blake Telecom reserve the right to charge the Customer for any fees that this may incur. </w:t>
      </w:r>
    </w:p>
    <w:p w14:paraId="4E66364B" w14:textId="77777777" w:rsidR="00040991" w:rsidRPr="00040991" w:rsidRDefault="00040991" w:rsidP="00040991">
      <w:pPr>
        <w:spacing w:after="160"/>
        <w:rPr>
          <w:rFonts w:asciiTheme="majorHAnsi" w:hAnsiTheme="majorHAnsi" w:cstheme="majorHAnsi"/>
          <w:sz w:val="20"/>
          <w:szCs w:val="20"/>
        </w:rPr>
      </w:pPr>
      <w:r w:rsidRPr="00040991">
        <w:rPr>
          <w:rFonts w:asciiTheme="majorHAnsi" w:eastAsia="Calibri" w:hAnsiTheme="majorHAnsi" w:cstheme="majorHAnsi"/>
          <w:b/>
          <w:bCs/>
          <w:sz w:val="20"/>
          <w:szCs w:val="20"/>
        </w:rPr>
        <w:t xml:space="preserve">IT Services. </w:t>
      </w:r>
      <w:r w:rsidRPr="00040991">
        <w:rPr>
          <w:rFonts w:asciiTheme="majorHAnsi" w:eastAsia="Calibri" w:hAnsiTheme="majorHAnsi" w:cstheme="majorHAnsi"/>
          <w:sz w:val="20"/>
          <w:szCs w:val="20"/>
        </w:rPr>
        <w:t>Only basic IT services are provisioned under this agreement, such as broadband routers and switches. All other IT services are provisioned under separate terms and conditions</w:t>
      </w:r>
      <w:r w:rsidRPr="00040991">
        <w:rPr>
          <w:rFonts w:asciiTheme="majorHAnsi" w:hAnsiTheme="majorHAnsi" w:cstheme="majorHAnsi"/>
          <w:sz w:val="20"/>
          <w:szCs w:val="20"/>
        </w:rPr>
        <w:t xml:space="preserve"> or via the Customer’s separate services</w:t>
      </w:r>
      <w:r w:rsidRPr="00040991">
        <w:rPr>
          <w:rFonts w:asciiTheme="majorHAnsi" w:eastAsia="Calibri" w:hAnsiTheme="majorHAnsi" w:cstheme="majorHAnsi"/>
          <w:sz w:val="20"/>
          <w:szCs w:val="20"/>
        </w:rPr>
        <w:t>.</w:t>
      </w:r>
    </w:p>
    <w:p w14:paraId="423DB59C"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8. CONFIDENTIALITY AND DATA PROTECTION</w:t>
      </w:r>
    </w:p>
    <w:p w14:paraId="546CFDC2" w14:textId="77777777" w:rsidR="00040991" w:rsidRPr="00040991" w:rsidRDefault="00040991" w:rsidP="00801FD0">
      <w:pPr>
        <w:pStyle w:val="ListParagraph"/>
        <w:numPr>
          <w:ilvl w:val="0"/>
          <w:numId w:val="7"/>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party (receiving party) shall keep in strict confidence all technical or commercial know-how, specifications, or initiatives that are confidential and have been disclosed to it by the other party (disclosing party), its employees, agents or subcontractors, and any other confidential information concerning the disclosing party’s business, products or services which the receiving party may obtain. The receiving party may disclose such confidential information as is required by law, a governmental or regulatory authority, or a court of competent jurisdiction. This clause survives termination of the Contract.</w:t>
      </w:r>
    </w:p>
    <w:p w14:paraId="744FDE61" w14:textId="77777777" w:rsidR="00040991" w:rsidRPr="00040991" w:rsidRDefault="00040991" w:rsidP="00801FD0">
      <w:pPr>
        <w:pStyle w:val="ListParagraph"/>
        <w:numPr>
          <w:ilvl w:val="0"/>
          <w:numId w:val="7"/>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shall process any Personal Data provided by the Customer in accordance with applicable data protection law, including the UK GDPR and the Data Protection Act 2018, and shall only use such Personal Data to:</w:t>
      </w:r>
    </w:p>
    <w:p w14:paraId="37132673" w14:textId="77777777" w:rsidR="00040991" w:rsidRPr="00040991" w:rsidRDefault="00040991" w:rsidP="00801FD0">
      <w:pPr>
        <w:pStyle w:val="ListParagraph"/>
        <w:numPr>
          <w:ilvl w:val="1"/>
          <w:numId w:val="7"/>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lastRenderedPageBreak/>
        <w:t>provide the Services;</w:t>
      </w:r>
    </w:p>
    <w:p w14:paraId="74B6E350" w14:textId="77777777" w:rsidR="00040991" w:rsidRPr="00040991" w:rsidRDefault="00040991" w:rsidP="00801FD0">
      <w:pPr>
        <w:pStyle w:val="ListParagraph"/>
        <w:numPr>
          <w:ilvl w:val="1"/>
          <w:numId w:val="7"/>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process payment for the Services; and</w:t>
      </w:r>
    </w:p>
    <w:p w14:paraId="273B7697" w14:textId="77777777" w:rsidR="00040991" w:rsidRPr="00040991" w:rsidRDefault="00040991" w:rsidP="00801FD0">
      <w:pPr>
        <w:pStyle w:val="ListParagraph"/>
        <w:numPr>
          <w:ilvl w:val="1"/>
          <w:numId w:val="7"/>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inform the Customer about similar products or services provided by Blake Telecom or other members of its group, subject to the Customer’s marketing preferences.</w:t>
      </w:r>
    </w:p>
    <w:p w14:paraId="2F414284" w14:textId="77777777" w:rsidR="00040991" w:rsidRPr="00040991" w:rsidRDefault="00040991" w:rsidP="00801FD0">
      <w:pPr>
        <w:pStyle w:val="ListParagraph"/>
        <w:numPr>
          <w:ilvl w:val="0"/>
          <w:numId w:val="7"/>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agrees that Blake Telecom may pass Personal Data and other information about the Customer to credit reference agencies, and may keep a record of any search obtained from a credit reference agency in respect of the Customer.</w:t>
      </w:r>
    </w:p>
    <w:p w14:paraId="75A19C9D" w14:textId="77777777" w:rsidR="00040991" w:rsidRPr="00040991" w:rsidRDefault="00040991" w:rsidP="00801FD0">
      <w:pPr>
        <w:pStyle w:val="ListParagraph"/>
        <w:numPr>
          <w:ilvl w:val="0"/>
          <w:numId w:val="7"/>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 xml:space="preserve">On termination of the Contract, Blake Telecom shall retain Personal Data only for as long as reasonably necessary to comply with its legal and regulatory obligations, or as otherwise set out in Blake Telecom’s privacy policy published at </w:t>
      </w:r>
      <w:r w:rsidRPr="00040991">
        <w:rPr>
          <w:rFonts w:asciiTheme="majorHAnsi" w:hAnsiTheme="majorHAnsi" w:cstheme="majorHAnsi"/>
          <w:sz w:val="20"/>
          <w:szCs w:val="20"/>
        </w:rPr>
        <w:t>https://blake-telecom.co.uk/privacy-policy</w:t>
      </w:r>
      <w:r w:rsidRPr="00040991">
        <w:rPr>
          <w:rFonts w:asciiTheme="majorHAnsi" w:eastAsia="Calibri" w:hAnsiTheme="majorHAnsi" w:cstheme="majorHAnsi"/>
          <w:sz w:val="20"/>
          <w:szCs w:val="20"/>
        </w:rPr>
        <w:t>.</w:t>
      </w:r>
    </w:p>
    <w:p w14:paraId="54022AFF"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9. LIMITATION OF LIABILITY</w:t>
      </w:r>
    </w:p>
    <w:p w14:paraId="72384B21" w14:textId="77777777" w:rsidR="00040991" w:rsidRPr="00040991" w:rsidRDefault="00040991" w:rsidP="00801FD0">
      <w:pPr>
        <w:pStyle w:val="ListParagraph"/>
        <w:numPr>
          <w:ilvl w:val="0"/>
          <w:numId w:val="8"/>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Nothing in the Contract shall limit or exclude Blake Telecom’s liability for:</w:t>
      </w:r>
    </w:p>
    <w:p w14:paraId="74A730AA"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death or personal injury caused by its negligence, or the negligence of its employees, agents or subcontractors;</w:t>
      </w:r>
    </w:p>
    <w:p w14:paraId="4D02D761"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fraud or fraudulent misrepresentation by Blake Telecom; or</w:t>
      </w:r>
    </w:p>
    <w:p w14:paraId="010D7431"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breach of the terms implied by section 2 of the Supply of Goods and Services Act 1982 (title and quiet possession).</w:t>
      </w:r>
    </w:p>
    <w:p w14:paraId="7C2F2801" w14:textId="77777777" w:rsidR="00040991" w:rsidRPr="00040991" w:rsidRDefault="00040991" w:rsidP="00801FD0">
      <w:pPr>
        <w:pStyle w:val="ListParagraph"/>
        <w:numPr>
          <w:ilvl w:val="0"/>
          <w:numId w:val="8"/>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Subject to clause 9.1, Blake Telecom shall not be liable to the Customer, whether in contract, tort (including negligence), for breach of statutory duty or otherwise, arising under or in connection with the Contract, for:</w:t>
      </w:r>
    </w:p>
    <w:p w14:paraId="381EB503"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loss of profits;</w:t>
      </w:r>
    </w:p>
    <w:p w14:paraId="0D1302D8"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loss of sales or business;</w:t>
      </w:r>
    </w:p>
    <w:p w14:paraId="2D60C846"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loss of agreements or contracts;</w:t>
      </w:r>
    </w:p>
    <w:p w14:paraId="74EFFAEC"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loss of anticipated savings;</w:t>
      </w:r>
    </w:p>
    <w:p w14:paraId="357A133D"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loss of or damage to goodwill;</w:t>
      </w:r>
    </w:p>
    <w:p w14:paraId="2740ED65"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loss of use or corruption of software, data or information; or</w:t>
      </w:r>
    </w:p>
    <w:p w14:paraId="00DFF431" w14:textId="77777777" w:rsidR="00040991" w:rsidRPr="00040991" w:rsidRDefault="00040991" w:rsidP="00801FD0">
      <w:pPr>
        <w:pStyle w:val="ListParagraph"/>
        <w:numPr>
          <w:ilvl w:val="1"/>
          <w:numId w:val="8"/>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indirect or consequential loss.</w:t>
      </w:r>
    </w:p>
    <w:p w14:paraId="2AA7ADA1" w14:textId="77777777" w:rsidR="00040991" w:rsidRPr="00040991" w:rsidRDefault="00040991" w:rsidP="00801FD0">
      <w:pPr>
        <w:pStyle w:val="ListParagraph"/>
        <w:numPr>
          <w:ilvl w:val="0"/>
          <w:numId w:val="8"/>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 xml:space="preserve">Subject to clause 9.1, Blake Telecom’s total liability to the Customer, whether in contract, tort (including negligence), for breach of statutory duty or otherwise, arising under or in connection with the Contract shall, in respect of all claims (whether connected or unconnected) in any consecutive 12-month period, be limited to the total Charges paid by the Customer in </w:t>
      </w:r>
      <w:r w:rsidRPr="00040991">
        <w:rPr>
          <w:rFonts w:asciiTheme="majorHAnsi" w:hAnsiTheme="majorHAnsi" w:cstheme="majorHAnsi"/>
          <w:sz w:val="20"/>
          <w:szCs w:val="20"/>
        </w:rPr>
        <w:t xml:space="preserve">a 3 month </w:t>
      </w:r>
      <w:r w:rsidRPr="00040991">
        <w:rPr>
          <w:rFonts w:asciiTheme="majorHAnsi" w:eastAsia="Calibri" w:hAnsiTheme="majorHAnsi" w:cstheme="majorHAnsi"/>
          <w:sz w:val="20"/>
          <w:szCs w:val="20"/>
        </w:rPr>
        <w:t>period for the Equipment and/or the relevant Service to which the claim relates.</w:t>
      </w:r>
    </w:p>
    <w:p w14:paraId="7DBCCB4F" w14:textId="77777777" w:rsidR="00040991" w:rsidRPr="00040991" w:rsidRDefault="00040991" w:rsidP="00801FD0">
      <w:pPr>
        <w:pStyle w:val="ListParagraph"/>
        <w:numPr>
          <w:ilvl w:val="0"/>
          <w:numId w:val="8"/>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terms implied by the Supply of Goods and Services Act 1982 are, to the fullest extent permitted by law, excluded from the Contract.</w:t>
      </w:r>
    </w:p>
    <w:p w14:paraId="4ED08887"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10. TERMINATION</w:t>
      </w:r>
    </w:p>
    <w:p w14:paraId="311277CA" w14:textId="77777777" w:rsidR="00040991" w:rsidRPr="00040991" w:rsidRDefault="00040991" w:rsidP="00801FD0">
      <w:pPr>
        <w:pStyle w:val="ListParagraph"/>
        <w:numPr>
          <w:ilvl w:val="0"/>
          <w:numId w:val="9"/>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Without limiting its other rights or remedies, Blake Telecom may terminate the Contract (in whole or in part), without further liability to the Customer, by giving the Customer no less than 30 days’ written notice.</w:t>
      </w:r>
    </w:p>
    <w:p w14:paraId="2C8A4492" w14:textId="77777777" w:rsidR="00040991" w:rsidRPr="00040991" w:rsidRDefault="00040991" w:rsidP="00801FD0">
      <w:pPr>
        <w:pStyle w:val="ListParagraph"/>
        <w:numPr>
          <w:ilvl w:val="0"/>
          <w:numId w:val="9"/>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Without limiting its other rights or remedies, Blake Telecom may terminate the Contract (in whole or in part) with immediate effect by written notice if:</w:t>
      </w:r>
    </w:p>
    <w:p w14:paraId="4F7553C1"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commits a material breach of the Contract and (if remediable) fails to remedy it within 10 Business Days of being notified in writing to do so;</w:t>
      </w:r>
    </w:p>
    <w:p w14:paraId="631AEE39"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suspends or threatens to suspend payment of its debts, is unable to pay its debts as they fall due, or is deemed unable to pay its debts within the meaning of section 123 of the Insolvency Act 1986 (or, for an individual, section 268 of that Act), or (being a partnership) has a partner to whom any of the foregoing applies;</w:t>
      </w:r>
    </w:p>
    <w:p w14:paraId="1B31FC1E"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commences negotiations with its creditors to reschedule its debts, or makes or proposes any compromise or arrangement with its creditors, other than for the sole purpose of a solvent amalgamation or reconstruction;</w:t>
      </w:r>
    </w:p>
    <w:p w14:paraId="67A1C497"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lastRenderedPageBreak/>
        <w:t>a petition is filed, notice given, resolution passed or order made for the winding up of the Customer, other than for the sole purpose of a solvent amalgamation or reconstruction;</w:t>
      </w:r>
    </w:p>
    <w:p w14:paraId="43FFCFD0"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(being an individual) is the subject of a bankruptcy petition or order;</w:t>
      </w:r>
    </w:p>
    <w:p w14:paraId="47D43B2C"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creditor or encumbrancer attaches or takes possession of, or a distress, execution, sequestration or other process is levied or enforced on, any part of the Customer’s assets, and this is not discharged within 10 Business Days;</w:t>
      </w:r>
    </w:p>
    <w:p w14:paraId="33EEF44E"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 application or order is made, or notice given, for the appointment of an administrator over the Customer;</w:t>
      </w:r>
    </w:p>
    <w:p w14:paraId="711F2EB2"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floating charge holder becomes entitled to appoint, or appoints, an administrative receiver;</w:t>
      </w:r>
    </w:p>
    <w:p w14:paraId="544F651D"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receiver is appointed over any of the Customer’s assets;</w:t>
      </w:r>
    </w:p>
    <w:p w14:paraId="04E6EC85"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suspends, ceases, or threatens to suspend or cease, to carry on all or a substantial part of its business;</w:t>
      </w:r>
    </w:p>
    <w:p w14:paraId="2A0C5BC5"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Customer’s financial position deteriorates such that, in Blake Telecom’s reasonable opinion, its ability to fulfil its obligations under the Contract is placed in jeopardy; or</w:t>
      </w:r>
    </w:p>
    <w:p w14:paraId="372969E9"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(being an individual) dies or becomes incapable of managing their affairs.</w:t>
      </w:r>
    </w:p>
    <w:p w14:paraId="4AD0E536" w14:textId="77777777" w:rsidR="00040991" w:rsidRPr="00040991" w:rsidRDefault="00040991" w:rsidP="00801FD0">
      <w:pPr>
        <w:pStyle w:val="ListParagraph"/>
        <w:numPr>
          <w:ilvl w:val="0"/>
          <w:numId w:val="9"/>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accepts that Blake Telecom will, before the Connection Date, have spent time and incurred expense in preparing to provide Data Services. If the Customer terminates the Contract before the Connection Date, Blake Telecom may charge, and the Customer agrees to pay:</w:t>
      </w:r>
    </w:p>
    <w:p w14:paraId="4AF63317"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hAnsiTheme="majorHAnsi" w:cstheme="majorHAnsi"/>
          <w:sz w:val="20"/>
          <w:szCs w:val="20"/>
        </w:rPr>
        <w:t xml:space="preserve">A minimum of </w:t>
      </w:r>
      <w:r w:rsidRPr="00040991">
        <w:rPr>
          <w:rFonts w:asciiTheme="majorHAnsi" w:eastAsia="Calibri" w:hAnsiTheme="majorHAnsi" w:cstheme="majorHAnsi"/>
          <w:sz w:val="20"/>
          <w:szCs w:val="20"/>
        </w:rPr>
        <w:t>£195 plus VAT for time spent by Blake Telecom in preparing to provide the Data Services; and</w:t>
      </w:r>
    </w:p>
    <w:p w14:paraId="6212D777" w14:textId="77777777" w:rsidR="00040991" w:rsidRPr="00040991" w:rsidRDefault="00040991" w:rsidP="00801FD0">
      <w:pPr>
        <w:pStyle w:val="ListParagraph"/>
        <w:numPr>
          <w:ilvl w:val="1"/>
          <w:numId w:val="9"/>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 amount equal to the direct expenses (plus VAT) incurred by Blake Telecom with its suppliers in that preparation, capped at £2,000.</w:t>
      </w:r>
    </w:p>
    <w:p w14:paraId="07E0CF78" w14:textId="77777777" w:rsidR="00040991" w:rsidRPr="00040991" w:rsidRDefault="00040991" w:rsidP="00801FD0">
      <w:pPr>
        <w:pStyle w:val="ListParagraph"/>
        <w:numPr>
          <w:ilvl w:val="0"/>
          <w:numId w:val="9"/>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is obliged to comply with any order, instruction or request of a competent governmental body.</w:t>
      </w:r>
    </w:p>
    <w:p w14:paraId="5683DCE6"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11. CONSEQUENCES OF TERMINATION</w:t>
      </w:r>
    </w:p>
    <w:p w14:paraId="1BBE4723" w14:textId="77777777" w:rsidR="00040991" w:rsidRPr="00040991" w:rsidRDefault="00040991" w:rsidP="00801FD0">
      <w:pPr>
        <w:pStyle w:val="ListParagraph"/>
        <w:numPr>
          <w:ilvl w:val="0"/>
          <w:numId w:val="10"/>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On termination of the Contract for any reason:</w:t>
      </w:r>
    </w:p>
    <w:p w14:paraId="6DBBCC8C" w14:textId="77777777" w:rsidR="00040991" w:rsidRPr="00040991" w:rsidRDefault="00040991" w:rsidP="00801FD0">
      <w:pPr>
        <w:pStyle w:val="ListParagraph"/>
        <w:numPr>
          <w:ilvl w:val="1"/>
          <w:numId w:val="10"/>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shall immediately pay all outstanding unpaid invoices and interest; where Services have been supplied but not yet invoiced, Blake Telecom shall submit an invoice payable immediately on receipt;</w:t>
      </w:r>
    </w:p>
    <w:p w14:paraId="58A317F6" w14:textId="77777777" w:rsidR="00040991" w:rsidRPr="00040991" w:rsidRDefault="00040991" w:rsidP="00801FD0">
      <w:pPr>
        <w:pStyle w:val="ListParagraph"/>
        <w:numPr>
          <w:ilvl w:val="1"/>
          <w:numId w:val="10"/>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Customer shall return any Equipment not fully paid for, or rented as part of a lease, and remains responsible for its safekeeping until returned;</w:t>
      </w:r>
    </w:p>
    <w:p w14:paraId="03DB1103" w14:textId="77777777" w:rsidR="00040991" w:rsidRPr="00040991" w:rsidRDefault="00040991" w:rsidP="00801FD0">
      <w:pPr>
        <w:pStyle w:val="ListParagraph"/>
        <w:numPr>
          <w:ilvl w:val="1"/>
          <w:numId w:val="10"/>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the accrued rights, remedies, obligations and liabilities of the parties as at termination are unaffected, including the right to claim damages for any breach existing at or before termination; and</w:t>
      </w:r>
    </w:p>
    <w:p w14:paraId="06284F00" w14:textId="77777777" w:rsidR="00040991" w:rsidRPr="00040991" w:rsidRDefault="00040991" w:rsidP="00801FD0">
      <w:pPr>
        <w:pStyle w:val="ListParagraph"/>
        <w:numPr>
          <w:ilvl w:val="1"/>
          <w:numId w:val="10"/>
        </w:numPr>
        <w:spacing w:after="10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clauses which expressly or by implication survive termination shall continue in full force and effect.</w:t>
      </w:r>
    </w:p>
    <w:p w14:paraId="536B5B3C" w14:textId="77777777" w:rsidR="00040991" w:rsidRPr="00040991" w:rsidRDefault="00040991" w:rsidP="00801FD0">
      <w:pPr>
        <w:pStyle w:val="ListParagraph"/>
        <w:numPr>
          <w:ilvl w:val="0"/>
          <w:numId w:val="10"/>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Where the Customer terminates a</w:t>
      </w:r>
      <w:r w:rsidRPr="00040991">
        <w:rPr>
          <w:rFonts w:asciiTheme="majorHAnsi" w:hAnsiTheme="majorHAnsi" w:cstheme="majorHAnsi"/>
          <w:sz w:val="20"/>
          <w:szCs w:val="20"/>
        </w:rPr>
        <w:t xml:space="preserve">ny </w:t>
      </w:r>
      <w:r w:rsidRPr="00040991">
        <w:rPr>
          <w:rFonts w:asciiTheme="majorHAnsi" w:eastAsia="Calibri" w:hAnsiTheme="majorHAnsi" w:cstheme="majorHAnsi"/>
          <w:sz w:val="20"/>
          <w:szCs w:val="20"/>
        </w:rPr>
        <w:t>Services Contract in breach of contract after the Connection Date but before the Handover Date, the Remainder of the Term is deemed to have commenced on the Connection Date.</w:t>
      </w:r>
    </w:p>
    <w:p w14:paraId="5897FB64" w14:textId="77777777" w:rsidR="00040991" w:rsidRPr="00040991" w:rsidRDefault="00040991" w:rsidP="00801FD0">
      <w:pPr>
        <w:pStyle w:val="ListParagraph"/>
        <w:numPr>
          <w:ilvl w:val="0"/>
          <w:numId w:val="10"/>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Where the Customer is in breach of contract by terminating a Data Services Contract before the end of the Minimum Term or Extended Term, the Customer shall pay Blake Telecom, as liquidated damages, an amount equal to the sum it would have paid for the Remainder of the Term (calculated at the rate applying at the time of termination), less any applicable reduction. Where termination occurs after the Connection Date but before the Commencement Date, the rate shall be that which would have applied at the Commencement Date had the Contract not been terminated.</w:t>
      </w:r>
    </w:p>
    <w:p w14:paraId="59940910" w14:textId="77777777" w:rsidR="00040991" w:rsidRPr="00040991" w:rsidRDefault="00040991" w:rsidP="00801FD0">
      <w:pPr>
        <w:pStyle w:val="ListParagraph"/>
        <w:numPr>
          <w:ilvl w:val="0"/>
          <w:numId w:val="10"/>
        </w:numPr>
        <w:contextualSpacing w:val="0"/>
        <w:rPr>
          <w:rFonts w:asciiTheme="majorHAnsi" w:hAnsiTheme="majorHAnsi" w:cstheme="majorHAnsi"/>
          <w:sz w:val="20"/>
          <w:szCs w:val="20"/>
        </w:rPr>
      </w:pPr>
      <w:r w:rsidRPr="00040991">
        <w:rPr>
          <w:rFonts w:asciiTheme="majorHAnsi" w:hAnsiTheme="majorHAnsi" w:cstheme="majorHAnsi"/>
          <w:sz w:val="20"/>
          <w:szCs w:val="20"/>
        </w:rPr>
        <w:t xml:space="preserve">In signing this agreement, and that the Customer is deemed to not be a small company (10 employees or less), the Customer fully agrees and accepts to be contracted for services and any hardware listed within the Order Agreement for the minimum period stated in the Any further Agreements section of this Order Agreement. If the customer does not give 90 </w:t>
      </w:r>
      <w:proofErr w:type="spellStart"/>
      <w:r w:rsidRPr="00040991">
        <w:rPr>
          <w:rFonts w:asciiTheme="majorHAnsi" w:hAnsiTheme="majorHAnsi" w:cstheme="majorHAnsi"/>
          <w:sz w:val="20"/>
          <w:szCs w:val="20"/>
        </w:rPr>
        <w:t>days</w:t>
      </w:r>
      <w:proofErr w:type="spellEnd"/>
      <w:r w:rsidRPr="00040991">
        <w:rPr>
          <w:rFonts w:asciiTheme="majorHAnsi" w:hAnsiTheme="majorHAnsi" w:cstheme="majorHAnsi"/>
          <w:sz w:val="20"/>
          <w:szCs w:val="20"/>
        </w:rPr>
        <w:t xml:space="preserve"> written notice of termination before the end of the contracted period, and any subsequent anniversary year of signing this agreement, then the Customer fully and willingly agrees to have their contract rolled over for the period of one year from the contracted date and each subsequent anniversary of the contracted date, without the requirement of any new agreement being in place. During the Rolling Contract period, the Customer fully agrees to pay all charges related to services and (but not limited to) hardware under this agreement. If the Customer terminates their contract within the 90 day notice period, the customer agrees to pay in full to Blake Telecom all contracted charges up to the end of the contracted period plus one year.</w:t>
      </w:r>
    </w:p>
    <w:p w14:paraId="1F2C8D92"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lastRenderedPageBreak/>
        <w:t>12. FORCE MAJEURE</w:t>
      </w:r>
    </w:p>
    <w:p w14:paraId="0B3FDCF4" w14:textId="77777777" w:rsidR="00040991" w:rsidRPr="00040991" w:rsidRDefault="00040991" w:rsidP="00801FD0">
      <w:pPr>
        <w:pStyle w:val="ListParagraph"/>
        <w:numPr>
          <w:ilvl w:val="0"/>
          <w:numId w:val="1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Force Majeure Event means any event beyond Blake Telecom’s reasonable control, including strikes, lock-outs or other industrial disputes, failure of a utility service (including street cabling, network or infrastructure failure), failure of a transport network, act of God, war, riot, civil commotion, malicious damage, compliance with any law or governmental order, accident, breakdown of plant or machinery, fire, flood, storm, or default of suppliers, subcontractors or utility suppliers.</w:t>
      </w:r>
    </w:p>
    <w:p w14:paraId="2C0C37FC" w14:textId="77777777" w:rsidR="00040991" w:rsidRPr="00040991" w:rsidRDefault="00040991" w:rsidP="00801FD0">
      <w:pPr>
        <w:pStyle w:val="ListParagraph"/>
        <w:numPr>
          <w:ilvl w:val="0"/>
          <w:numId w:val="1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Blake Telecom is not liable to the Customer for any delay or failure to perform its obligations as a result of a Force Majeure Event.</w:t>
      </w:r>
    </w:p>
    <w:p w14:paraId="6BCC92FD" w14:textId="77777777" w:rsidR="00040991" w:rsidRPr="00040991" w:rsidRDefault="00040991" w:rsidP="00801FD0">
      <w:pPr>
        <w:pStyle w:val="ListParagraph"/>
        <w:numPr>
          <w:ilvl w:val="0"/>
          <w:numId w:val="11"/>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If a Force Majeure Event prevents Blake Telecom from providing a Service for more than 10 Business Days, Blake Telecom may terminate the Contract immediately by written notice to the Customer.</w:t>
      </w:r>
    </w:p>
    <w:p w14:paraId="222FE8F3"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13. NOTICES</w:t>
      </w:r>
    </w:p>
    <w:p w14:paraId="230881A1" w14:textId="77777777" w:rsidR="00040991" w:rsidRPr="00040991" w:rsidRDefault="00040991" w:rsidP="00801FD0">
      <w:pPr>
        <w:pStyle w:val="ListParagraph"/>
        <w:numPr>
          <w:ilvl w:val="0"/>
          <w:numId w:val="12"/>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Any notice given under or in connection with the Contract shall be in writing and shall be delivered by hand, sent by pre-paid first-class post or registered post, or sent by email, in each case to the recipient’s registered office (if a company), principal place of business, or the address or email address specified in the Order Form, or such other address as a party may notify to the other in accordance with this clause.</w:t>
      </w:r>
    </w:p>
    <w:p w14:paraId="1861BEAE" w14:textId="77777777" w:rsidR="00040991" w:rsidRPr="00040991" w:rsidRDefault="00040991" w:rsidP="00801FD0">
      <w:pPr>
        <w:pStyle w:val="ListParagraph"/>
        <w:numPr>
          <w:ilvl w:val="0"/>
          <w:numId w:val="12"/>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 notice is deemed received: if delivered by hand, on signature of a delivery receipt; if sent by pre-paid post, at 9.00am on the second Business Day after posting; if sent by registered post, on signature of the delivery receipt; and if sent by email, at the time of transmission, provided no delivery failure notification is received by the sender.</w:t>
      </w:r>
    </w:p>
    <w:p w14:paraId="78DCCDBC" w14:textId="77777777" w:rsidR="00040991" w:rsidRPr="00040991" w:rsidRDefault="00040991" w:rsidP="00801FD0">
      <w:pPr>
        <w:pStyle w:val="ListParagraph"/>
        <w:numPr>
          <w:ilvl w:val="0"/>
          <w:numId w:val="12"/>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This clause does not apply to the service of any proceedings or other documents in any legal action or, where applicable, any arbitration or other method of dispute resolution.</w:t>
      </w:r>
    </w:p>
    <w:p w14:paraId="49CD8BCC"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14. GENERAL</w:t>
      </w:r>
    </w:p>
    <w:p w14:paraId="6D78FD87" w14:textId="77777777" w:rsidR="00040991" w:rsidRPr="00040991" w:rsidRDefault="00040991" w:rsidP="00801FD0">
      <w:pPr>
        <w:pStyle w:val="ListParagraph"/>
        <w:numPr>
          <w:ilvl w:val="0"/>
          <w:numId w:val="1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Assignment. The Customer shall not assign, transfer, mortgage, charge, subcontract or deal in any other manner with any of its rights or obligations under the Contract without the prior written consent of Blake Telecom. Blake Telecom may at any time assign, transfer, mortgage, charge, subcontract or deal in any other manner with any of its rights or obligations under the Contract.</w:t>
      </w:r>
    </w:p>
    <w:p w14:paraId="55A31DE0" w14:textId="77777777" w:rsidR="00040991" w:rsidRPr="00040991" w:rsidRDefault="00040991" w:rsidP="00801FD0">
      <w:pPr>
        <w:pStyle w:val="ListParagraph"/>
        <w:numPr>
          <w:ilvl w:val="0"/>
          <w:numId w:val="1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No partnership or agency. Nothing in the Contract is intended to, or shall be deemed to, establish any partnership or joint venture between the parties, constitute either party the agent of the other, or authorise either party to make or enter into any commitments for or on behalf of the other party.</w:t>
      </w:r>
    </w:p>
    <w:p w14:paraId="6DBE01B3" w14:textId="77777777" w:rsidR="00040991" w:rsidRPr="00040991" w:rsidRDefault="00040991" w:rsidP="00801FD0">
      <w:pPr>
        <w:pStyle w:val="ListParagraph"/>
        <w:numPr>
          <w:ilvl w:val="0"/>
          <w:numId w:val="1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Third party rights. Save as expressly provided in the Contract, no one other than a party to the Contract has any right to enforce any of its terms under the Contracts (Rights of Third Parties) Act 1999.</w:t>
      </w:r>
    </w:p>
    <w:p w14:paraId="2D541C60" w14:textId="77777777" w:rsidR="00040991" w:rsidRPr="00040991" w:rsidRDefault="00040991" w:rsidP="00801FD0">
      <w:pPr>
        <w:pStyle w:val="ListParagraph"/>
        <w:numPr>
          <w:ilvl w:val="0"/>
          <w:numId w:val="1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Waiver. A waiver of any right or remedy under the Contract is only effective if given in writing and shall not be deemed a waiver of any subsequent breach or default. No failure or delay by a party to exercise any right or remedy under the Contract or by law shall constitute a waiver of that or any other right or remedy, nor prevent or restrict its further exercise.</w:t>
      </w:r>
    </w:p>
    <w:p w14:paraId="0ED15B88" w14:textId="77777777" w:rsidR="00040991" w:rsidRPr="00040991" w:rsidRDefault="00040991" w:rsidP="00801FD0">
      <w:pPr>
        <w:pStyle w:val="ListParagraph"/>
        <w:numPr>
          <w:ilvl w:val="0"/>
          <w:numId w:val="1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Severance. If any provision of the Contract (or part of a provision) is or becomes invalid, illegal or unenforceable, it shall be deemed modified to the minimum extent necessary to make it valid, legal and enforceable, or, if that is not possible, shall be deemed deleted, without affecting the validity and enforceability of the rest of the Contract.</w:t>
      </w:r>
    </w:p>
    <w:p w14:paraId="10B11CEB" w14:textId="77777777" w:rsidR="00040991" w:rsidRPr="00040991" w:rsidRDefault="00040991" w:rsidP="00801FD0">
      <w:pPr>
        <w:pStyle w:val="ListParagraph"/>
        <w:numPr>
          <w:ilvl w:val="0"/>
          <w:numId w:val="13"/>
        </w:numPr>
        <w:spacing w:after="140"/>
        <w:contextualSpacing w:val="0"/>
        <w:rPr>
          <w:rFonts w:asciiTheme="majorHAnsi" w:hAnsiTheme="majorHAnsi" w:cstheme="majorHAnsi"/>
          <w:sz w:val="20"/>
          <w:szCs w:val="20"/>
        </w:rPr>
      </w:pPr>
      <w:r w:rsidRPr="00040991">
        <w:rPr>
          <w:rFonts w:asciiTheme="majorHAnsi" w:eastAsia="Calibri" w:hAnsiTheme="majorHAnsi" w:cstheme="majorHAnsi"/>
          <w:sz w:val="20"/>
          <w:szCs w:val="20"/>
        </w:rPr>
        <w:t>Variation. Except as set out in these Conditions, no variation of the Contract shall be effective unless it is in writing and signed by the parties (or their authorised representatives).</w:t>
      </w:r>
    </w:p>
    <w:p w14:paraId="75AF12CC"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15. INFORMATION ABOUT BLAKE TELECOM</w:t>
      </w:r>
    </w:p>
    <w:p w14:paraId="58711B7C" w14:textId="77777777" w:rsidR="00040991" w:rsidRPr="00040991" w:rsidRDefault="00040991" w:rsidP="00040991">
      <w:pPr>
        <w:spacing w:after="160"/>
        <w:rPr>
          <w:rFonts w:asciiTheme="majorHAnsi" w:hAnsiTheme="majorHAnsi" w:cstheme="majorHAnsi"/>
          <w:sz w:val="20"/>
          <w:szCs w:val="20"/>
        </w:rPr>
      </w:pPr>
      <w:r w:rsidRPr="00040991">
        <w:rPr>
          <w:rFonts w:asciiTheme="majorHAnsi" w:eastAsia="Calibri" w:hAnsiTheme="majorHAnsi" w:cstheme="majorHAnsi"/>
          <w:sz w:val="20"/>
          <w:szCs w:val="20"/>
        </w:rPr>
        <w:t>Blake Telecom operates the website www.blake-telecom.co.uk. Blake Telecom is Blake Telecom Ltd, a company registered in England and Wales under company number 11554660, with its registered office at 2 Peel Court, St Cuthberts Way, Darlington, County Durham, DL1 1GB. Please refer to Blake Telecom’s website for information about how to contact us.</w:t>
      </w:r>
    </w:p>
    <w:p w14:paraId="06385C29"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16. DISPUTE RESOLUTION</w:t>
      </w:r>
    </w:p>
    <w:p w14:paraId="3B344AE4" w14:textId="77777777" w:rsidR="00040991" w:rsidRPr="00040991" w:rsidRDefault="00040991" w:rsidP="00040991">
      <w:pPr>
        <w:spacing w:after="160"/>
        <w:rPr>
          <w:rFonts w:asciiTheme="majorHAnsi" w:hAnsiTheme="majorHAnsi" w:cstheme="majorHAnsi"/>
          <w:sz w:val="20"/>
          <w:szCs w:val="20"/>
        </w:rPr>
      </w:pPr>
      <w:r w:rsidRPr="00040991">
        <w:rPr>
          <w:rFonts w:asciiTheme="majorHAnsi" w:eastAsia="Calibri" w:hAnsiTheme="majorHAnsi" w:cstheme="majorHAnsi"/>
          <w:sz w:val="20"/>
          <w:szCs w:val="20"/>
        </w:rPr>
        <w:lastRenderedPageBreak/>
        <w:t>The Customer must notify any complaint or dispute to Blake Telecom at www.blake-telecom.co.uk/contact_us. Blake Telecom shall use reasonable endeavours to resolve any complaint or dispute. Further information about the Customer’s rights in relation to any dispute or complaint is set out in Blake Telecom’s Complaints and Dispute Resolution Procedure, available on request.</w:t>
      </w:r>
    </w:p>
    <w:p w14:paraId="6029D6EE"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17. GOVERNING LAW</w:t>
      </w:r>
    </w:p>
    <w:p w14:paraId="40275AF4" w14:textId="77777777" w:rsidR="00040991" w:rsidRPr="00040991" w:rsidRDefault="00040991" w:rsidP="00040991">
      <w:pPr>
        <w:spacing w:after="160"/>
        <w:rPr>
          <w:rFonts w:asciiTheme="majorHAnsi" w:hAnsiTheme="majorHAnsi" w:cstheme="majorHAnsi"/>
          <w:sz w:val="20"/>
          <w:szCs w:val="20"/>
        </w:rPr>
      </w:pPr>
      <w:r w:rsidRPr="00040991">
        <w:rPr>
          <w:rFonts w:asciiTheme="majorHAnsi" w:eastAsia="Calibri" w:hAnsiTheme="majorHAnsi" w:cstheme="majorHAnsi"/>
          <w:sz w:val="20"/>
          <w:szCs w:val="20"/>
        </w:rPr>
        <w:t>The Contract, and any dispute or claim arising out of or in connection with it or its subject matter or formation (including non-contractual disputes or claims), shall be governed by and construed in accordance with the law of England and Wales.</w:t>
      </w:r>
    </w:p>
    <w:p w14:paraId="40D90B19" w14:textId="77777777" w:rsidR="00040991" w:rsidRPr="00040991" w:rsidRDefault="00040991" w:rsidP="00040991">
      <w:pPr>
        <w:pStyle w:val="Heading1"/>
        <w:spacing w:before="320" w:after="160"/>
        <w:rPr>
          <w:rFonts w:asciiTheme="majorHAnsi" w:hAnsiTheme="majorHAnsi" w:cstheme="majorHAnsi"/>
          <w:szCs w:val="20"/>
        </w:rPr>
      </w:pPr>
      <w:r w:rsidRPr="00040991">
        <w:rPr>
          <w:rFonts w:asciiTheme="majorHAnsi" w:eastAsia="Calibri" w:hAnsiTheme="majorHAnsi" w:cstheme="majorHAnsi"/>
          <w:b/>
          <w:bCs/>
          <w:szCs w:val="20"/>
        </w:rPr>
        <w:t>18. JURISDICTION</w:t>
      </w:r>
    </w:p>
    <w:p w14:paraId="618B8A5B" w14:textId="77777777" w:rsidR="00040991" w:rsidRPr="00040991" w:rsidRDefault="00040991" w:rsidP="00040991">
      <w:pPr>
        <w:spacing w:after="160"/>
        <w:rPr>
          <w:rFonts w:asciiTheme="majorHAnsi" w:hAnsiTheme="majorHAnsi" w:cstheme="majorHAnsi"/>
          <w:sz w:val="20"/>
          <w:szCs w:val="20"/>
        </w:rPr>
      </w:pPr>
      <w:r w:rsidRPr="00040991">
        <w:rPr>
          <w:rFonts w:asciiTheme="majorHAnsi" w:eastAsia="Calibri" w:hAnsiTheme="majorHAnsi" w:cstheme="majorHAnsi"/>
          <w:sz w:val="20"/>
          <w:szCs w:val="20"/>
        </w:rPr>
        <w:t>Each party irrevocably agrees that the courts of England and Wales shall have exclusive jurisdiction to settle any dispute or claim arising out of or in connection with the Contract or its subject matter or formation (including non-contractual disputes or claims).</w:t>
      </w:r>
    </w:p>
    <w:p w14:paraId="44937330" w14:textId="4147C1D0" w:rsidR="00602122" w:rsidRPr="001555E8" w:rsidRDefault="00602122" w:rsidP="00040991">
      <w:pPr>
        <w:jc w:val="center"/>
        <w:rPr>
          <w:rFonts w:ascii="Calibri Light" w:hAnsi="Calibri Light" w:cs="Calibri Light"/>
          <w:sz w:val="20"/>
          <w:szCs w:val="20"/>
        </w:rPr>
      </w:pPr>
    </w:p>
    <w:sectPr w:rsidR="00602122" w:rsidRPr="001555E8" w:rsidSect="009F766E">
      <w:headerReference w:type="default" r:id="rId13"/>
      <w:pgSz w:w="12240" w:h="15840"/>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97CAD" w14:textId="77777777" w:rsidR="009D24B1" w:rsidRDefault="009D24B1" w:rsidP="001D332E">
      <w:r>
        <w:separator/>
      </w:r>
    </w:p>
  </w:endnote>
  <w:endnote w:type="continuationSeparator" w:id="0">
    <w:p w14:paraId="61DF8629" w14:textId="77777777" w:rsidR="009D24B1" w:rsidRDefault="009D24B1" w:rsidP="001D332E">
      <w:r>
        <w:continuationSeparator/>
      </w:r>
    </w:p>
  </w:endnote>
  <w:endnote w:type="continuationNotice" w:id="1">
    <w:p w14:paraId="1D8FFEAF" w14:textId="77777777" w:rsidR="009D24B1" w:rsidRDefault="009D24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2">
    <w:altName w:val="Calibri"/>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merigo Md BT">
    <w:altName w:val="Calibri"/>
    <w:charset w:val="00"/>
    <w:family w:val="swiss"/>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48AC4" w14:textId="77777777" w:rsidR="009D24B1" w:rsidRDefault="009D24B1" w:rsidP="001D332E">
      <w:r>
        <w:separator/>
      </w:r>
    </w:p>
  </w:footnote>
  <w:footnote w:type="continuationSeparator" w:id="0">
    <w:p w14:paraId="133A2EAC" w14:textId="77777777" w:rsidR="009D24B1" w:rsidRDefault="009D24B1" w:rsidP="001D332E">
      <w:r>
        <w:continuationSeparator/>
      </w:r>
    </w:p>
  </w:footnote>
  <w:footnote w:type="continuationNotice" w:id="1">
    <w:p w14:paraId="0F80429E" w14:textId="77777777" w:rsidR="009D24B1" w:rsidRDefault="009D24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DBB3F" w14:textId="7E13D66B" w:rsidR="0049605C" w:rsidRDefault="00DE1FF1" w:rsidP="00602122">
    <w:pPr>
      <w:pStyle w:val="Header"/>
      <w:jc w:val="center"/>
    </w:pPr>
    <w:r>
      <w:rPr>
        <w:noProof/>
      </w:rPr>
      <w:drawing>
        <wp:anchor distT="36576" distB="36576" distL="36576" distR="36576" simplePos="0" relativeHeight="251658240" behindDoc="0" locked="0" layoutInCell="1" allowOverlap="1" wp14:anchorId="0B57BADF" wp14:editId="3C0DF243">
          <wp:simplePos x="0" y="0"/>
          <wp:positionH relativeFrom="column">
            <wp:posOffset>2720340</wp:posOffset>
          </wp:positionH>
          <wp:positionV relativeFrom="paragraph">
            <wp:posOffset>-398780</wp:posOffset>
          </wp:positionV>
          <wp:extent cx="1535430" cy="537210"/>
          <wp:effectExtent l="0" t="0" r="0" b="0"/>
          <wp:wrapNone/>
          <wp:docPr id="1" name="Picture 2" descr="Blake-Logo-Final-Logo-landscape-with-gradient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ake-Logo-Final-Logo-landscape-with-gradient5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30" cy="5372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5173"/>
    <w:multiLevelType w:val="hybridMultilevel"/>
    <w:tmpl w:val="F9B2B8B6"/>
    <w:lvl w:ilvl="0" w:tplc="BA1EAC3C">
      <w:start w:val="1"/>
      <w:numFmt w:val="decimal"/>
      <w:lvlText w:val="2.%1."/>
      <w:lvlJc w:val="left"/>
      <w:pPr>
        <w:ind w:left="863" w:hanging="863"/>
      </w:pPr>
    </w:lvl>
    <w:lvl w:ilvl="1" w:tplc="0A500F36">
      <w:start w:val="1"/>
      <w:numFmt w:val="lowerLetter"/>
      <w:lvlText w:val="(%2)"/>
      <w:lvlJc w:val="left"/>
      <w:pPr>
        <w:ind w:left="1584" w:hanging="576"/>
      </w:pPr>
    </w:lvl>
    <w:lvl w:ilvl="2" w:tplc="C9660288">
      <w:start w:val="1"/>
      <w:numFmt w:val="lowerRoman"/>
      <w:lvlText w:val="(%3)"/>
      <w:lvlJc w:val="left"/>
      <w:pPr>
        <w:ind w:left="2304" w:hanging="576"/>
      </w:pPr>
    </w:lvl>
    <w:lvl w:ilvl="3" w:tplc="8660880E">
      <w:numFmt w:val="decimal"/>
      <w:lvlText w:val=""/>
      <w:lvlJc w:val="left"/>
    </w:lvl>
    <w:lvl w:ilvl="4" w:tplc="E4563838">
      <w:numFmt w:val="decimal"/>
      <w:lvlText w:val=""/>
      <w:lvlJc w:val="left"/>
    </w:lvl>
    <w:lvl w:ilvl="5" w:tplc="07AA49F2">
      <w:numFmt w:val="decimal"/>
      <w:lvlText w:val=""/>
      <w:lvlJc w:val="left"/>
    </w:lvl>
    <w:lvl w:ilvl="6" w:tplc="4970DD4A">
      <w:numFmt w:val="decimal"/>
      <w:lvlText w:val=""/>
      <w:lvlJc w:val="left"/>
    </w:lvl>
    <w:lvl w:ilvl="7" w:tplc="E4148DFC">
      <w:numFmt w:val="decimal"/>
      <w:lvlText w:val=""/>
      <w:lvlJc w:val="left"/>
    </w:lvl>
    <w:lvl w:ilvl="8" w:tplc="5F305164">
      <w:numFmt w:val="decimal"/>
      <w:lvlText w:val=""/>
      <w:lvlJc w:val="left"/>
    </w:lvl>
  </w:abstractNum>
  <w:abstractNum w:abstractNumId="1" w15:restartNumberingAfterBreak="0">
    <w:nsid w:val="0ACB44F0"/>
    <w:multiLevelType w:val="hybridMultilevel"/>
    <w:tmpl w:val="C8ACE2FC"/>
    <w:lvl w:ilvl="0" w:tplc="6D0A7170">
      <w:start w:val="1"/>
      <w:numFmt w:val="decimal"/>
      <w:lvlText w:val="9.%1."/>
      <w:lvlJc w:val="left"/>
      <w:pPr>
        <w:ind w:left="863" w:hanging="863"/>
      </w:pPr>
    </w:lvl>
    <w:lvl w:ilvl="1" w:tplc="31B0A73E">
      <w:start w:val="1"/>
      <w:numFmt w:val="lowerLetter"/>
      <w:lvlText w:val="(%2)"/>
      <w:lvlJc w:val="left"/>
      <w:pPr>
        <w:ind w:left="1584" w:hanging="576"/>
      </w:pPr>
    </w:lvl>
    <w:lvl w:ilvl="2" w:tplc="70B088CA">
      <w:start w:val="1"/>
      <w:numFmt w:val="lowerRoman"/>
      <w:lvlText w:val="(%3)"/>
      <w:lvlJc w:val="left"/>
      <w:pPr>
        <w:ind w:left="2304" w:hanging="576"/>
      </w:pPr>
    </w:lvl>
    <w:lvl w:ilvl="3" w:tplc="183C3A50">
      <w:numFmt w:val="decimal"/>
      <w:lvlText w:val=""/>
      <w:lvlJc w:val="left"/>
    </w:lvl>
    <w:lvl w:ilvl="4" w:tplc="95FA2C46">
      <w:numFmt w:val="decimal"/>
      <w:lvlText w:val=""/>
      <w:lvlJc w:val="left"/>
    </w:lvl>
    <w:lvl w:ilvl="5" w:tplc="E2E89004">
      <w:numFmt w:val="decimal"/>
      <w:lvlText w:val=""/>
      <w:lvlJc w:val="left"/>
    </w:lvl>
    <w:lvl w:ilvl="6" w:tplc="8428868A">
      <w:numFmt w:val="decimal"/>
      <w:lvlText w:val=""/>
      <w:lvlJc w:val="left"/>
    </w:lvl>
    <w:lvl w:ilvl="7" w:tplc="E748407C">
      <w:numFmt w:val="decimal"/>
      <w:lvlText w:val=""/>
      <w:lvlJc w:val="left"/>
    </w:lvl>
    <w:lvl w:ilvl="8" w:tplc="3252CE46">
      <w:numFmt w:val="decimal"/>
      <w:lvlText w:val=""/>
      <w:lvlJc w:val="left"/>
    </w:lvl>
  </w:abstractNum>
  <w:abstractNum w:abstractNumId="2" w15:restartNumberingAfterBreak="0">
    <w:nsid w:val="0E00569A"/>
    <w:multiLevelType w:val="hybridMultilevel"/>
    <w:tmpl w:val="4AF0288A"/>
    <w:lvl w:ilvl="0" w:tplc="7C0082A4">
      <w:start w:val="1"/>
      <w:numFmt w:val="decimal"/>
      <w:lvlText w:val="8.%1."/>
      <w:lvlJc w:val="left"/>
      <w:pPr>
        <w:ind w:left="863" w:hanging="863"/>
      </w:pPr>
    </w:lvl>
    <w:lvl w:ilvl="1" w:tplc="3B7C6CCA">
      <w:start w:val="1"/>
      <w:numFmt w:val="lowerLetter"/>
      <w:lvlText w:val="(%2)"/>
      <w:lvlJc w:val="left"/>
      <w:pPr>
        <w:ind w:left="1584" w:hanging="576"/>
      </w:pPr>
    </w:lvl>
    <w:lvl w:ilvl="2" w:tplc="091E16C2">
      <w:start w:val="1"/>
      <w:numFmt w:val="lowerRoman"/>
      <w:lvlText w:val="(%3)"/>
      <w:lvlJc w:val="left"/>
      <w:pPr>
        <w:ind w:left="2304" w:hanging="576"/>
      </w:pPr>
    </w:lvl>
    <w:lvl w:ilvl="3" w:tplc="534C1BD8">
      <w:numFmt w:val="decimal"/>
      <w:lvlText w:val=""/>
      <w:lvlJc w:val="left"/>
    </w:lvl>
    <w:lvl w:ilvl="4" w:tplc="8B42E49C">
      <w:numFmt w:val="decimal"/>
      <w:lvlText w:val=""/>
      <w:lvlJc w:val="left"/>
    </w:lvl>
    <w:lvl w:ilvl="5" w:tplc="DC80943E">
      <w:numFmt w:val="decimal"/>
      <w:lvlText w:val=""/>
      <w:lvlJc w:val="left"/>
    </w:lvl>
    <w:lvl w:ilvl="6" w:tplc="9D06950E">
      <w:numFmt w:val="decimal"/>
      <w:lvlText w:val=""/>
      <w:lvlJc w:val="left"/>
    </w:lvl>
    <w:lvl w:ilvl="7" w:tplc="E04C3ED2">
      <w:numFmt w:val="decimal"/>
      <w:lvlText w:val=""/>
      <w:lvlJc w:val="left"/>
    </w:lvl>
    <w:lvl w:ilvl="8" w:tplc="6FE04076">
      <w:numFmt w:val="decimal"/>
      <w:lvlText w:val=""/>
      <w:lvlJc w:val="left"/>
    </w:lvl>
  </w:abstractNum>
  <w:abstractNum w:abstractNumId="3" w15:restartNumberingAfterBreak="0">
    <w:nsid w:val="15493EBD"/>
    <w:multiLevelType w:val="hybridMultilevel"/>
    <w:tmpl w:val="4796BC70"/>
    <w:lvl w:ilvl="0" w:tplc="BE123C00">
      <w:start w:val="1"/>
      <w:numFmt w:val="decimal"/>
      <w:lvlText w:val="7.%1."/>
      <w:lvlJc w:val="left"/>
      <w:pPr>
        <w:ind w:left="863" w:hanging="863"/>
      </w:pPr>
    </w:lvl>
    <w:lvl w:ilvl="1" w:tplc="2572E3CC">
      <w:start w:val="1"/>
      <w:numFmt w:val="lowerLetter"/>
      <w:lvlText w:val="(%2)"/>
      <w:lvlJc w:val="left"/>
      <w:pPr>
        <w:ind w:left="1584" w:hanging="576"/>
      </w:pPr>
    </w:lvl>
    <w:lvl w:ilvl="2" w:tplc="AE8CB7CC">
      <w:start w:val="1"/>
      <w:numFmt w:val="lowerRoman"/>
      <w:lvlText w:val="(%3)"/>
      <w:lvlJc w:val="left"/>
      <w:pPr>
        <w:ind w:left="2304" w:hanging="576"/>
      </w:pPr>
    </w:lvl>
    <w:lvl w:ilvl="3" w:tplc="B70E2122">
      <w:numFmt w:val="decimal"/>
      <w:lvlText w:val=""/>
      <w:lvlJc w:val="left"/>
    </w:lvl>
    <w:lvl w:ilvl="4" w:tplc="5C98861C">
      <w:numFmt w:val="decimal"/>
      <w:lvlText w:val=""/>
      <w:lvlJc w:val="left"/>
    </w:lvl>
    <w:lvl w:ilvl="5" w:tplc="89D66A78">
      <w:numFmt w:val="decimal"/>
      <w:lvlText w:val=""/>
      <w:lvlJc w:val="left"/>
    </w:lvl>
    <w:lvl w:ilvl="6" w:tplc="EA149BFA">
      <w:numFmt w:val="decimal"/>
      <w:lvlText w:val=""/>
      <w:lvlJc w:val="left"/>
    </w:lvl>
    <w:lvl w:ilvl="7" w:tplc="7474E534">
      <w:numFmt w:val="decimal"/>
      <w:lvlText w:val=""/>
      <w:lvlJc w:val="left"/>
    </w:lvl>
    <w:lvl w:ilvl="8" w:tplc="A7CCA878">
      <w:numFmt w:val="decimal"/>
      <w:lvlText w:val=""/>
      <w:lvlJc w:val="left"/>
    </w:lvl>
  </w:abstractNum>
  <w:abstractNum w:abstractNumId="4" w15:restartNumberingAfterBreak="0">
    <w:nsid w:val="16CF3986"/>
    <w:multiLevelType w:val="hybridMultilevel"/>
    <w:tmpl w:val="16C24E3A"/>
    <w:lvl w:ilvl="0" w:tplc="7258F9AA">
      <w:start w:val="1"/>
      <w:numFmt w:val="decimal"/>
      <w:lvlText w:val="3.%1."/>
      <w:lvlJc w:val="left"/>
      <w:pPr>
        <w:ind w:left="863" w:hanging="863"/>
      </w:pPr>
    </w:lvl>
    <w:lvl w:ilvl="1" w:tplc="9BFEFD9C">
      <w:start w:val="1"/>
      <w:numFmt w:val="lowerLetter"/>
      <w:lvlText w:val="(%2)"/>
      <w:lvlJc w:val="left"/>
      <w:pPr>
        <w:ind w:left="1584" w:hanging="576"/>
      </w:pPr>
    </w:lvl>
    <w:lvl w:ilvl="2" w:tplc="E4B46C0A">
      <w:start w:val="1"/>
      <w:numFmt w:val="lowerRoman"/>
      <w:lvlText w:val="(%3)"/>
      <w:lvlJc w:val="left"/>
      <w:pPr>
        <w:ind w:left="2304" w:hanging="576"/>
      </w:pPr>
    </w:lvl>
    <w:lvl w:ilvl="3" w:tplc="3EA47EC2">
      <w:numFmt w:val="decimal"/>
      <w:lvlText w:val=""/>
      <w:lvlJc w:val="left"/>
    </w:lvl>
    <w:lvl w:ilvl="4" w:tplc="76980586">
      <w:numFmt w:val="decimal"/>
      <w:lvlText w:val=""/>
      <w:lvlJc w:val="left"/>
    </w:lvl>
    <w:lvl w:ilvl="5" w:tplc="6966EA5A">
      <w:numFmt w:val="decimal"/>
      <w:lvlText w:val=""/>
      <w:lvlJc w:val="left"/>
    </w:lvl>
    <w:lvl w:ilvl="6" w:tplc="163ED086">
      <w:numFmt w:val="decimal"/>
      <w:lvlText w:val=""/>
      <w:lvlJc w:val="left"/>
    </w:lvl>
    <w:lvl w:ilvl="7" w:tplc="65504E9C">
      <w:numFmt w:val="decimal"/>
      <w:lvlText w:val=""/>
      <w:lvlJc w:val="left"/>
    </w:lvl>
    <w:lvl w:ilvl="8" w:tplc="390E2786">
      <w:numFmt w:val="decimal"/>
      <w:lvlText w:val=""/>
      <w:lvlJc w:val="left"/>
    </w:lvl>
  </w:abstractNum>
  <w:abstractNum w:abstractNumId="5" w15:restartNumberingAfterBreak="0">
    <w:nsid w:val="2ADD0A3B"/>
    <w:multiLevelType w:val="hybridMultilevel"/>
    <w:tmpl w:val="56625CF0"/>
    <w:lvl w:ilvl="0" w:tplc="C86EA982">
      <w:start w:val="1"/>
      <w:numFmt w:val="decimal"/>
      <w:lvlText w:val="14.%1."/>
      <w:lvlJc w:val="left"/>
      <w:pPr>
        <w:ind w:left="863" w:hanging="863"/>
      </w:pPr>
    </w:lvl>
    <w:lvl w:ilvl="1" w:tplc="8340CF12">
      <w:start w:val="1"/>
      <w:numFmt w:val="lowerLetter"/>
      <w:lvlText w:val="(%2)"/>
      <w:lvlJc w:val="left"/>
      <w:pPr>
        <w:ind w:left="1584" w:hanging="576"/>
      </w:pPr>
    </w:lvl>
    <w:lvl w:ilvl="2" w:tplc="85EC1E72">
      <w:start w:val="1"/>
      <w:numFmt w:val="lowerRoman"/>
      <w:lvlText w:val="(%3)"/>
      <w:lvlJc w:val="left"/>
      <w:pPr>
        <w:ind w:left="2304" w:hanging="576"/>
      </w:pPr>
    </w:lvl>
    <w:lvl w:ilvl="3" w:tplc="61960D96">
      <w:numFmt w:val="decimal"/>
      <w:lvlText w:val=""/>
      <w:lvlJc w:val="left"/>
    </w:lvl>
    <w:lvl w:ilvl="4" w:tplc="83FA9F7A">
      <w:numFmt w:val="decimal"/>
      <w:lvlText w:val=""/>
      <w:lvlJc w:val="left"/>
    </w:lvl>
    <w:lvl w:ilvl="5" w:tplc="971EBFA2">
      <w:numFmt w:val="decimal"/>
      <w:lvlText w:val=""/>
      <w:lvlJc w:val="left"/>
    </w:lvl>
    <w:lvl w:ilvl="6" w:tplc="343C60A8">
      <w:numFmt w:val="decimal"/>
      <w:lvlText w:val=""/>
      <w:lvlJc w:val="left"/>
    </w:lvl>
    <w:lvl w:ilvl="7" w:tplc="77F67CE2">
      <w:numFmt w:val="decimal"/>
      <w:lvlText w:val=""/>
      <w:lvlJc w:val="left"/>
    </w:lvl>
    <w:lvl w:ilvl="8" w:tplc="645A589E">
      <w:numFmt w:val="decimal"/>
      <w:lvlText w:val=""/>
      <w:lvlJc w:val="left"/>
    </w:lvl>
  </w:abstractNum>
  <w:abstractNum w:abstractNumId="6" w15:restartNumberingAfterBreak="0">
    <w:nsid w:val="36756D38"/>
    <w:multiLevelType w:val="hybridMultilevel"/>
    <w:tmpl w:val="9D1CE460"/>
    <w:lvl w:ilvl="0" w:tplc="CAE095C2">
      <w:start w:val="1"/>
      <w:numFmt w:val="decimal"/>
      <w:lvlText w:val="4.%1."/>
      <w:lvlJc w:val="left"/>
      <w:pPr>
        <w:ind w:left="863" w:hanging="863"/>
      </w:pPr>
    </w:lvl>
    <w:lvl w:ilvl="1" w:tplc="BB44A0FE">
      <w:start w:val="1"/>
      <w:numFmt w:val="lowerLetter"/>
      <w:lvlText w:val="(%2)"/>
      <w:lvlJc w:val="left"/>
      <w:pPr>
        <w:ind w:left="1584" w:hanging="576"/>
      </w:pPr>
    </w:lvl>
    <w:lvl w:ilvl="2" w:tplc="B61CD9E8">
      <w:start w:val="1"/>
      <w:numFmt w:val="lowerRoman"/>
      <w:lvlText w:val="(%3)"/>
      <w:lvlJc w:val="left"/>
      <w:pPr>
        <w:ind w:left="2304" w:hanging="576"/>
      </w:pPr>
    </w:lvl>
    <w:lvl w:ilvl="3" w:tplc="23A27BE4">
      <w:numFmt w:val="decimal"/>
      <w:lvlText w:val=""/>
      <w:lvlJc w:val="left"/>
    </w:lvl>
    <w:lvl w:ilvl="4" w:tplc="3544BF6E">
      <w:numFmt w:val="decimal"/>
      <w:lvlText w:val=""/>
      <w:lvlJc w:val="left"/>
    </w:lvl>
    <w:lvl w:ilvl="5" w:tplc="9588306A">
      <w:numFmt w:val="decimal"/>
      <w:lvlText w:val=""/>
      <w:lvlJc w:val="left"/>
    </w:lvl>
    <w:lvl w:ilvl="6" w:tplc="B0C4DC3E">
      <w:numFmt w:val="decimal"/>
      <w:lvlText w:val=""/>
      <w:lvlJc w:val="left"/>
    </w:lvl>
    <w:lvl w:ilvl="7" w:tplc="EC70366E">
      <w:numFmt w:val="decimal"/>
      <w:lvlText w:val=""/>
      <w:lvlJc w:val="left"/>
    </w:lvl>
    <w:lvl w:ilvl="8" w:tplc="96E08BEC">
      <w:numFmt w:val="decimal"/>
      <w:lvlText w:val=""/>
      <w:lvlJc w:val="left"/>
    </w:lvl>
  </w:abstractNum>
  <w:abstractNum w:abstractNumId="7" w15:restartNumberingAfterBreak="0">
    <w:nsid w:val="3CAD6D94"/>
    <w:multiLevelType w:val="hybridMultilevel"/>
    <w:tmpl w:val="1E8E9D2A"/>
    <w:lvl w:ilvl="0" w:tplc="E564A9D0">
      <w:start w:val="1"/>
      <w:numFmt w:val="decimal"/>
      <w:lvlText w:val="6.%1."/>
      <w:lvlJc w:val="left"/>
      <w:pPr>
        <w:ind w:left="863" w:hanging="863"/>
      </w:pPr>
    </w:lvl>
    <w:lvl w:ilvl="1" w:tplc="086A450E">
      <w:start w:val="1"/>
      <w:numFmt w:val="lowerLetter"/>
      <w:lvlText w:val="(%2)"/>
      <w:lvlJc w:val="left"/>
      <w:pPr>
        <w:ind w:left="1584" w:hanging="576"/>
      </w:pPr>
    </w:lvl>
    <w:lvl w:ilvl="2" w:tplc="A120D1BA">
      <w:start w:val="1"/>
      <w:numFmt w:val="lowerRoman"/>
      <w:lvlText w:val="(%3)"/>
      <w:lvlJc w:val="left"/>
      <w:pPr>
        <w:ind w:left="2304" w:hanging="576"/>
      </w:pPr>
    </w:lvl>
    <w:lvl w:ilvl="3" w:tplc="8AA8BB2E">
      <w:numFmt w:val="decimal"/>
      <w:lvlText w:val=""/>
      <w:lvlJc w:val="left"/>
    </w:lvl>
    <w:lvl w:ilvl="4" w:tplc="546C0604">
      <w:numFmt w:val="decimal"/>
      <w:lvlText w:val=""/>
      <w:lvlJc w:val="left"/>
    </w:lvl>
    <w:lvl w:ilvl="5" w:tplc="3434287A">
      <w:numFmt w:val="decimal"/>
      <w:lvlText w:val=""/>
      <w:lvlJc w:val="left"/>
    </w:lvl>
    <w:lvl w:ilvl="6" w:tplc="2D5A5CAE">
      <w:numFmt w:val="decimal"/>
      <w:lvlText w:val=""/>
      <w:lvlJc w:val="left"/>
    </w:lvl>
    <w:lvl w:ilvl="7" w:tplc="17CAF68C">
      <w:numFmt w:val="decimal"/>
      <w:lvlText w:val=""/>
      <w:lvlJc w:val="left"/>
    </w:lvl>
    <w:lvl w:ilvl="8" w:tplc="095EADFA">
      <w:numFmt w:val="decimal"/>
      <w:lvlText w:val=""/>
      <w:lvlJc w:val="left"/>
    </w:lvl>
  </w:abstractNum>
  <w:abstractNum w:abstractNumId="8" w15:restartNumberingAfterBreak="0">
    <w:nsid w:val="40FF3F91"/>
    <w:multiLevelType w:val="hybridMultilevel"/>
    <w:tmpl w:val="B08A2AD2"/>
    <w:lvl w:ilvl="0" w:tplc="208E5CD8">
      <w:start w:val="1"/>
      <w:numFmt w:val="decimal"/>
      <w:lvlText w:val="13.%1."/>
      <w:lvlJc w:val="left"/>
      <w:pPr>
        <w:ind w:left="863" w:hanging="863"/>
      </w:pPr>
    </w:lvl>
    <w:lvl w:ilvl="1" w:tplc="2B3882E2">
      <w:start w:val="1"/>
      <w:numFmt w:val="lowerLetter"/>
      <w:lvlText w:val="(%2)"/>
      <w:lvlJc w:val="left"/>
      <w:pPr>
        <w:ind w:left="1584" w:hanging="576"/>
      </w:pPr>
    </w:lvl>
    <w:lvl w:ilvl="2" w:tplc="7E54ECB2">
      <w:start w:val="1"/>
      <w:numFmt w:val="lowerRoman"/>
      <w:lvlText w:val="(%3)"/>
      <w:lvlJc w:val="left"/>
      <w:pPr>
        <w:ind w:left="2304" w:hanging="576"/>
      </w:pPr>
    </w:lvl>
    <w:lvl w:ilvl="3" w:tplc="F1A291F0">
      <w:numFmt w:val="decimal"/>
      <w:lvlText w:val=""/>
      <w:lvlJc w:val="left"/>
    </w:lvl>
    <w:lvl w:ilvl="4" w:tplc="3DBE344A">
      <w:numFmt w:val="decimal"/>
      <w:lvlText w:val=""/>
      <w:lvlJc w:val="left"/>
    </w:lvl>
    <w:lvl w:ilvl="5" w:tplc="607CD95E">
      <w:numFmt w:val="decimal"/>
      <w:lvlText w:val=""/>
      <w:lvlJc w:val="left"/>
    </w:lvl>
    <w:lvl w:ilvl="6" w:tplc="82CC3FFA">
      <w:numFmt w:val="decimal"/>
      <w:lvlText w:val=""/>
      <w:lvlJc w:val="left"/>
    </w:lvl>
    <w:lvl w:ilvl="7" w:tplc="D8803D5A">
      <w:numFmt w:val="decimal"/>
      <w:lvlText w:val=""/>
      <w:lvlJc w:val="left"/>
    </w:lvl>
    <w:lvl w:ilvl="8" w:tplc="07220C42">
      <w:numFmt w:val="decimal"/>
      <w:lvlText w:val=""/>
      <w:lvlJc w:val="left"/>
    </w:lvl>
  </w:abstractNum>
  <w:abstractNum w:abstractNumId="9" w15:restartNumberingAfterBreak="0">
    <w:nsid w:val="5AAB0D07"/>
    <w:multiLevelType w:val="hybridMultilevel"/>
    <w:tmpl w:val="D8549908"/>
    <w:lvl w:ilvl="0" w:tplc="6C882006">
      <w:start w:val="1"/>
      <w:numFmt w:val="decimal"/>
      <w:lvlText w:val="12.%1."/>
      <w:lvlJc w:val="left"/>
      <w:pPr>
        <w:ind w:left="863" w:hanging="863"/>
      </w:pPr>
    </w:lvl>
    <w:lvl w:ilvl="1" w:tplc="07E8C98A">
      <w:start w:val="1"/>
      <w:numFmt w:val="lowerLetter"/>
      <w:lvlText w:val="(%2)"/>
      <w:lvlJc w:val="left"/>
      <w:pPr>
        <w:ind w:left="1584" w:hanging="576"/>
      </w:pPr>
    </w:lvl>
    <w:lvl w:ilvl="2" w:tplc="31BA0ADE">
      <w:start w:val="1"/>
      <w:numFmt w:val="lowerRoman"/>
      <w:lvlText w:val="(%3)"/>
      <w:lvlJc w:val="left"/>
      <w:pPr>
        <w:ind w:left="2304" w:hanging="576"/>
      </w:pPr>
    </w:lvl>
    <w:lvl w:ilvl="3" w:tplc="3F2008AE">
      <w:numFmt w:val="decimal"/>
      <w:lvlText w:val=""/>
      <w:lvlJc w:val="left"/>
    </w:lvl>
    <w:lvl w:ilvl="4" w:tplc="51E4F254">
      <w:numFmt w:val="decimal"/>
      <w:lvlText w:val=""/>
      <w:lvlJc w:val="left"/>
    </w:lvl>
    <w:lvl w:ilvl="5" w:tplc="0E58AA44">
      <w:numFmt w:val="decimal"/>
      <w:lvlText w:val=""/>
      <w:lvlJc w:val="left"/>
    </w:lvl>
    <w:lvl w:ilvl="6" w:tplc="6BBCA4E2">
      <w:numFmt w:val="decimal"/>
      <w:lvlText w:val=""/>
      <w:lvlJc w:val="left"/>
    </w:lvl>
    <w:lvl w:ilvl="7" w:tplc="137488E4">
      <w:numFmt w:val="decimal"/>
      <w:lvlText w:val=""/>
      <w:lvlJc w:val="left"/>
    </w:lvl>
    <w:lvl w:ilvl="8" w:tplc="2D346D64">
      <w:numFmt w:val="decimal"/>
      <w:lvlText w:val=""/>
      <w:lvlJc w:val="left"/>
    </w:lvl>
  </w:abstractNum>
  <w:abstractNum w:abstractNumId="10" w15:restartNumberingAfterBreak="0">
    <w:nsid w:val="5F4827FF"/>
    <w:multiLevelType w:val="hybridMultilevel"/>
    <w:tmpl w:val="408E149C"/>
    <w:lvl w:ilvl="0" w:tplc="1D107734">
      <w:start w:val="1"/>
      <w:numFmt w:val="decimal"/>
      <w:lvlText w:val="10.%1."/>
      <w:lvlJc w:val="left"/>
      <w:pPr>
        <w:ind w:left="863" w:hanging="863"/>
      </w:pPr>
    </w:lvl>
    <w:lvl w:ilvl="1" w:tplc="976448BC">
      <w:start w:val="1"/>
      <w:numFmt w:val="lowerLetter"/>
      <w:lvlText w:val="(%2)"/>
      <w:lvlJc w:val="left"/>
      <w:pPr>
        <w:ind w:left="1584" w:hanging="576"/>
      </w:pPr>
    </w:lvl>
    <w:lvl w:ilvl="2" w:tplc="DF822AAE">
      <w:start w:val="1"/>
      <w:numFmt w:val="lowerRoman"/>
      <w:lvlText w:val="(%3)"/>
      <w:lvlJc w:val="left"/>
      <w:pPr>
        <w:ind w:left="2304" w:hanging="576"/>
      </w:pPr>
    </w:lvl>
    <w:lvl w:ilvl="3" w:tplc="D4C2BE5A">
      <w:numFmt w:val="decimal"/>
      <w:lvlText w:val=""/>
      <w:lvlJc w:val="left"/>
    </w:lvl>
    <w:lvl w:ilvl="4" w:tplc="29AE56DE">
      <w:numFmt w:val="decimal"/>
      <w:lvlText w:val=""/>
      <w:lvlJc w:val="left"/>
    </w:lvl>
    <w:lvl w:ilvl="5" w:tplc="08DC1968">
      <w:numFmt w:val="decimal"/>
      <w:lvlText w:val=""/>
      <w:lvlJc w:val="left"/>
    </w:lvl>
    <w:lvl w:ilvl="6" w:tplc="EEBE9D92">
      <w:numFmt w:val="decimal"/>
      <w:lvlText w:val=""/>
      <w:lvlJc w:val="left"/>
    </w:lvl>
    <w:lvl w:ilvl="7" w:tplc="58BA5DD8">
      <w:numFmt w:val="decimal"/>
      <w:lvlText w:val=""/>
      <w:lvlJc w:val="left"/>
    </w:lvl>
    <w:lvl w:ilvl="8" w:tplc="A48C0FEE">
      <w:numFmt w:val="decimal"/>
      <w:lvlText w:val=""/>
      <w:lvlJc w:val="left"/>
    </w:lvl>
  </w:abstractNum>
  <w:abstractNum w:abstractNumId="11" w15:restartNumberingAfterBreak="0">
    <w:nsid w:val="632A1E9A"/>
    <w:multiLevelType w:val="hybridMultilevel"/>
    <w:tmpl w:val="836E7FD8"/>
    <w:lvl w:ilvl="0" w:tplc="25BE3976">
      <w:start w:val="1"/>
      <w:numFmt w:val="decimal"/>
      <w:lvlText w:val="5.%1."/>
      <w:lvlJc w:val="left"/>
      <w:pPr>
        <w:ind w:left="863" w:hanging="863"/>
      </w:pPr>
    </w:lvl>
    <w:lvl w:ilvl="1" w:tplc="EB0CAF06">
      <w:start w:val="1"/>
      <w:numFmt w:val="lowerLetter"/>
      <w:lvlText w:val="(%2)"/>
      <w:lvlJc w:val="left"/>
      <w:pPr>
        <w:ind w:left="1584" w:hanging="576"/>
      </w:pPr>
    </w:lvl>
    <w:lvl w:ilvl="2" w:tplc="0E4E0962">
      <w:start w:val="1"/>
      <w:numFmt w:val="lowerRoman"/>
      <w:lvlText w:val="(%3)"/>
      <w:lvlJc w:val="left"/>
      <w:pPr>
        <w:ind w:left="2304" w:hanging="576"/>
      </w:pPr>
    </w:lvl>
    <w:lvl w:ilvl="3" w:tplc="542C91D0">
      <w:numFmt w:val="decimal"/>
      <w:lvlText w:val=""/>
      <w:lvlJc w:val="left"/>
    </w:lvl>
    <w:lvl w:ilvl="4" w:tplc="4F921D4C">
      <w:numFmt w:val="decimal"/>
      <w:lvlText w:val=""/>
      <w:lvlJc w:val="left"/>
    </w:lvl>
    <w:lvl w:ilvl="5" w:tplc="2FFE7B80">
      <w:numFmt w:val="decimal"/>
      <w:lvlText w:val=""/>
      <w:lvlJc w:val="left"/>
    </w:lvl>
    <w:lvl w:ilvl="6" w:tplc="7F3CC3C0">
      <w:numFmt w:val="decimal"/>
      <w:lvlText w:val=""/>
      <w:lvlJc w:val="left"/>
    </w:lvl>
    <w:lvl w:ilvl="7" w:tplc="4FA4AD9C">
      <w:numFmt w:val="decimal"/>
      <w:lvlText w:val=""/>
      <w:lvlJc w:val="left"/>
    </w:lvl>
    <w:lvl w:ilvl="8" w:tplc="DE282EB6">
      <w:numFmt w:val="decimal"/>
      <w:lvlText w:val=""/>
      <w:lvlJc w:val="left"/>
    </w:lvl>
  </w:abstractNum>
  <w:abstractNum w:abstractNumId="12" w15:restartNumberingAfterBreak="0">
    <w:nsid w:val="76EE504F"/>
    <w:multiLevelType w:val="hybridMultilevel"/>
    <w:tmpl w:val="7942356C"/>
    <w:lvl w:ilvl="0" w:tplc="D24688B8">
      <w:start w:val="1"/>
      <w:numFmt w:val="decimal"/>
      <w:lvlText w:val="11.%1."/>
      <w:lvlJc w:val="left"/>
      <w:pPr>
        <w:ind w:left="863" w:hanging="863"/>
      </w:pPr>
    </w:lvl>
    <w:lvl w:ilvl="1" w:tplc="7C704108">
      <w:start w:val="1"/>
      <w:numFmt w:val="lowerLetter"/>
      <w:lvlText w:val="(%2)"/>
      <w:lvlJc w:val="left"/>
      <w:pPr>
        <w:ind w:left="1584" w:hanging="576"/>
      </w:pPr>
    </w:lvl>
    <w:lvl w:ilvl="2" w:tplc="20DA9830">
      <w:start w:val="1"/>
      <w:numFmt w:val="lowerRoman"/>
      <w:lvlText w:val="(%3)"/>
      <w:lvlJc w:val="left"/>
      <w:pPr>
        <w:ind w:left="2304" w:hanging="576"/>
      </w:pPr>
    </w:lvl>
    <w:lvl w:ilvl="3" w:tplc="1898D00A">
      <w:numFmt w:val="decimal"/>
      <w:lvlText w:val=""/>
      <w:lvlJc w:val="left"/>
    </w:lvl>
    <w:lvl w:ilvl="4" w:tplc="B610315A">
      <w:numFmt w:val="decimal"/>
      <w:lvlText w:val=""/>
      <w:lvlJc w:val="left"/>
    </w:lvl>
    <w:lvl w:ilvl="5" w:tplc="D1867B84">
      <w:numFmt w:val="decimal"/>
      <w:lvlText w:val=""/>
      <w:lvlJc w:val="left"/>
    </w:lvl>
    <w:lvl w:ilvl="6" w:tplc="E2EAA5E8">
      <w:numFmt w:val="decimal"/>
      <w:lvlText w:val=""/>
      <w:lvlJc w:val="left"/>
    </w:lvl>
    <w:lvl w:ilvl="7" w:tplc="3C34E46E">
      <w:numFmt w:val="decimal"/>
      <w:lvlText w:val=""/>
      <w:lvlJc w:val="left"/>
    </w:lvl>
    <w:lvl w:ilvl="8" w:tplc="DF5A3B88">
      <w:numFmt w:val="decimal"/>
      <w:lvlText w:val=""/>
      <w:lvlJc w:val="left"/>
    </w:lvl>
  </w:abstractNum>
  <w:num w:numId="1" w16cid:durableId="774787104">
    <w:abstractNumId w:val="0"/>
    <w:lvlOverride w:ilvl="0">
      <w:startOverride w:val="1"/>
    </w:lvlOverride>
  </w:num>
  <w:num w:numId="2" w16cid:durableId="957419872">
    <w:abstractNumId w:val="4"/>
    <w:lvlOverride w:ilvl="0">
      <w:startOverride w:val="1"/>
    </w:lvlOverride>
  </w:num>
  <w:num w:numId="3" w16cid:durableId="1723284168">
    <w:abstractNumId w:val="6"/>
    <w:lvlOverride w:ilvl="0">
      <w:startOverride w:val="1"/>
    </w:lvlOverride>
  </w:num>
  <w:num w:numId="4" w16cid:durableId="11685402">
    <w:abstractNumId w:val="11"/>
    <w:lvlOverride w:ilvl="0">
      <w:startOverride w:val="1"/>
    </w:lvlOverride>
  </w:num>
  <w:num w:numId="5" w16cid:durableId="1932546429">
    <w:abstractNumId w:val="7"/>
    <w:lvlOverride w:ilvl="0">
      <w:startOverride w:val="1"/>
    </w:lvlOverride>
  </w:num>
  <w:num w:numId="6" w16cid:durableId="2076857282">
    <w:abstractNumId w:val="3"/>
    <w:lvlOverride w:ilvl="0">
      <w:startOverride w:val="1"/>
    </w:lvlOverride>
  </w:num>
  <w:num w:numId="7" w16cid:durableId="2051565336">
    <w:abstractNumId w:val="2"/>
    <w:lvlOverride w:ilvl="0">
      <w:startOverride w:val="1"/>
    </w:lvlOverride>
  </w:num>
  <w:num w:numId="8" w16cid:durableId="1764568619">
    <w:abstractNumId w:val="1"/>
    <w:lvlOverride w:ilvl="0">
      <w:startOverride w:val="1"/>
    </w:lvlOverride>
  </w:num>
  <w:num w:numId="9" w16cid:durableId="490949636">
    <w:abstractNumId w:val="10"/>
    <w:lvlOverride w:ilvl="0">
      <w:startOverride w:val="1"/>
    </w:lvlOverride>
  </w:num>
  <w:num w:numId="10" w16cid:durableId="1111775715">
    <w:abstractNumId w:val="12"/>
    <w:lvlOverride w:ilvl="0">
      <w:startOverride w:val="1"/>
    </w:lvlOverride>
  </w:num>
  <w:num w:numId="11" w16cid:durableId="2132362356">
    <w:abstractNumId w:val="9"/>
    <w:lvlOverride w:ilvl="0">
      <w:startOverride w:val="1"/>
    </w:lvlOverride>
  </w:num>
  <w:num w:numId="12" w16cid:durableId="1477339416">
    <w:abstractNumId w:val="8"/>
    <w:lvlOverride w:ilvl="0">
      <w:startOverride w:val="1"/>
    </w:lvlOverride>
  </w:num>
  <w:num w:numId="13" w16cid:durableId="2132354028">
    <w:abstractNumId w:val="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E0B"/>
    <w:rsid w:val="0001019C"/>
    <w:rsid w:val="00010842"/>
    <w:rsid w:val="00013789"/>
    <w:rsid w:val="000159E1"/>
    <w:rsid w:val="000259BF"/>
    <w:rsid w:val="000324BA"/>
    <w:rsid w:val="00033F80"/>
    <w:rsid w:val="00040991"/>
    <w:rsid w:val="000429CB"/>
    <w:rsid w:val="0004581F"/>
    <w:rsid w:val="00050D2A"/>
    <w:rsid w:val="000577A9"/>
    <w:rsid w:val="00061E83"/>
    <w:rsid w:val="000653BB"/>
    <w:rsid w:val="00066EDF"/>
    <w:rsid w:val="00067DD9"/>
    <w:rsid w:val="0007678C"/>
    <w:rsid w:val="00081B65"/>
    <w:rsid w:val="000848F1"/>
    <w:rsid w:val="00095481"/>
    <w:rsid w:val="000A731C"/>
    <w:rsid w:val="000B43B2"/>
    <w:rsid w:val="000B6383"/>
    <w:rsid w:val="000C4614"/>
    <w:rsid w:val="000D0913"/>
    <w:rsid w:val="000D178A"/>
    <w:rsid w:val="000D2DD3"/>
    <w:rsid w:val="000D467B"/>
    <w:rsid w:val="000D562C"/>
    <w:rsid w:val="000E001F"/>
    <w:rsid w:val="000E0427"/>
    <w:rsid w:val="000E1538"/>
    <w:rsid w:val="000E3AEE"/>
    <w:rsid w:val="000E41D9"/>
    <w:rsid w:val="000E45B2"/>
    <w:rsid w:val="000E4ADB"/>
    <w:rsid w:val="000E599E"/>
    <w:rsid w:val="000E609B"/>
    <w:rsid w:val="000E62BA"/>
    <w:rsid w:val="000E7F78"/>
    <w:rsid w:val="000F17FD"/>
    <w:rsid w:val="000F1B7C"/>
    <w:rsid w:val="000F1CA7"/>
    <w:rsid w:val="0010567F"/>
    <w:rsid w:val="00113467"/>
    <w:rsid w:val="001135AF"/>
    <w:rsid w:val="001212ED"/>
    <w:rsid w:val="00121B38"/>
    <w:rsid w:val="00126DBF"/>
    <w:rsid w:val="00127D1B"/>
    <w:rsid w:val="001303C6"/>
    <w:rsid w:val="00132125"/>
    <w:rsid w:val="00132DCB"/>
    <w:rsid w:val="001357FE"/>
    <w:rsid w:val="00136E08"/>
    <w:rsid w:val="0014444F"/>
    <w:rsid w:val="001446CB"/>
    <w:rsid w:val="00147C98"/>
    <w:rsid w:val="001505C5"/>
    <w:rsid w:val="00152059"/>
    <w:rsid w:val="001527BC"/>
    <w:rsid w:val="001555E8"/>
    <w:rsid w:val="00157664"/>
    <w:rsid w:val="00157A84"/>
    <w:rsid w:val="00160085"/>
    <w:rsid w:val="00174B9E"/>
    <w:rsid w:val="00175FE5"/>
    <w:rsid w:val="00182C5B"/>
    <w:rsid w:val="001926B3"/>
    <w:rsid w:val="00192EA0"/>
    <w:rsid w:val="00194997"/>
    <w:rsid w:val="00194A77"/>
    <w:rsid w:val="00197796"/>
    <w:rsid w:val="001A07F1"/>
    <w:rsid w:val="001A0C6B"/>
    <w:rsid w:val="001A225D"/>
    <w:rsid w:val="001A2811"/>
    <w:rsid w:val="001A33E3"/>
    <w:rsid w:val="001A6FBE"/>
    <w:rsid w:val="001B7AF3"/>
    <w:rsid w:val="001C0B66"/>
    <w:rsid w:val="001C48B1"/>
    <w:rsid w:val="001C53A1"/>
    <w:rsid w:val="001C761C"/>
    <w:rsid w:val="001D28B9"/>
    <w:rsid w:val="001D332E"/>
    <w:rsid w:val="001D79C8"/>
    <w:rsid w:val="001E2746"/>
    <w:rsid w:val="001E44B0"/>
    <w:rsid w:val="001E454E"/>
    <w:rsid w:val="001E7E74"/>
    <w:rsid w:val="001F0697"/>
    <w:rsid w:val="002115FC"/>
    <w:rsid w:val="002117DB"/>
    <w:rsid w:val="002145D2"/>
    <w:rsid w:val="00215039"/>
    <w:rsid w:val="00223CDC"/>
    <w:rsid w:val="00226EF2"/>
    <w:rsid w:val="0022768E"/>
    <w:rsid w:val="00242129"/>
    <w:rsid w:val="002424EF"/>
    <w:rsid w:val="00244CC8"/>
    <w:rsid w:val="00245787"/>
    <w:rsid w:val="00245E58"/>
    <w:rsid w:val="0024656B"/>
    <w:rsid w:val="0025006B"/>
    <w:rsid w:val="00251358"/>
    <w:rsid w:val="00251873"/>
    <w:rsid w:val="00252820"/>
    <w:rsid w:val="002576E8"/>
    <w:rsid w:val="00265BA3"/>
    <w:rsid w:val="00265C5A"/>
    <w:rsid w:val="00267E26"/>
    <w:rsid w:val="00270D4A"/>
    <w:rsid w:val="00272E58"/>
    <w:rsid w:val="00280738"/>
    <w:rsid w:val="00283DEC"/>
    <w:rsid w:val="00285857"/>
    <w:rsid w:val="002941B8"/>
    <w:rsid w:val="0029456D"/>
    <w:rsid w:val="002A17E4"/>
    <w:rsid w:val="002A35D3"/>
    <w:rsid w:val="002A4FA8"/>
    <w:rsid w:val="002B3F59"/>
    <w:rsid w:val="002B6313"/>
    <w:rsid w:val="002C066A"/>
    <w:rsid w:val="002C63BA"/>
    <w:rsid w:val="002D046A"/>
    <w:rsid w:val="002D0723"/>
    <w:rsid w:val="002D52F7"/>
    <w:rsid w:val="002E3637"/>
    <w:rsid w:val="002E52EA"/>
    <w:rsid w:val="002F039D"/>
    <w:rsid w:val="002F074B"/>
    <w:rsid w:val="002F089A"/>
    <w:rsid w:val="002F0A8E"/>
    <w:rsid w:val="002F1B51"/>
    <w:rsid w:val="002F56F1"/>
    <w:rsid w:val="002F7318"/>
    <w:rsid w:val="00300974"/>
    <w:rsid w:val="00305336"/>
    <w:rsid w:val="003061C2"/>
    <w:rsid w:val="00307681"/>
    <w:rsid w:val="00307875"/>
    <w:rsid w:val="00310132"/>
    <w:rsid w:val="00312DA2"/>
    <w:rsid w:val="003130C7"/>
    <w:rsid w:val="003149D4"/>
    <w:rsid w:val="00314AD5"/>
    <w:rsid w:val="003172E0"/>
    <w:rsid w:val="003215A4"/>
    <w:rsid w:val="00321AB0"/>
    <w:rsid w:val="003238A0"/>
    <w:rsid w:val="0033053A"/>
    <w:rsid w:val="00331261"/>
    <w:rsid w:val="00331BBB"/>
    <w:rsid w:val="003360B1"/>
    <w:rsid w:val="003367B6"/>
    <w:rsid w:val="0033733F"/>
    <w:rsid w:val="00342B60"/>
    <w:rsid w:val="003447B0"/>
    <w:rsid w:val="00346C50"/>
    <w:rsid w:val="003475DE"/>
    <w:rsid w:val="003476D3"/>
    <w:rsid w:val="003500D5"/>
    <w:rsid w:val="00351D2D"/>
    <w:rsid w:val="00352045"/>
    <w:rsid w:val="00366231"/>
    <w:rsid w:val="00370F4F"/>
    <w:rsid w:val="00373D7B"/>
    <w:rsid w:val="0038799B"/>
    <w:rsid w:val="0039134E"/>
    <w:rsid w:val="003928F8"/>
    <w:rsid w:val="00392AED"/>
    <w:rsid w:val="00397A29"/>
    <w:rsid w:val="003A6275"/>
    <w:rsid w:val="003A75CB"/>
    <w:rsid w:val="003B1831"/>
    <w:rsid w:val="003B1C14"/>
    <w:rsid w:val="003B2D24"/>
    <w:rsid w:val="003B652F"/>
    <w:rsid w:val="003B7EB6"/>
    <w:rsid w:val="003C5FC8"/>
    <w:rsid w:val="003C71C9"/>
    <w:rsid w:val="003D29D0"/>
    <w:rsid w:val="003D2E35"/>
    <w:rsid w:val="003D349A"/>
    <w:rsid w:val="003D4DB9"/>
    <w:rsid w:val="003D4E9D"/>
    <w:rsid w:val="003D6305"/>
    <w:rsid w:val="003D68D4"/>
    <w:rsid w:val="003D7ED3"/>
    <w:rsid w:val="003E414D"/>
    <w:rsid w:val="003E47E1"/>
    <w:rsid w:val="003F3A87"/>
    <w:rsid w:val="003F7F1C"/>
    <w:rsid w:val="00410CE2"/>
    <w:rsid w:val="004119B2"/>
    <w:rsid w:val="004130B0"/>
    <w:rsid w:val="0042009F"/>
    <w:rsid w:val="00421C9C"/>
    <w:rsid w:val="0042392E"/>
    <w:rsid w:val="00423D1B"/>
    <w:rsid w:val="00430E4F"/>
    <w:rsid w:val="00434865"/>
    <w:rsid w:val="00441FC8"/>
    <w:rsid w:val="0044260F"/>
    <w:rsid w:val="0044401C"/>
    <w:rsid w:val="00446821"/>
    <w:rsid w:val="004518BD"/>
    <w:rsid w:val="00454609"/>
    <w:rsid w:val="004554FC"/>
    <w:rsid w:val="004578BC"/>
    <w:rsid w:val="00462E2B"/>
    <w:rsid w:val="0046423A"/>
    <w:rsid w:val="0046503D"/>
    <w:rsid w:val="004716BA"/>
    <w:rsid w:val="004724A0"/>
    <w:rsid w:val="004726B0"/>
    <w:rsid w:val="00472E1F"/>
    <w:rsid w:val="004777CB"/>
    <w:rsid w:val="00477887"/>
    <w:rsid w:val="00480C51"/>
    <w:rsid w:val="00483487"/>
    <w:rsid w:val="00484453"/>
    <w:rsid w:val="0049355D"/>
    <w:rsid w:val="0049605C"/>
    <w:rsid w:val="004A180A"/>
    <w:rsid w:val="004B72AF"/>
    <w:rsid w:val="004B7F5B"/>
    <w:rsid w:val="004C40BB"/>
    <w:rsid w:val="004D0AD3"/>
    <w:rsid w:val="004D15D0"/>
    <w:rsid w:val="004D7117"/>
    <w:rsid w:val="004D7854"/>
    <w:rsid w:val="004D7F33"/>
    <w:rsid w:val="004E624E"/>
    <w:rsid w:val="004E6653"/>
    <w:rsid w:val="004E7E74"/>
    <w:rsid w:val="004F2F54"/>
    <w:rsid w:val="004F497F"/>
    <w:rsid w:val="004F57EC"/>
    <w:rsid w:val="004F69FB"/>
    <w:rsid w:val="004F7F44"/>
    <w:rsid w:val="0050238A"/>
    <w:rsid w:val="00504EA3"/>
    <w:rsid w:val="005059AD"/>
    <w:rsid w:val="00510DBE"/>
    <w:rsid w:val="005141EA"/>
    <w:rsid w:val="00516167"/>
    <w:rsid w:val="005177E9"/>
    <w:rsid w:val="005328E3"/>
    <w:rsid w:val="00541584"/>
    <w:rsid w:val="00553D59"/>
    <w:rsid w:val="00557575"/>
    <w:rsid w:val="005616E5"/>
    <w:rsid w:val="00566A99"/>
    <w:rsid w:val="00566EDD"/>
    <w:rsid w:val="00571F46"/>
    <w:rsid w:val="0057678C"/>
    <w:rsid w:val="00581018"/>
    <w:rsid w:val="005826F2"/>
    <w:rsid w:val="00584F41"/>
    <w:rsid w:val="005863E7"/>
    <w:rsid w:val="005865CF"/>
    <w:rsid w:val="005918B4"/>
    <w:rsid w:val="00593B01"/>
    <w:rsid w:val="00593D38"/>
    <w:rsid w:val="00595150"/>
    <w:rsid w:val="00596BB0"/>
    <w:rsid w:val="0059761A"/>
    <w:rsid w:val="005A1FC5"/>
    <w:rsid w:val="005A2D09"/>
    <w:rsid w:val="005A4883"/>
    <w:rsid w:val="005C0D02"/>
    <w:rsid w:val="005C25D7"/>
    <w:rsid w:val="005C3FC3"/>
    <w:rsid w:val="005C6C10"/>
    <w:rsid w:val="005D213D"/>
    <w:rsid w:val="005D4807"/>
    <w:rsid w:val="005D4F50"/>
    <w:rsid w:val="005D6506"/>
    <w:rsid w:val="005E48E2"/>
    <w:rsid w:val="005E5C1F"/>
    <w:rsid w:val="005E5DD2"/>
    <w:rsid w:val="005F1FD4"/>
    <w:rsid w:val="005F2CC3"/>
    <w:rsid w:val="00602122"/>
    <w:rsid w:val="00604F7A"/>
    <w:rsid w:val="0060793B"/>
    <w:rsid w:val="00610E88"/>
    <w:rsid w:val="006130A5"/>
    <w:rsid w:val="00613B1C"/>
    <w:rsid w:val="00616524"/>
    <w:rsid w:val="00624B9B"/>
    <w:rsid w:val="00627471"/>
    <w:rsid w:val="00637E9F"/>
    <w:rsid w:val="0064048F"/>
    <w:rsid w:val="00641B23"/>
    <w:rsid w:val="0064204B"/>
    <w:rsid w:val="00642388"/>
    <w:rsid w:val="006429D3"/>
    <w:rsid w:val="00644F56"/>
    <w:rsid w:val="00656BDC"/>
    <w:rsid w:val="006578F1"/>
    <w:rsid w:val="006656AB"/>
    <w:rsid w:val="00670EA5"/>
    <w:rsid w:val="006725C7"/>
    <w:rsid w:val="00677814"/>
    <w:rsid w:val="00681A64"/>
    <w:rsid w:val="00684FED"/>
    <w:rsid w:val="006922A4"/>
    <w:rsid w:val="006A0BEF"/>
    <w:rsid w:val="006A1B79"/>
    <w:rsid w:val="006A2E0B"/>
    <w:rsid w:val="006A44DF"/>
    <w:rsid w:val="006B118B"/>
    <w:rsid w:val="006B2466"/>
    <w:rsid w:val="006B3011"/>
    <w:rsid w:val="006B52E4"/>
    <w:rsid w:val="006C12AE"/>
    <w:rsid w:val="006C5882"/>
    <w:rsid w:val="006D0FDD"/>
    <w:rsid w:val="006D1158"/>
    <w:rsid w:val="006D3C51"/>
    <w:rsid w:val="006D70F7"/>
    <w:rsid w:val="006D77AE"/>
    <w:rsid w:val="006E04F1"/>
    <w:rsid w:val="006E3A59"/>
    <w:rsid w:val="006E44A8"/>
    <w:rsid w:val="006E65AA"/>
    <w:rsid w:val="006F5FD0"/>
    <w:rsid w:val="006F7F30"/>
    <w:rsid w:val="00702032"/>
    <w:rsid w:val="00704A68"/>
    <w:rsid w:val="007071E3"/>
    <w:rsid w:val="00721ABC"/>
    <w:rsid w:val="00721DB0"/>
    <w:rsid w:val="00726109"/>
    <w:rsid w:val="00731AA7"/>
    <w:rsid w:val="00734B83"/>
    <w:rsid w:val="00735395"/>
    <w:rsid w:val="00741A86"/>
    <w:rsid w:val="00741C53"/>
    <w:rsid w:val="0075735D"/>
    <w:rsid w:val="00762D3E"/>
    <w:rsid w:val="00765BDE"/>
    <w:rsid w:val="00770FE5"/>
    <w:rsid w:val="007712C7"/>
    <w:rsid w:val="00772A91"/>
    <w:rsid w:val="00776E56"/>
    <w:rsid w:val="00777B00"/>
    <w:rsid w:val="007818D9"/>
    <w:rsid w:val="00781CFF"/>
    <w:rsid w:val="0078478A"/>
    <w:rsid w:val="00784F77"/>
    <w:rsid w:val="00790628"/>
    <w:rsid w:val="007908E6"/>
    <w:rsid w:val="0079172A"/>
    <w:rsid w:val="00791CFC"/>
    <w:rsid w:val="00792243"/>
    <w:rsid w:val="007A3CEB"/>
    <w:rsid w:val="007A7057"/>
    <w:rsid w:val="007B17D6"/>
    <w:rsid w:val="007B3801"/>
    <w:rsid w:val="007B3A65"/>
    <w:rsid w:val="007B5FB0"/>
    <w:rsid w:val="007B78FE"/>
    <w:rsid w:val="007B7948"/>
    <w:rsid w:val="007C03C0"/>
    <w:rsid w:val="007C661A"/>
    <w:rsid w:val="007D07A5"/>
    <w:rsid w:val="007D6D19"/>
    <w:rsid w:val="007E0DFA"/>
    <w:rsid w:val="007E3A3C"/>
    <w:rsid w:val="007E52F3"/>
    <w:rsid w:val="007E5A6B"/>
    <w:rsid w:val="007E66DF"/>
    <w:rsid w:val="007F1075"/>
    <w:rsid w:val="007F5F45"/>
    <w:rsid w:val="00801323"/>
    <w:rsid w:val="00801FD0"/>
    <w:rsid w:val="008065CC"/>
    <w:rsid w:val="00806E38"/>
    <w:rsid w:val="008078F4"/>
    <w:rsid w:val="00813FBE"/>
    <w:rsid w:val="00817347"/>
    <w:rsid w:val="008207C8"/>
    <w:rsid w:val="00825AC0"/>
    <w:rsid w:val="008320F7"/>
    <w:rsid w:val="008337D8"/>
    <w:rsid w:val="00834B6E"/>
    <w:rsid w:val="00835EAE"/>
    <w:rsid w:val="00842D55"/>
    <w:rsid w:val="00850470"/>
    <w:rsid w:val="00851076"/>
    <w:rsid w:val="008561D5"/>
    <w:rsid w:val="008576C7"/>
    <w:rsid w:val="00872144"/>
    <w:rsid w:val="0087272B"/>
    <w:rsid w:val="008769E7"/>
    <w:rsid w:val="00877324"/>
    <w:rsid w:val="00880FB0"/>
    <w:rsid w:val="00884977"/>
    <w:rsid w:val="008859C0"/>
    <w:rsid w:val="00885E12"/>
    <w:rsid w:val="00887615"/>
    <w:rsid w:val="00891984"/>
    <w:rsid w:val="008948BE"/>
    <w:rsid w:val="008A038B"/>
    <w:rsid w:val="008A0599"/>
    <w:rsid w:val="008A6CD9"/>
    <w:rsid w:val="008A7BBC"/>
    <w:rsid w:val="008B124C"/>
    <w:rsid w:val="008B2FAE"/>
    <w:rsid w:val="008B3CC2"/>
    <w:rsid w:val="008B6F3E"/>
    <w:rsid w:val="008C48F8"/>
    <w:rsid w:val="008D4821"/>
    <w:rsid w:val="008D7283"/>
    <w:rsid w:val="008E01E6"/>
    <w:rsid w:val="008E10AE"/>
    <w:rsid w:val="008E1A7D"/>
    <w:rsid w:val="008E1F6A"/>
    <w:rsid w:val="008E487D"/>
    <w:rsid w:val="008E6580"/>
    <w:rsid w:val="008E74B4"/>
    <w:rsid w:val="008F3F6C"/>
    <w:rsid w:val="008F7448"/>
    <w:rsid w:val="00905BCC"/>
    <w:rsid w:val="00907C6C"/>
    <w:rsid w:val="009109D2"/>
    <w:rsid w:val="00910DE0"/>
    <w:rsid w:val="0091214B"/>
    <w:rsid w:val="00921535"/>
    <w:rsid w:val="00925013"/>
    <w:rsid w:val="0092502A"/>
    <w:rsid w:val="00930EA4"/>
    <w:rsid w:val="00936DD4"/>
    <w:rsid w:val="009424F0"/>
    <w:rsid w:val="00947418"/>
    <w:rsid w:val="009506D0"/>
    <w:rsid w:val="00951114"/>
    <w:rsid w:val="0095241E"/>
    <w:rsid w:val="00953E20"/>
    <w:rsid w:val="009561B9"/>
    <w:rsid w:val="00962E37"/>
    <w:rsid w:val="0096795B"/>
    <w:rsid w:val="00970F90"/>
    <w:rsid w:val="009718EF"/>
    <w:rsid w:val="009757F2"/>
    <w:rsid w:val="0097591A"/>
    <w:rsid w:val="00976E0D"/>
    <w:rsid w:val="0097783B"/>
    <w:rsid w:val="009804EC"/>
    <w:rsid w:val="0098055E"/>
    <w:rsid w:val="00990FE1"/>
    <w:rsid w:val="00994EE1"/>
    <w:rsid w:val="00996341"/>
    <w:rsid w:val="009A222F"/>
    <w:rsid w:val="009A4EC6"/>
    <w:rsid w:val="009B0E7D"/>
    <w:rsid w:val="009B1838"/>
    <w:rsid w:val="009C2447"/>
    <w:rsid w:val="009C523B"/>
    <w:rsid w:val="009D0AB0"/>
    <w:rsid w:val="009D24B1"/>
    <w:rsid w:val="009D5ED3"/>
    <w:rsid w:val="009E2EC8"/>
    <w:rsid w:val="009E54C6"/>
    <w:rsid w:val="009E7788"/>
    <w:rsid w:val="009F468D"/>
    <w:rsid w:val="009F67AE"/>
    <w:rsid w:val="009F766E"/>
    <w:rsid w:val="00A07102"/>
    <w:rsid w:val="00A124D2"/>
    <w:rsid w:val="00A12B80"/>
    <w:rsid w:val="00A12BB8"/>
    <w:rsid w:val="00A12D5A"/>
    <w:rsid w:val="00A13FF1"/>
    <w:rsid w:val="00A17E08"/>
    <w:rsid w:val="00A20ADA"/>
    <w:rsid w:val="00A22721"/>
    <w:rsid w:val="00A24087"/>
    <w:rsid w:val="00A26D10"/>
    <w:rsid w:val="00A302D0"/>
    <w:rsid w:val="00A306A7"/>
    <w:rsid w:val="00A40523"/>
    <w:rsid w:val="00A417AC"/>
    <w:rsid w:val="00A41AE8"/>
    <w:rsid w:val="00A46F42"/>
    <w:rsid w:val="00A57469"/>
    <w:rsid w:val="00A60864"/>
    <w:rsid w:val="00A61E85"/>
    <w:rsid w:val="00A62C96"/>
    <w:rsid w:val="00A7511A"/>
    <w:rsid w:val="00A75F52"/>
    <w:rsid w:val="00A840BC"/>
    <w:rsid w:val="00A84C4B"/>
    <w:rsid w:val="00A87999"/>
    <w:rsid w:val="00A91478"/>
    <w:rsid w:val="00A9372B"/>
    <w:rsid w:val="00A96A55"/>
    <w:rsid w:val="00AA07E1"/>
    <w:rsid w:val="00AA28CD"/>
    <w:rsid w:val="00AB3C65"/>
    <w:rsid w:val="00AB7A5C"/>
    <w:rsid w:val="00AB7B05"/>
    <w:rsid w:val="00AD0A65"/>
    <w:rsid w:val="00AD64C0"/>
    <w:rsid w:val="00AE0D6C"/>
    <w:rsid w:val="00AE3A5E"/>
    <w:rsid w:val="00AE6D8E"/>
    <w:rsid w:val="00AE730F"/>
    <w:rsid w:val="00AF299D"/>
    <w:rsid w:val="00AF29AE"/>
    <w:rsid w:val="00AF543C"/>
    <w:rsid w:val="00AF5F37"/>
    <w:rsid w:val="00B00A95"/>
    <w:rsid w:val="00B06E5C"/>
    <w:rsid w:val="00B129F2"/>
    <w:rsid w:val="00B211DA"/>
    <w:rsid w:val="00B225FD"/>
    <w:rsid w:val="00B3195D"/>
    <w:rsid w:val="00B32976"/>
    <w:rsid w:val="00B32EBF"/>
    <w:rsid w:val="00B3497E"/>
    <w:rsid w:val="00B350FC"/>
    <w:rsid w:val="00B40564"/>
    <w:rsid w:val="00B42908"/>
    <w:rsid w:val="00B430FC"/>
    <w:rsid w:val="00B5191F"/>
    <w:rsid w:val="00B52671"/>
    <w:rsid w:val="00B55594"/>
    <w:rsid w:val="00B57C67"/>
    <w:rsid w:val="00B667E1"/>
    <w:rsid w:val="00B70193"/>
    <w:rsid w:val="00B75F01"/>
    <w:rsid w:val="00B77995"/>
    <w:rsid w:val="00B838C9"/>
    <w:rsid w:val="00B847D5"/>
    <w:rsid w:val="00B86F32"/>
    <w:rsid w:val="00B872EB"/>
    <w:rsid w:val="00B91FA8"/>
    <w:rsid w:val="00B93D59"/>
    <w:rsid w:val="00B9733F"/>
    <w:rsid w:val="00B97ABC"/>
    <w:rsid w:val="00B97C71"/>
    <w:rsid w:val="00BA0AF3"/>
    <w:rsid w:val="00BA758C"/>
    <w:rsid w:val="00BA764C"/>
    <w:rsid w:val="00BB20D9"/>
    <w:rsid w:val="00BB221D"/>
    <w:rsid w:val="00BB3F19"/>
    <w:rsid w:val="00BC0B5B"/>
    <w:rsid w:val="00BC4BAA"/>
    <w:rsid w:val="00BC62E0"/>
    <w:rsid w:val="00BD20BA"/>
    <w:rsid w:val="00BD3B27"/>
    <w:rsid w:val="00BD44A0"/>
    <w:rsid w:val="00BD4F93"/>
    <w:rsid w:val="00BE0C4A"/>
    <w:rsid w:val="00BE509E"/>
    <w:rsid w:val="00BE5828"/>
    <w:rsid w:val="00BF1DFA"/>
    <w:rsid w:val="00BF1EE4"/>
    <w:rsid w:val="00BF51C2"/>
    <w:rsid w:val="00C02A2B"/>
    <w:rsid w:val="00C11A7D"/>
    <w:rsid w:val="00C1250B"/>
    <w:rsid w:val="00C15AE6"/>
    <w:rsid w:val="00C15DD2"/>
    <w:rsid w:val="00C17C95"/>
    <w:rsid w:val="00C32A8A"/>
    <w:rsid w:val="00C33CC9"/>
    <w:rsid w:val="00C37A01"/>
    <w:rsid w:val="00C452B9"/>
    <w:rsid w:val="00C478D0"/>
    <w:rsid w:val="00C531D6"/>
    <w:rsid w:val="00C535EB"/>
    <w:rsid w:val="00C574EB"/>
    <w:rsid w:val="00C6074A"/>
    <w:rsid w:val="00C64A1C"/>
    <w:rsid w:val="00C7344D"/>
    <w:rsid w:val="00C73E65"/>
    <w:rsid w:val="00C751BB"/>
    <w:rsid w:val="00C762F8"/>
    <w:rsid w:val="00C81F66"/>
    <w:rsid w:val="00C851F5"/>
    <w:rsid w:val="00C8750B"/>
    <w:rsid w:val="00C91C96"/>
    <w:rsid w:val="00C9462D"/>
    <w:rsid w:val="00C975AC"/>
    <w:rsid w:val="00CB0E45"/>
    <w:rsid w:val="00CB155A"/>
    <w:rsid w:val="00CB1C2E"/>
    <w:rsid w:val="00CB37B2"/>
    <w:rsid w:val="00CC1C42"/>
    <w:rsid w:val="00CC698C"/>
    <w:rsid w:val="00CD004D"/>
    <w:rsid w:val="00CD24E2"/>
    <w:rsid w:val="00CD30AA"/>
    <w:rsid w:val="00CD43A7"/>
    <w:rsid w:val="00CD4503"/>
    <w:rsid w:val="00CE11D1"/>
    <w:rsid w:val="00CE125B"/>
    <w:rsid w:val="00CE6B4C"/>
    <w:rsid w:val="00CF134F"/>
    <w:rsid w:val="00D12EF3"/>
    <w:rsid w:val="00D15B74"/>
    <w:rsid w:val="00D15D9E"/>
    <w:rsid w:val="00D24029"/>
    <w:rsid w:val="00D25E1B"/>
    <w:rsid w:val="00D26460"/>
    <w:rsid w:val="00D30917"/>
    <w:rsid w:val="00D371C2"/>
    <w:rsid w:val="00D46885"/>
    <w:rsid w:val="00D47F0E"/>
    <w:rsid w:val="00D50995"/>
    <w:rsid w:val="00D53264"/>
    <w:rsid w:val="00D55637"/>
    <w:rsid w:val="00D6012A"/>
    <w:rsid w:val="00D70483"/>
    <w:rsid w:val="00D73CD8"/>
    <w:rsid w:val="00D770FA"/>
    <w:rsid w:val="00D80875"/>
    <w:rsid w:val="00D8331E"/>
    <w:rsid w:val="00D85417"/>
    <w:rsid w:val="00D90112"/>
    <w:rsid w:val="00D9200C"/>
    <w:rsid w:val="00D94308"/>
    <w:rsid w:val="00DA1586"/>
    <w:rsid w:val="00DA6CBE"/>
    <w:rsid w:val="00DB112D"/>
    <w:rsid w:val="00DB542F"/>
    <w:rsid w:val="00DB592D"/>
    <w:rsid w:val="00DB67AC"/>
    <w:rsid w:val="00DC0DA3"/>
    <w:rsid w:val="00DC6FE4"/>
    <w:rsid w:val="00DC735B"/>
    <w:rsid w:val="00DD68D4"/>
    <w:rsid w:val="00DE1FF1"/>
    <w:rsid w:val="00DE23E9"/>
    <w:rsid w:val="00DE28BB"/>
    <w:rsid w:val="00DE5845"/>
    <w:rsid w:val="00DE5D81"/>
    <w:rsid w:val="00DE7113"/>
    <w:rsid w:val="00DF0336"/>
    <w:rsid w:val="00DF0F93"/>
    <w:rsid w:val="00DF2927"/>
    <w:rsid w:val="00DF3C69"/>
    <w:rsid w:val="00DF3D5F"/>
    <w:rsid w:val="00DF5470"/>
    <w:rsid w:val="00DF54F9"/>
    <w:rsid w:val="00DF71BC"/>
    <w:rsid w:val="00E00126"/>
    <w:rsid w:val="00E0085B"/>
    <w:rsid w:val="00E017E9"/>
    <w:rsid w:val="00E02C06"/>
    <w:rsid w:val="00E04F35"/>
    <w:rsid w:val="00E0756A"/>
    <w:rsid w:val="00E078E8"/>
    <w:rsid w:val="00E1786F"/>
    <w:rsid w:val="00E24333"/>
    <w:rsid w:val="00E251F7"/>
    <w:rsid w:val="00E260A9"/>
    <w:rsid w:val="00E31D06"/>
    <w:rsid w:val="00E3209D"/>
    <w:rsid w:val="00E36010"/>
    <w:rsid w:val="00E40A65"/>
    <w:rsid w:val="00E40AB5"/>
    <w:rsid w:val="00E47BB1"/>
    <w:rsid w:val="00E53AAA"/>
    <w:rsid w:val="00E65BAD"/>
    <w:rsid w:val="00E67B2F"/>
    <w:rsid w:val="00E70AEC"/>
    <w:rsid w:val="00E81C52"/>
    <w:rsid w:val="00E8206E"/>
    <w:rsid w:val="00E8245A"/>
    <w:rsid w:val="00E834E6"/>
    <w:rsid w:val="00E864EB"/>
    <w:rsid w:val="00E870C0"/>
    <w:rsid w:val="00E92D76"/>
    <w:rsid w:val="00E95E49"/>
    <w:rsid w:val="00E96A11"/>
    <w:rsid w:val="00EA662C"/>
    <w:rsid w:val="00EB4CB0"/>
    <w:rsid w:val="00EB6697"/>
    <w:rsid w:val="00EB687A"/>
    <w:rsid w:val="00EB7F30"/>
    <w:rsid w:val="00EC28DB"/>
    <w:rsid w:val="00EC4BF1"/>
    <w:rsid w:val="00EC4DBC"/>
    <w:rsid w:val="00ED01E8"/>
    <w:rsid w:val="00ED71BE"/>
    <w:rsid w:val="00EE2E4B"/>
    <w:rsid w:val="00EE3015"/>
    <w:rsid w:val="00EE59C6"/>
    <w:rsid w:val="00EF0D88"/>
    <w:rsid w:val="00EF4020"/>
    <w:rsid w:val="00EF56C2"/>
    <w:rsid w:val="00EF6430"/>
    <w:rsid w:val="00F00566"/>
    <w:rsid w:val="00F026DE"/>
    <w:rsid w:val="00F04EE1"/>
    <w:rsid w:val="00F05F2D"/>
    <w:rsid w:val="00F06748"/>
    <w:rsid w:val="00F128F7"/>
    <w:rsid w:val="00F143B1"/>
    <w:rsid w:val="00F172CC"/>
    <w:rsid w:val="00F20A53"/>
    <w:rsid w:val="00F214E9"/>
    <w:rsid w:val="00F23B40"/>
    <w:rsid w:val="00F242F7"/>
    <w:rsid w:val="00F31EE7"/>
    <w:rsid w:val="00F33757"/>
    <w:rsid w:val="00F33F14"/>
    <w:rsid w:val="00F3532E"/>
    <w:rsid w:val="00F41D50"/>
    <w:rsid w:val="00F47492"/>
    <w:rsid w:val="00F47B6B"/>
    <w:rsid w:val="00F503E8"/>
    <w:rsid w:val="00F56F89"/>
    <w:rsid w:val="00F57C3D"/>
    <w:rsid w:val="00F62F22"/>
    <w:rsid w:val="00F64F92"/>
    <w:rsid w:val="00F747A4"/>
    <w:rsid w:val="00F768DE"/>
    <w:rsid w:val="00F76962"/>
    <w:rsid w:val="00F80245"/>
    <w:rsid w:val="00F91B2C"/>
    <w:rsid w:val="00F94202"/>
    <w:rsid w:val="00F97256"/>
    <w:rsid w:val="00F97A03"/>
    <w:rsid w:val="00FB2AFD"/>
    <w:rsid w:val="00FB73EB"/>
    <w:rsid w:val="00FB740A"/>
    <w:rsid w:val="00FC3189"/>
    <w:rsid w:val="00FC710E"/>
    <w:rsid w:val="00FC7B4F"/>
    <w:rsid w:val="00FD235B"/>
    <w:rsid w:val="00FD304D"/>
    <w:rsid w:val="00FD6BC5"/>
    <w:rsid w:val="00FD780F"/>
    <w:rsid w:val="00FD7905"/>
    <w:rsid w:val="00FE2CF4"/>
    <w:rsid w:val="00FE378C"/>
    <w:rsid w:val="00FE3CF5"/>
    <w:rsid w:val="00FE4117"/>
    <w:rsid w:val="00FE5FA4"/>
    <w:rsid w:val="00FF190D"/>
    <w:rsid w:val="00FF1D35"/>
    <w:rsid w:val="00FF58D4"/>
    <w:rsid w:val="00FF60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70529B"/>
  <w14:defaultImageDpi w14:val="330"/>
  <w15:chartTrackingRefBased/>
  <w15:docId w15:val="{0DC257C5-02FB-4CD9-A1F1-EA70F2CBF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Default"/>
    <w:next w:val="Default"/>
    <w:qFormat/>
    <w:pPr>
      <w:spacing w:before="240" w:after="60"/>
      <w:outlineLvl w:val="0"/>
    </w:pPr>
    <w:rPr>
      <w:rFonts w:cs="Times New Roman"/>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ascii="Arial" w:hAnsi="Arial" w:cs="Arial"/>
      <w:noProof/>
      <w:color w:val="000000"/>
      <w:sz w:val="24"/>
      <w:szCs w:val="24"/>
      <w:lang w:eastAsia="en-US"/>
    </w:rPr>
  </w:style>
  <w:style w:type="paragraph" w:styleId="List">
    <w:name w:val="List"/>
    <w:basedOn w:val="Default"/>
    <w:next w:val="Default"/>
    <w:semiHidden/>
    <w:rPr>
      <w:rFonts w:cs="Times New Roman"/>
      <w:color w:val="auto"/>
      <w:sz w:val="20"/>
    </w:rPr>
  </w:style>
  <w:style w:type="paragraph" w:styleId="ListContinue">
    <w:name w:val="List Continue"/>
    <w:basedOn w:val="Default"/>
    <w:next w:val="Default"/>
    <w:semiHidden/>
    <w:pPr>
      <w:spacing w:after="120"/>
    </w:pPr>
    <w:rPr>
      <w:rFonts w:cs="Times New Roman"/>
      <w:color w:val="auto"/>
      <w:sz w:val="20"/>
    </w:rPr>
  </w:style>
  <w:style w:type="paragraph" w:styleId="List2">
    <w:name w:val="List 2"/>
    <w:basedOn w:val="Default"/>
    <w:next w:val="Default"/>
    <w:semiHidden/>
    <w:rPr>
      <w:rFonts w:cs="Times New Roman"/>
      <w:color w:val="auto"/>
      <w:sz w:val="20"/>
    </w:rPr>
  </w:style>
  <w:style w:type="paragraph" w:styleId="NormalWeb">
    <w:name w:val="Normal (Web)"/>
    <w:basedOn w:val="Default"/>
    <w:next w:val="Default"/>
    <w:semiHidden/>
    <w:pPr>
      <w:spacing w:before="100" w:after="100"/>
    </w:pPr>
    <w:rPr>
      <w:rFonts w:cs="Times New Roman"/>
      <w:color w:val="auto"/>
      <w:sz w:val="20"/>
    </w:rPr>
  </w:style>
  <w:style w:type="paragraph" w:styleId="BodyText">
    <w:name w:val="Body Text"/>
    <w:basedOn w:val="Normal"/>
    <w:semiHidden/>
    <w:pPr>
      <w:jc w:val="both"/>
    </w:pPr>
    <w:rPr>
      <w:rFonts w:ascii="Verdana" w:hAnsi="Verdana"/>
      <w:sz w:val="16"/>
      <w:szCs w:val="16"/>
    </w:rPr>
  </w:style>
  <w:style w:type="paragraph" w:styleId="BodyText2">
    <w:name w:val="Body Text 2"/>
    <w:basedOn w:val="Normal"/>
    <w:semiHidden/>
    <w:pPr>
      <w:jc w:val="both"/>
    </w:pPr>
    <w:rPr>
      <w:rFonts w:ascii="Verdana" w:hAnsi="Verdana"/>
    </w:rPr>
  </w:style>
  <w:style w:type="paragraph" w:styleId="Header">
    <w:name w:val="header"/>
    <w:basedOn w:val="Normal"/>
    <w:link w:val="HeaderChar"/>
    <w:uiPriority w:val="99"/>
    <w:unhideWhenUsed/>
    <w:rsid w:val="001D332E"/>
    <w:pPr>
      <w:tabs>
        <w:tab w:val="center" w:pos="4513"/>
        <w:tab w:val="right" w:pos="9026"/>
      </w:tabs>
    </w:pPr>
  </w:style>
  <w:style w:type="character" w:customStyle="1" w:styleId="HeaderChar">
    <w:name w:val="Header Char"/>
    <w:link w:val="Header"/>
    <w:uiPriority w:val="99"/>
    <w:rsid w:val="001D332E"/>
    <w:rPr>
      <w:noProof/>
      <w:sz w:val="24"/>
      <w:szCs w:val="24"/>
      <w:lang w:eastAsia="en-US"/>
    </w:rPr>
  </w:style>
  <w:style w:type="paragraph" w:styleId="Footer">
    <w:name w:val="footer"/>
    <w:basedOn w:val="Normal"/>
    <w:link w:val="FooterChar"/>
    <w:uiPriority w:val="99"/>
    <w:unhideWhenUsed/>
    <w:rsid w:val="001D332E"/>
    <w:pPr>
      <w:tabs>
        <w:tab w:val="center" w:pos="4513"/>
        <w:tab w:val="right" w:pos="9026"/>
      </w:tabs>
    </w:pPr>
  </w:style>
  <w:style w:type="character" w:customStyle="1" w:styleId="FooterChar">
    <w:name w:val="Footer Char"/>
    <w:link w:val="Footer"/>
    <w:uiPriority w:val="99"/>
    <w:rsid w:val="001D332E"/>
    <w:rPr>
      <w:noProof/>
      <w:sz w:val="24"/>
      <w:szCs w:val="24"/>
      <w:lang w:eastAsia="en-US"/>
    </w:rPr>
  </w:style>
  <w:style w:type="character" w:styleId="Hyperlink">
    <w:name w:val="Hyperlink"/>
    <w:uiPriority w:val="99"/>
    <w:unhideWhenUsed/>
    <w:rsid w:val="00602122"/>
    <w:rPr>
      <w:color w:val="0563C1"/>
      <w:u w:val="single"/>
    </w:rPr>
  </w:style>
  <w:style w:type="paragraph" w:styleId="BalloonText">
    <w:name w:val="Balloon Text"/>
    <w:basedOn w:val="Normal"/>
    <w:link w:val="BalloonTextChar"/>
    <w:uiPriority w:val="99"/>
    <w:semiHidden/>
    <w:unhideWhenUsed/>
    <w:rsid w:val="00C91C96"/>
    <w:rPr>
      <w:rFonts w:ascii="Segoe UI" w:hAnsi="Segoe UI" w:cs="Segoe UI"/>
      <w:sz w:val="18"/>
      <w:szCs w:val="18"/>
    </w:rPr>
  </w:style>
  <w:style w:type="character" w:customStyle="1" w:styleId="BalloonTextChar">
    <w:name w:val="Balloon Text Char"/>
    <w:link w:val="BalloonText"/>
    <w:uiPriority w:val="99"/>
    <w:semiHidden/>
    <w:rsid w:val="00C91C96"/>
    <w:rPr>
      <w:rFonts w:ascii="Segoe UI" w:hAnsi="Segoe UI" w:cs="Segoe UI"/>
      <w:noProof/>
      <w:sz w:val="18"/>
      <w:szCs w:val="18"/>
      <w:lang w:eastAsia="en-US"/>
    </w:rPr>
  </w:style>
  <w:style w:type="table" w:styleId="TableGrid">
    <w:name w:val="Table Grid"/>
    <w:basedOn w:val="TableNormal"/>
    <w:uiPriority w:val="59"/>
    <w:rsid w:val="008E6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E2E4B"/>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6E5C"/>
    <w:rPr>
      <w:color w:val="605E5C"/>
      <w:shd w:val="clear" w:color="auto" w:fill="E1DFDD"/>
    </w:rPr>
  </w:style>
  <w:style w:type="paragraph" w:styleId="ListParagraph">
    <w:name w:val="List Paragraph"/>
    <w:basedOn w:val="Normal"/>
    <w:qFormat/>
    <w:rsid w:val="00033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1726">
      <w:bodyDiv w:val="1"/>
      <w:marLeft w:val="0"/>
      <w:marRight w:val="0"/>
      <w:marTop w:val="0"/>
      <w:marBottom w:val="0"/>
      <w:divBdr>
        <w:top w:val="none" w:sz="0" w:space="0" w:color="auto"/>
        <w:left w:val="none" w:sz="0" w:space="0" w:color="auto"/>
        <w:bottom w:val="none" w:sz="0" w:space="0" w:color="auto"/>
        <w:right w:val="none" w:sz="0" w:space="0" w:color="auto"/>
      </w:divBdr>
      <w:divsChild>
        <w:div w:id="13072312">
          <w:marLeft w:val="0"/>
          <w:marRight w:val="0"/>
          <w:marTop w:val="0"/>
          <w:marBottom w:val="0"/>
          <w:divBdr>
            <w:top w:val="none" w:sz="0" w:space="0" w:color="auto"/>
            <w:left w:val="none" w:sz="0" w:space="0" w:color="auto"/>
            <w:bottom w:val="none" w:sz="0" w:space="0" w:color="auto"/>
            <w:right w:val="none" w:sz="0" w:space="0" w:color="auto"/>
          </w:divBdr>
          <w:divsChild>
            <w:div w:id="1694650357">
              <w:marLeft w:val="0"/>
              <w:marRight w:val="0"/>
              <w:marTop w:val="0"/>
              <w:marBottom w:val="0"/>
              <w:divBdr>
                <w:top w:val="none" w:sz="0" w:space="0" w:color="auto"/>
                <w:left w:val="none" w:sz="0" w:space="0" w:color="auto"/>
                <w:bottom w:val="none" w:sz="0" w:space="0" w:color="auto"/>
                <w:right w:val="none" w:sz="0" w:space="0" w:color="auto"/>
              </w:divBdr>
              <w:divsChild>
                <w:div w:id="173611903">
                  <w:marLeft w:val="0"/>
                  <w:marRight w:val="0"/>
                  <w:marTop w:val="0"/>
                  <w:marBottom w:val="0"/>
                  <w:divBdr>
                    <w:top w:val="none" w:sz="0" w:space="0" w:color="auto"/>
                    <w:left w:val="none" w:sz="0" w:space="0" w:color="auto"/>
                    <w:bottom w:val="none" w:sz="0" w:space="0" w:color="auto"/>
                    <w:right w:val="none" w:sz="0" w:space="0" w:color="auto"/>
                  </w:divBdr>
                  <w:divsChild>
                    <w:div w:id="213799137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24971252">
          <w:marLeft w:val="0"/>
          <w:marRight w:val="0"/>
          <w:marTop w:val="0"/>
          <w:marBottom w:val="0"/>
          <w:divBdr>
            <w:top w:val="none" w:sz="0" w:space="0" w:color="auto"/>
            <w:left w:val="none" w:sz="0" w:space="0" w:color="auto"/>
            <w:bottom w:val="none" w:sz="0" w:space="0" w:color="auto"/>
            <w:right w:val="none" w:sz="0" w:space="0" w:color="auto"/>
          </w:divBdr>
        </w:div>
      </w:divsChild>
    </w:div>
    <w:div w:id="182015009">
      <w:bodyDiv w:val="1"/>
      <w:marLeft w:val="0"/>
      <w:marRight w:val="0"/>
      <w:marTop w:val="0"/>
      <w:marBottom w:val="0"/>
      <w:divBdr>
        <w:top w:val="none" w:sz="0" w:space="0" w:color="auto"/>
        <w:left w:val="none" w:sz="0" w:space="0" w:color="auto"/>
        <w:bottom w:val="none" w:sz="0" w:space="0" w:color="auto"/>
        <w:right w:val="none" w:sz="0" w:space="0" w:color="auto"/>
      </w:divBdr>
    </w:div>
    <w:div w:id="203300204">
      <w:bodyDiv w:val="1"/>
      <w:marLeft w:val="0"/>
      <w:marRight w:val="0"/>
      <w:marTop w:val="0"/>
      <w:marBottom w:val="0"/>
      <w:divBdr>
        <w:top w:val="none" w:sz="0" w:space="0" w:color="auto"/>
        <w:left w:val="none" w:sz="0" w:space="0" w:color="auto"/>
        <w:bottom w:val="none" w:sz="0" w:space="0" w:color="auto"/>
        <w:right w:val="none" w:sz="0" w:space="0" w:color="auto"/>
      </w:divBdr>
    </w:div>
    <w:div w:id="253057090">
      <w:bodyDiv w:val="1"/>
      <w:marLeft w:val="0"/>
      <w:marRight w:val="0"/>
      <w:marTop w:val="0"/>
      <w:marBottom w:val="0"/>
      <w:divBdr>
        <w:top w:val="none" w:sz="0" w:space="0" w:color="auto"/>
        <w:left w:val="none" w:sz="0" w:space="0" w:color="auto"/>
        <w:bottom w:val="none" w:sz="0" w:space="0" w:color="auto"/>
        <w:right w:val="none" w:sz="0" w:space="0" w:color="auto"/>
      </w:divBdr>
    </w:div>
    <w:div w:id="468322362">
      <w:bodyDiv w:val="1"/>
      <w:marLeft w:val="0"/>
      <w:marRight w:val="0"/>
      <w:marTop w:val="0"/>
      <w:marBottom w:val="0"/>
      <w:divBdr>
        <w:top w:val="none" w:sz="0" w:space="0" w:color="auto"/>
        <w:left w:val="none" w:sz="0" w:space="0" w:color="auto"/>
        <w:bottom w:val="none" w:sz="0" w:space="0" w:color="auto"/>
        <w:right w:val="none" w:sz="0" w:space="0" w:color="auto"/>
      </w:divBdr>
    </w:div>
    <w:div w:id="696085130">
      <w:bodyDiv w:val="1"/>
      <w:marLeft w:val="0"/>
      <w:marRight w:val="0"/>
      <w:marTop w:val="0"/>
      <w:marBottom w:val="0"/>
      <w:divBdr>
        <w:top w:val="none" w:sz="0" w:space="0" w:color="auto"/>
        <w:left w:val="none" w:sz="0" w:space="0" w:color="auto"/>
        <w:bottom w:val="none" w:sz="0" w:space="0" w:color="auto"/>
        <w:right w:val="none" w:sz="0" w:space="0" w:color="auto"/>
      </w:divBdr>
    </w:div>
    <w:div w:id="767895335">
      <w:bodyDiv w:val="1"/>
      <w:marLeft w:val="0"/>
      <w:marRight w:val="0"/>
      <w:marTop w:val="0"/>
      <w:marBottom w:val="0"/>
      <w:divBdr>
        <w:top w:val="none" w:sz="0" w:space="0" w:color="auto"/>
        <w:left w:val="none" w:sz="0" w:space="0" w:color="auto"/>
        <w:bottom w:val="none" w:sz="0" w:space="0" w:color="auto"/>
        <w:right w:val="none" w:sz="0" w:space="0" w:color="auto"/>
      </w:divBdr>
    </w:div>
    <w:div w:id="1122379881">
      <w:bodyDiv w:val="1"/>
      <w:marLeft w:val="0"/>
      <w:marRight w:val="0"/>
      <w:marTop w:val="0"/>
      <w:marBottom w:val="0"/>
      <w:divBdr>
        <w:top w:val="none" w:sz="0" w:space="0" w:color="auto"/>
        <w:left w:val="none" w:sz="0" w:space="0" w:color="auto"/>
        <w:bottom w:val="none" w:sz="0" w:space="0" w:color="auto"/>
        <w:right w:val="none" w:sz="0" w:space="0" w:color="auto"/>
      </w:divBdr>
    </w:div>
    <w:div w:id="1168327934">
      <w:bodyDiv w:val="1"/>
      <w:marLeft w:val="0"/>
      <w:marRight w:val="0"/>
      <w:marTop w:val="0"/>
      <w:marBottom w:val="0"/>
      <w:divBdr>
        <w:top w:val="none" w:sz="0" w:space="0" w:color="auto"/>
        <w:left w:val="none" w:sz="0" w:space="0" w:color="auto"/>
        <w:bottom w:val="none" w:sz="0" w:space="0" w:color="auto"/>
        <w:right w:val="none" w:sz="0" w:space="0" w:color="auto"/>
      </w:divBdr>
    </w:div>
    <w:div w:id="1168444922">
      <w:bodyDiv w:val="1"/>
      <w:marLeft w:val="0"/>
      <w:marRight w:val="0"/>
      <w:marTop w:val="0"/>
      <w:marBottom w:val="0"/>
      <w:divBdr>
        <w:top w:val="none" w:sz="0" w:space="0" w:color="auto"/>
        <w:left w:val="none" w:sz="0" w:space="0" w:color="auto"/>
        <w:bottom w:val="none" w:sz="0" w:space="0" w:color="auto"/>
        <w:right w:val="none" w:sz="0" w:space="0" w:color="auto"/>
      </w:divBdr>
      <w:divsChild>
        <w:div w:id="1525362093">
          <w:marLeft w:val="0"/>
          <w:marRight w:val="0"/>
          <w:marTop w:val="0"/>
          <w:marBottom w:val="0"/>
          <w:divBdr>
            <w:top w:val="none" w:sz="0" w:space="0" w:color="auto"/>
            <w:left w:val="none" w:sz="0" w:space="0" w:color="auto"/>
            <w:bottom w:val="none" w:sz="0" w:space="0" w:color="auto"/>
            <w:right w:val="none" w:sz="0" w:space="0" w:color="auto"/>
          </w:divBdr>
        </w:div>
        <w:div w:id="1947038134">
          <w:marLeft w:val="0"/>
          <w:marRight w:val="0"/>
          <w:marTop w:val="0"/>
          <w:marBottom w:val="0"/>
          <w:divBdr>
            <w:top w:val="none" w:sz="0" w:space="0" w:color="auto"/>
            <w:left w:val="none" w:sz="0" w:space="0" w:color="auto"/>
            <w:bottom w:val="none" w:sz="0" w:space="0" w:color="auto"/>
            <w:right w:val="none" w:sz="0" w:space="0" w:color="auto"/>
          </w:divBdr>
          <w:divsChild>
            <w:div w:id="773284350">
              <w:marLeft w:val="0"/>
              <w:marRight w:val="0"/>
              <w:marTop w:val="0"/>
              <w:marBottom w:val="0"/>
              <w:divBdr>
                <w:top w:val="none" w:sz="0" w:space="0" w:color="auto"/>
                <w:left w:val="none" w:sz="0" w:space="0" w:color="auto"/>
                <w:bottom w:val="none" w:sz="0" w:space="0" w:color="auto"/>
                <w:right w:val="none" w:sz="0" w:space="0" w:color="auto"/>
              </w:divBdr>
              <w:divsChild>
                <w:div w:id="1926570968">
                  <w:marLeft w:val="0"/>
                  <w:marRight w:val="0"/>
                  <w:marTop w:val="0"/>
                  <w:marBottom w:val="0"/>
                  <w:divBdr>
                    <w:top w:val="none" w:sz="0" w:space="0" w:color="auto"/>
                    <w:left w:val="none" w:sz="0" w:space="0" w:color="auto"/>
                    <w:bottom w:val="none" w:sz="0" w:space="0" w:color="auto"/>
                    <w:right w:val="none" w:sz="0" w:space="0" w:color="auto"/>
                  </w:divBdr>
                  <w:divsChild>
                    <w:div w:id="160792957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176918319">
      <w:bodyDiv w:val="1"/>
      <w:marLeft w:val="0"/>
      <w:marRight w:val="0"/>
      <w:marTop w:val="0"/>
      <w:marBottom w:val="0"/>
      <w:divBdr>
        <w:top w:val="none" w:sz="0" w:space="0" w:color="auto"/>
        <w:left w:val="none" w:sz="0" w:space="0" w:color="auto"/>
        <w:bottom w:val="none" w:sz="0" w:space="0" w:color="auto"/>
        <w:right w:val="none" w:sz="0" w:space="0" w:color="auto"/>
      </w:divBdr>
    </w:div>
    <w:div w:id="1492260399">
      <w:bodyDiv w:val="1"/>
      <w:marLeft w:val="0"/>
      <w:marRight w:val="0"/>
      <w:marTop w:val="0"/>
      <w:marBottom w:val="0"/>
      <w:divBdr>
        <w:top w:val="none" w:sz="0" w:space="0" w:color="auto"/>
        <w:left w:val="none" w:sz="0" w:space="0" w:color="auto"/>
        <w:bottom w:val="none" w:sz="0" w:space="0" w:color="auto"/>
        <w:right w:val="none" w:sz="0" w:space="0" w:color="auto"/>
      </w:divBdr>
    </w:div>
    <w:div w:id="1589001648">
      <w:bodyDiv w:val="1"/>
      <w:marLeft w:val="0"/>
      <w:marRight w:val="0"/>
      <w:marTop w:val="0"/>
      <w:marBottom w:val="0"/>
      <w:divBdr>
        <w:top w:val="none" w:sz="0" w:space="0" w:color="auto"/>
        <w:left w:val="none" w:sz="0" w:space="0" w:color="auto"/>
        <w:bottom w:val="none" w:sz="0" w:space="0" w:color="auto"/>
        <w:right w:val="none" w:sz="0" w:space="0" w:color="auto"/>
      </w:divBdr>
    </w:div>
    <w:div w:id="1900744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90" Type="http://schemas.openxmlformats.org/officeDocument/2006/relationships/image" Target="media/dd_logo.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280066-01d8-4623-852c-8b0b67e1a50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CEE2A8E0A09C41B6D603A2209DA141" ma:contentTypeVersion="16" ma:contentTypeDescription="Create a new document." ma:contentTypeScope="" ma:versionID="c3ede3026c76bec32de48ac5fbac93e1">
  <xsd:schema xmlns:xsd="http://www.w3.org/2001/XMLSchema" xmlns:xs="http://www.w3.org/2001/XMLSchema" xmlns:p="http://schemas.microsoft.com/office/2006/metadata/properties" xmlns:ns3="95280066-01d8-4623-852c-8b0b67e1a50b" xmlns:ns4="63ba3fc4-1b5c-4690-a1d6-367d579960d0" targetNamespace="http://schemas.microsoft.com/office/2006/metadata/properties" ma:root="true" ma:fieldsID="46d126601efe94567fa3544d50a632d2" ns3:_="" ns4:_="">
    <xsd:import namespace="95280066-01d8-4623-852c-8b0b67e1a50b"/>
    <xsd:import namespace="63ba3fc4-1b5c-4690-a1d6-367d579960d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280066-01d8-4623-852c-8b0b67e1a5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ba3fc4-1b5c-4690-a1d6-367d579960d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F7AD5E-CF45-4819-978E-DB474A9F40E7}">
  <ds:schemaRefs>
    <ds:schemaRef ds:uri="http://schemas.openxmlformats.org/officeDocument/2006/bibliography"/>
  </ds:schemaRefs>
</ds:datastoreItem>
</file>

<file path=customXml/itemProps2.xml><?xml version="1.0" encoding="utf-8"?>
<ds:datastoreItem xmlns:ds="http://schemas.openxmlformats.org/officeDocument/2006/customXml" ds:itemID="{98A64426-016C-4183-9BEE-DA60D57FBEC4}">
  <ds:schemaRefs>
    <ds:schemaRef ds:uri="http://schemas.microsoft.com/sharepoint/v3/contenttype/forms"/>
  </ds:schemaRefs>
</ds:datastoreItem>
</file>

<file path=customXml/itemProps3.xml><?xml version="1.0" encoding="utf-8"?>
<ds:datastoreItem xmlns:ds="http://schemas.openxmlformats.org/officeDocument/2006/customXml" ds:itemID="{D56C2200-9B2E-4371-BC09-06779A97B605}">
  <ds:schemaRefs>
    <ds:schemaRef ds:uri="http://schemas.microsoft.com/office/2006/metadata/properties"/>
    <ds:schemaRef ds:uri="http://schemas.microsoft.com/office/infopath/2007/PartnerControls"/>
    <ds:schemaRef ds:uri="95280066-01d8-4623-852c-8b0b67e1a50b"/>
  </ds:schemaRefs>
</ds:datastoreItem>
</file>

<file path=customXml/itemProps4.xml><?xml version="1.0" encoding="utf-8"?>
<ds:datastoreItem xmlns:ds="http://schemas.openxmlformats.org/officeDocument/2006/customXml" ds:itemID="{9364AB8C-9F74-4494-9251-CC05B31DF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280066-01d8-4623-852c-8b0b67e1a50b"/>
    <ds:schemaRef ds:uri="63ba3fc4-1b5c-4690-a1d6-367d57996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13</Pages>
  <Words>7490</Words>
  <Characters>38802</Characters>
  <Application>Microsoft Office Word</Application>
  <DocSecurity>0</DocSecurity>
  <Lines>669</Lines>
  <Paragraphs>361</Paragraphs>
  <ScaleCrop>false</ScaleCrop>
  <HeadingPairs>
    <vt:vector size="2" baseType="variant">
      <vt:variant>
        <vt:lpstr>Title</vt:lpstr>
      </vt:variant>
      <vt:variant>
        <vt:i4>1</vt:i4>
      </vt:variant>
    </vt:vector>
  </HeadingPairs>
  <TitlesOfParts>
    <vt:vector size="1" baseType="lpstr">
      <vt:lpstr>Terms and conditions for Assure Telecom</vt:lpstr>
    </vt:vector>
  </TitlesOfParts>
  <Company>Assure Telecom</Company>
  <LinksUpToDate>false</LinksUpToDate>
  <CharactersWithSpaces>45931</CharactersWithSpaces>
  <SharedDoc>false</SharedDoc>
  <HLinks>
    <vt:vector size="18" baseType="variant">
      <vt:variant>
        <vt:i4>1048617</vt:i4>
      </vt:variant>
      <vt:variant>
        <vt:i4>6</vt:i4>
      </vt:variant>
      <vt:variant>
        <vt:i4>0</vt:i4>
      </vt:variant>
      <vt:variant>
        <vt:i4>5</vt:i4>
      </vt:variant>
      <vt:variant>
        <vt:lpwstr>http://www.blake-telecom.co.uk/contact_us</vt:lpwstr>
      </vt:variant>
      <vt:variant>
        <vt:lpwstr/>
      </vt:variant>
      <vt:variant>
        <vt:i4>8192033</vt:i4>
      </vt:variant>
      <vt:variant>
        <vt:i4>3</vt:i4>
      </vt:variant>
      <vt:variant>
        <vt:i4>0</vt:i4>
      </vt:variant>
      <vt:variant>
        <vt:i4>5</vt:i4>
      </vt:variant>
      <vt:variant>
        <vt:lpwstr>http://www.blake-telecom.co.uk/</vt:lpwstr>
      </vt:variant>
      <vt:variant>
        <vt:lpwstr/>
      </vt:variant>
      <vt:variant>
        <vt:i4>7209080</vt:i4>
      </vt:variant>
      <vt:variant>
        <vt:i4>0</vt:i4>
      </vt:variant>
      <vt:variant>
        <vt:i4>0</vt:i4>
      </vt:variant>
      <vt:variant>
        <vt:i4>5</vt:i4>
      </vt:variant>
      <vt:variant>
        <vt:lpwstr>http://www.blake-telecom.co.uk/terms-and-conditions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Blake Telecom Agreement</dc:title>
  <dc:subject/>
  <dc:creator>Pete</dc:creator>
  <cp:keywords/>
  <dc:description/>
  <cp:lastModifiedBy>Peter Hughes</cp:lastModifiedBy>
  <cp:revision>13</cp:revision>
  <cp:lastPrinted>2023-11-01T10:49:00Z</cp:lastPrinted>
  <dcterms:created xsi:type="dcterms:W3CDTF">2026-10-16T11:42:00Z</dcterms:created>
  <dcterms:modified xsi:type="dcterms:W3CDTF">2026-10-16T13:11:00Z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0x01010098CEE2A8E0A09C41B6D603A2209DA141</vt:lpwstr>
  </property>
  <property fmtid="{D5CDD505-2E9C-101B-9397-08002B2CF9AE}" pid="3" name="GrammarlyDocumentId">
    <vt:lpwstr>5ab72e28c7159d651e19bf7af5d6c86d3284b12db56d70cc1e55271e4e47354a</vt:lpwstr>
  </property>
</Properties>
</file>