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6215" w14:textId="77777777" w:rsidR="00181549" w:rsidRPr="00AB1BDC" w:rsidRDefault="00000000" w:rsidP="00AB1BDC">
      <w:pPr>
        <w:pStyle w:val="Heading1"/>
        <w:spacing w:line="480" w:lineRule="auto"/>
        <w:jc w:val="center"/>
        <w:rPr>
          <w:rFonts w:ascii="Times New Roman" w:hAnsi="Times New Roman" w:cs="Times New Roman"/>
          <w:color w:val="auto"/>
          <w:sz w:val="24"/>
          <w:szCs w:val="24"/>
        </w:rPr>
      </w:pPr>
      <w:r w:rsidRPr="00AB1BDC">
        <w:rPr>
          <w:rFonts w:ascii="Times New Roman" w:hAnsi="Times New Roman" w:cs="Times New Roman"/>
          <w:color w:val="auto"/>
          <w:sz w:val="24"/>
          <w:szCs w:val="24"/>
        </w:rPr>
        <w:t>Encryption Algorithm Cipher Recommendation for Artemis Financial</w:t>
      </w:r>
    </w:p>
    <w:p w14:paraId="0F4AE8ED"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Algorithm Cipher Recommendation </w:t>
      </w:r>
    </w:p>
    <w:p w14:paraId="47D67C80"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For Artemis Financial, the recommended encryption algorithm for long-term archive files is AES-256-GCM (Advanced Encryption Standard with a 256-bit key using Galois/Counter Mode). AES is approved by NIST and widely recognized as the industry standard for protecting sensitive data at rest. AES-256-GCM provides confidentiality, integrity, and authentication, making it an ideal choice for financial archives that must remain secure for many years. </w:t>
      </w:r>
    </w:p>
    <w:p w14:paraId="0A732161"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7DD448C5"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Security Best Practices </w:t>
      </w:r>
    </w:p>
    <w:p w14:paraId="53F8B928"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AES-256-GCM helps defend against brute-force attacks through its large key size. Organizations should implement strong key management practices, use cryptographically </w:t>
      </w:r>
      <w:proofErr w:type="gramStart"/>
      <w:r w:rsidRPr="00AB1BDC">
        <w:rPr>
          <w:rFonts w:ascii="Times New Roman" w:hAnsi="Times New Roman" w:cs="Times New Roman"/>
          <w:sz w:val="24"/>
          <w:szCs w:val="24"/>
        </w:rPr>
        <w:t>secure</w:t>
      </w:r>
      <w:proofErr w:type="gramEnd"/>
      <w:r w:rsidRPr="00AB1BDC">
        <w:rPr>
          <w:rFonts w:ascii="Times New Roman" w:hAnsi="Times New Roman" w:cs="Times New Roman"/>
          <w:sz w:val="24"/>
          <w:szCs w:val="24"/>
        </w:rPr>
        <w:t xml:space="preserve"> random number generators for initialization vectors, enforce least-privilege access controls, and regularly audit encryption policies. These measures reduce risks from unauthorized access, data tampering, and insider threats. </w:t>
      </w:r>
    </w:p>
    <w:p w14:paraId="07E41CA9"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552C2CCD"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Risks and Trade-Offs </w:t>
      </w:r>
    </w:p>
    <w:p w14:paraId="1ABF9129"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The greatest risk is improper key management. Because AES is a symmetric algorithm, anyone with the encryption key can access protected data. AES-256 also requires slightly </w:t>
      </w:r>
      <w:r w:rsidRPr="00AB1BDC">
        <w:rPr>
          <w:rFonts w:ascii="Times New Roman" w:hAnsi="Times New Roman" w:cs="Times New Roman"/>
          <w:sz w:val="24"/>
          <w:szCs w:val="24"/>
        </w:rPr>
        <w:lastRenderedPageBreak/>
        <w:t xml:space="preserve">more processing power than AES-128. However, the increased security is worth the small performance cost for long-term financial archives. </w:t>
      </w:r>
    </w:p>
    <w:p w14:paraId="42309FD2"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5E701188"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Regulatory Considerations </w:t>
      </w:r>
    </w:p>
    <w:p w14:paraId="0C5D6ADF"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Artemis Financial must comply with regulations and standards such as FIPS 140-3, PCI DSS, and the Gramm-Leach-Bliley Act (GLBA). AES-256 is approved for protecting sensitive information and supports compliance requirements when implemented through validated cryptographic modules. </w:t>
      </w:r>
    </w:p>
    <w:p w14:paraId="76D9A607"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16C36384"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How the Algorithm Is Used </w:t>
      </w:r>
    </w:p>
    <w:p w14:paraId="60CD73ED"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Archive files are encrypted before storage using a secret key. Authorized users decrypt the files using the same key and algorithm. AES-GCM also generates an authentication tag that verifies data integrity and detects unauthorized modification. </w:t>
      </w:r>
    </w:p>
    <w:p w14:paraId="44E5350C"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2830E10E"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Why AES-256-GCM Is the Best Choice </w:t>
      </w:r>
    </w:p>
    <w:p w14:paraId="7636ABCD"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AES-256-GCM balances security, efficiency, compliance, and long-term viability. Unlike DES and 3DES, which are considered obsolete, AES remains resistant to known practical attacks and is supported across modern operating systems, cloud services, and Java security providers. </w:t>
      </w:r>
    </w:p>
    <w:p w14:paraId="2A69CFE2"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lastRenderedPageBreak/>
        <w:t xml:space="preserve"> </w:t>
      </w:r>
    </w:p>
    <w:p w14:paraId="3858E70C"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Why a Different Cipher Might Be Chosen </w:t>
      </w:r>
    </w:p>
    <w:p w14:paraId="45A477F3"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Organizations with limited processing requirements may choose AES-128 because it offers excellent security with slightly better performance. Asymmetric algorithms such as RSA or ECC are typically not used for encrypting large archive files because they are slower and better suited to key exchange and digital signatures. </w:t>
      </w:r>
    </w:p>
    <w:p w14:paraId="519A6EC8"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2C98CFC4"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t xml:space="preserve">Justification </w:t>
      </w:r>
    </w:p>
    <w:p w14:paraId="7D675543"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AES uses a 128-bit block size and supports 128-, 192-, and 256-bit keys. The larger key size of AES-256 increases resistance to brute-force attacks. Hash functions such as SHA-256 are often used alongside encryption to verify data integrity. Random numbers are used to generate secure keys and initialization vectors. AES is a symmetric algorithm, meaning the same key is used for encryption and decryption, making it faster than asymmetric methods. Historically, encryption evolved from DES to 3DES and ultimately to AES after weaknesses were discovered in earlier standards. Today, AES is considered the most trusted and widely adopted encryption standard for protecting sensitive data. </w:t>
      </w:r>
    </w:p>
    <w:p w14:paraId="003EDAFD"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 </w:t>
      </w:r>
    </w:p>
    <w:p w14:paraId="7A67A5C1" w14:textId="77777777" w:rsidR="00AB1BDC" w:rsidRDefault="00AB1BDC">
      <w:pPr>
        <w:rPr>
          <w:rFonts w:ascii="Times New Roman" w:hAnsi="Times New Roman" w:cs="Times New Roman"/>
          <w:b/>
          <w:bCs/>
          <w:sz w:val="24"/>
          <w:szCs w:val="24"/>
        </w:rPr>
      </w:pPr>
      <w:r>
        <w:rPr>
          <w:rFonts w:ascii="Times New Roman" w:hAnsi="Times New Roman" w:cs="Times New Roman"/>
          <w:b/>
          <w:bCs/>
          <w:sz w:val="24"/>
          <w:szCs w:val="24"/>
        </w:rPr>
        <w:br w:type="page"/>
      </w:r>
    </w:p>
    <w:p w14:paraId="0663C1E7" w14:textId="4B223568"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b/>
          <w:bCs/>
          <w:sz w:val="24"/>
          <w:szCs w:val="24"/>
        </w:rPr>
        <w:lastRenderedPageBreak/>
        <w:t xml:space="preserve">References </w:t>
      </w:r>
    </w:p>
    <w:p w14:paraId="3C1271EB" w14:textId="77777777" w:rsidR="00AB1BDC" w:rsidRPr="00AB1BDC" w:rsidRDefault="00AB1BDC" w:rsidP="00AB1BDC">
      <w:pPr>
        <w:spacing w:line="480" w:lineRule="auto"/>
        <w:jc w:val="center"/>
        <w:rPr>
          <w:rFonts w:ascii="Times New Roman" w:hAnsi="Times New Roman" w:cs="Times New Roman"/>
          <w:sz w:val="24"/>
          <w:szCs w:val="24"/>
        </w:rPr>
      </w:pPr>
      <w:r w:rsidRPr="00AB1BDC">
        <w:rPr>
          <w:rFonts w:ascii="Times New Roman" w:hAnsi="Times New Roman" w:cs="Times New Roman"/>
          <w:sz w:val="24"/>
          <w:szCs w:val="24"/>
        </w:rPr>
        <w:t xml:space="preserve">National Institute of Standards and Technology. (2001). FIPS PUB 197: Advanced Encryption Standard (AES). </w:t>
      </w:r>
    </w:p>
    <w:p w14:paraId="2AA912A9" w14:textId="77777777" w:rsidR="00AB1BDC" w:rsidRPr="00AB1BDC" w:rsidRDefault="00AB1BDC" w:rsidP="00AB1BDC">
      <w:pPr>
        <w:spacing w:line="480" w:lineRule="auto"/>
        <w:jc w:val="center"/>
        <w:rPr>
          <w:rFonts w:ascii="Times New Roman" w:hAnsi="Times New Roman" w:cs="Times New Roman"/>
          <w:b/>
          <w:bCs/>
          <w:sz w:val="24"/>
          <w:szCs w:val="24"/>
        </w:rPr>
      </w:pPr>
      <w:r w:rsidRPr="00AB1BDC">
        <w:rPr>
          <w:rFonts w:ascii="Times New Roman" w:hAnsi="Times New Roman" w:cs="Times New Roman"/>
          <w:sz w:val="24"/>
          <w:szCs w:val="24"/>
        </w:rPr>
        <w:t>Oracle. Java Security Standard Algorithm Names Specification</w:t>
      </w:r>
      <w:r w:rsidRPr="00AB1BDC">
        <w:rPr>
          <w:rFonts w:ascii="Times New Roman" w:hAnsi="Times New Roman" w:cs="Times New Roman"/>
          <w:b/>
          <w:bCs/>
          <w:sz w:val="24"/>
          <w:szCs w:val="24"/>
        </w:rPr>
        <w:t xml:space="preserve">. </w:t>
      </w:r>
    </w:p>
    <w:p w14:paraId="12378E3B" w14:textId="3A028F94" w:rsidR="00181549" w:rsidRPr="0044112D" w:rsidRDefault="00181549" w:rsidP="00AB1BDC">
      <w:pPr>
        <w:spacing w:line="480" w:lineRule="auto"/>
        <w:jc w:val="center"/>
        <w:rPr>
          <w:rFonts w:ascii="Times New Roman" w:hAnsi="Times New Roman" w:cs="Times New Roman"/>
          <w:sz w:val="24"/>
          <w:szCs w:val="24"/>
        </w:rPr>
      </w:pPr>
    </w:p>
    <w:sectPr w:rsidR="00181549" w:rsidRPr="0044112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F09BB" w14:textId="77777777" w:rsidR="0024073A" w:rsidRDefault="0024073A" w:rsidP="00744C32">
      <w:pPr>
        <w:spacing w:after="0" w:line="240" w:lineRule="auto"/>
      </w:pPr>
      <w:r>
        <w:separator/>
      </w:r>
    </w:p>
  </w:endnote>
  <w:endnote w:type="continuationSeparator" w:id="0">
    <w:p w14:paraId="13DB58A5" w14:textId="77777777" w:rsidR="0024073A" w:rsidRDefault="0024073A" w:rsidP="00744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E59A" w14:textId="77777777" w:rsidR="0024073A" w:rsidRDefault="0024073A" w:rsidP="00744C32">
      <w:pPr>
        <w:spacing w:after="0" w:line="240" w:lineRule="auto"/>
      </w:pPr>
      <w:r>
        <w:separator/>
      </w:r>
    </w:p>
  </w:footnote>
  <w:footnote w:type="continuationSeparator" w:id="0">
    <w:p w14:paraId="5471343D" w14:textId="77777777" w:rsidR="0024073A" w:rsidRDefault="0024073A" w:rsidP="00744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FDB5" w14:textId="43B3D7D6" w:rsidR="00744C32" w:rsidRDefault="00744C32">
    <w:pPr>
      <w:pStyle w:val="Header"/>
      <w:rPr>
        <w:rFonts w:ascii="Times New Roman" w:hAnsi="Times New Roman" w:cs="Times New Roman"/>
        <w:sz w:val="24"/>
        <w:szCs w:val="24"/>
      </w:rPr>
    </w:pPr>
    <w:r w:rsidRPr="00744C32">
      <w:rPr>
        <w:rFonts w:ascii="Times New Roman" w:hAnsi="Times New Roman" w:cs="Times New Roman"/>
        <w:sz w:val="24"/>
        <w:szCs w:val="24"/>
      </w:rPr>
      <w:t>Jacob Griggs</w:t>
    </w:r>
  </w:p>
  <w:p w14:paraId="7ED214B0" w14:textId="0C3EE868" w:rsidR="007848C3" w:rsidRDefault="00F842F2">
    <w:pPr>
      <w:pStyle w:val="Header"/>
      <w:rPr>
        <w:rFonts w:ascii="Times New Roman" w:hAnsi="Times New Roman" w:cs="Times New Roman"/>
        <w:sz w:val="24"/>
        <w:szCs w:val="24"/>
      </w:rPr>
    </w:pPr>
    <w:r>
      <w:rPr>
        <w:rFonts w:ascii="Times New Roman" w:hAnsi="Times New Roman" w:cs="Times New Roman"/>
        <w:sz w:val="24"/>
        <w:szCs w:val="24"/>
      </w:rPr>
      <w:t>CS-305</w:t>
    </w:r>
  </w:p>
  <w:p w14:paraId="4D8EE645" w14:textId="0D84ABD0" w:rsidR="00F842F2" w:rsidRPr="00744C32" w:rsidRDefault="00AB1BDC">
    <w:pPr>
      <w:pStyle w:val="Header"/>
      <w:rPr>
        <w:rFonts w:ascii="Times New Roman" w:hAnsi="Times New Roman" w:cs="Times New Roman"/>
        <w:sz w:val="24"/>
        <w:szCs w:val="24"/>
      </w:rPr>
    </w:pPr>
    <w:r>
      <w:rPr>
        <w:rFonts w:ascii="Times New Roman" w:hAnsi="Times New Roman" w:cs="Times New Roman"/>
        <w:sz w:val="24"/>
        <w:szCs w:val="24"/>
      </w:rPr>
      <w:t>07</w:t>
    </w:r>
    <w:r w:rsidR="00F842F2">
      <w:rPr>
        <w:rFonts w:ascii="Times New Roman" w:hAnsi="Times New Roman" w:cs="Times New Roman"/>
        <w:sz w:val="24"/>
        <w:szCs w:val="24"/>
      </w:rPr>
      <w:t>/</w:t>
    </w:r>
    <w:r>
      <w:rPr>
        <w:rFonts w:ascii="Times New Roman" w:hAnsi="Times New Roman" w:cs="Times New Roman"/>
        <w:sz w:val="24"/>
        <w:szCs w:val="24"/>
      </w:rPr>
      <w:t>21</w:t>
    </w:r>
    <w:r w:rsidR="00006ED6">
      <w:rPr>
        <w:rFonts w:ascii="Times New Roman" w:hAnsi="Times New Roman" w:cs="Times New Roman"/>
        <w:sz w:val="24"/>
        <w:szCs w:val="24"/>
      </w:rPr>
      <w:t>/2026</w:t>
    </w:r>
  </w:p>
  <w:p w14:paraId="7E2DFDD0" w14:textId="77777777" w:rsidR="00744C32" w:rsidRDefault="00744C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61552">
    <w:abstractNumId w:val="8"/>
  </w:num>
  <w:num w:numId="2" w16cid:durableId="718867600">
    <w:abstractNumId w:val="6"/>
  </w:num>
  <w:num w:numId="3" w16cid:durableId="881987654">
    <w:abstractNumId w:val="5"/>
  </w:num>
  <w:num w:numId="4" w16cid:durableId="475685501">
    <w:abstractNumId w:val="4"/>
  </w:num>
  <w:num w:numId="5" w16cid:durableId="287012344">
    <w:abstractNumId w:val="7"/>
  </w:num>
  <w:num w:numId="6" w16cid:durableId="1586109372">
    <w:abstractNumId w:val="3"/>
  </w:num>
  <w:num w:numId="7" w16cid:durableId="1644967444">
    <w:abstractNumId w:val="2"/>
  </w:num>
  <w:num w:numId="8" w16cid:durableId="363218928">
    <w:abstractNumId w:val="1"/>
  </w:num>
  <w:num w:numId="9" w16cid:durableId="26951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ED6"/>
    <w:rsid w:val="00034616"/>
    <w:rsid w:val="0006063C"/>
    <w:rsid w:val="0015074B"/>
    <w:rsid w:val="00181549"/>
    <w:rsid w:val="0024073A"/>
    <w:rsid w:val="0029639D"/>
    <w:rsid w:val="00326F90"/>
    <w:rsid w:val="0044112D"/>
    <w:rsid w:val="006C0CE1"/>
    <w:rsid w:val="00744C32"/>
    <w:rsid w:val="007848C3"/>
    <w:rsid w:val="00AA1D8D"/>
    <w:rsid w:val="00AB1BDC"/>
    <w:rsid w:val="00AC42B0"/>
    <w:rsid w:val="00B47730"/>
    <w:rsid w:val="00CA1944"/>
    <w:rsid w:val="00CB0664"/>
    <w:rsid w:val="00F84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C9044"/>
  <w14:defaultImageDpi w14:val="300"/>
  <w15:docId w15:val="{24C376C9-4C77-4EBD-862B-F3F6A0D7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15</TotalTime>
  <Pages>4</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Griggs, Jacob</cp:lastModifiedBy>
  <cp:revision>7</cp:revision>
  <dcterms:created xsi:type="dcterms:W3CDTF">2026-02-03T19:17:00Z</dcterms:created>
  <dcterms:modified xsi:type="dcterms:W3CDTF">2026-07-21T15:45:00Z</dcterms:modified>
  <cp:category/>
</cp:coreProperties>
</file>