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GIS交通路网教学知识图谱平台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V1.0 软件使用说明书</w:t>
      </w:r>
    </w:p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软件名称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GIS交通路网教学知识图谱平台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软件版本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文档版本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编写日期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2026年9月21日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著作权人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待确认</w:t>
            </w:r>
          </w:p>
        </w:tc>
      </w:tr>
      <w:tr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公开访问地址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http://123.207.246.112:8080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在Word中右键此处并选择“更新域”生成目录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本说明书用于介绍GIS交通路网教学知识图谱平台的软件功能、运行环境、安装部署方式、操作方法和常见问题，帮助教师、学生和项目管理人员快速理解并正确使用本软件。</w:t>
      </w:r>
    </w:p>
    <w:p>
      <w:pPr>
        <w:pStyle w:val="Heading2"/>
      </w:pPr>
      <w:r>
        <w:t>1.2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GIS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地理信息系统，用于采集、存储、分析、展示空间数据。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知识图谱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以节点和关系表达知识点及其关联结构的图数据模型。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Module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课程模块或教学章节。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KnowledgePoint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可独立学习、查询和关联的教学知识点。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拓扑校验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检测伪节点、断头路、跨层连接和端点衔接问题。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AI问答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结合知识图谱上下文生成教学回答的问答功能。</w:t>
            </w:r>
          </w:p>
        </w:tc>
      </w:tr>
    </w:tbl>
    <w:p/>
    <w:p>
      <w:r>
        <w:br w:type="page"/>
      </w:r>
    </w:p>
    <w:p>
      <w:pPr>
        <w:pStyle w:val="Heading1"/>
      </w:pPr>
      <w:r>
        <w:t>2 软件概述</w:t>
      </w:r>
    </w:p>
    <w:p>
      <w:pPr>
        <w:pStyle w:val="Heading2"/>
      </w:pPr>
      <w:r>
        <w:t>2.1 软件名称与版本</w:t>
      </w:r>
    </w:p>
    <w:p>
      <w:r>
        <w:t>软件全称：GIS交通路网教学知识图谱平台；版本号：V1.0。</w:t>
      </w:r>
    </w:p>
    <w:p>
      <w:pPr>
        <w:pStyle w:val="Heading2"/>
      </w:pPr>
      <w:r>
        <w:t>2.2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开发操作系统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Windows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Visual Studio Code、Neo4j Browser、PowerShell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开发语言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Python、JavaScript、Vue、CSS、Cypher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后端框架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Python 3.12.10、FastAPI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前端框架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Node.js 24、Vue 3、Vite、D3.js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Neo4j 5.x</w:t>
            </w:r>
          </w:p>
        </w:tc>
      </w:tr>
    </w:tbl>
    <w:p/>
    <w:p>
      <w:pPr>
        <w:pStyle w:val="Heading2"/>
      </w:pPr>
      <w: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建议配置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服务器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2核CPU、4GB内存、40GB磁盘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Ubuntu Server 24.04/26.04 LTS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浏览器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Microsoft Edge、Chrome等现代浏览器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公网访问需开放8080端口，AI问答需可访问外部模型服务</w:t>
            </w:r>
          </w:p>
        </w:tc>
      </w:tr>
    </w:tbl>
    <w:p/>
    <w:p>
      <w:pPr>
        <w:pStyle w:val="Heading2"/>
      </w:pPr>
      <w:r>
        <w:t>2.4 应用领域</w:t>
      </w:r>
    </w:p>
    <w:p>
      <w:r>
        <w:t>本软件适用于GIS、交通工程、道路勘测、空间分析和智慧交通课程教学，可服务于高校教师、学生、课程建设人员及知识图谱研究人员。</w:t>
      </w:r>
    </w:p>
    <w:p>
      <w:r>
        <w:br w:type="page"/>
      </w:r>
    </w:p>
    <w:p>
      <w:pPr>
        <w:pStyle w:val="Heading1"/>
      </w:pPr>
      <w:r>
        <w:t>3 功能描述</w:t>
      </w:r>
    </w:p>
    <w:p>
      <w:pPr>
        <w:pStyle w:val="Heading2"/>
      </w:pPr>
      <w:r>
        <w:t>3.1 功能模块划分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知识目录模块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按模块展示全部知识点，支持展开和目录检索。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知识图谱可视化模块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使用D3.js展示模块、知识点和关系。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知识点详情模块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展示定义、难度、重要性、分类和关联知识。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教学资源模块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展示并打开视频、PDF、PPT或PPTX资源。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教学问答模块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结合图谱上下文调用DeepSeek生成回答。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学习路径模块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基于前置关系生成知识点学习路线。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拓扑校验模块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执行伪节点、断头路和跨层连接检查。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数据导入模块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校验并导入知识图谱快照数据。</w:t>
            </w:r>
          </w:p>
        </w:tc>
      </w:tr>
    </w:tbl>
    <w:p/>
    <w:p>
      <w:pPr>
        <w:pStyle w:val="Heading2"/>
      </w:pPr>
      <w:r>
        <w:t>3.2 核心功能详述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模块总览：启动后展示九个教学模块及其支撑关系。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知识点展开：点击模块后加载该模块的知识点子图。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知识点详情：点击节点显示描述、难度、重要性和关联知识。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智能问答：用户输入自然语言问题，系统返回教学回答和知识来源。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媒体资源：在知识点详情中播放视频或打开课件。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学习路径：通过前置依赖关系生成从基础到进阶的学习顺序。</w:t>
      </w:r>
    </w:p>
    <w:p>
      <w:pPr>
        <w:pStyle w:val="Heading2"/>
      </w:pPr>
      <w:r>
        <w:t>3.3 业务流程图</w:t>
      </w:r>
    </w:p>
    <w:p>
      <w:r>
        <w:t>用户访问平台 → 浏览知识目录 → 选择模块 → 展开知识点 → 查看详情与资源 → 发起智能问答 → 点击引用继续学习。</w:t>
      </w:r>
    </w:p>
    <w:p>
      <w:r>
        <w:br w:type="page"/>
      </w:r>
    </w:p>
    <w:p>
      <w:pPr>
        <w:pStyle w:val="Heading1"/>
      </w:pPr>
      <w:r>
        <w:t>4 技术特点与创新点</w:t>
      </w:r>
    </w:p>
    <w:p>
      <w:pPr>
        <w:pStyle w:val="Heading2"/>
      </w:pPr>
      <w:r>
        <w:t>4.1 技术架构</w:t>
      </w:r>
    </w:p>
    <w:p>
      <w:r>
        <w:t>平台采用前后端分离架构：前端使用Vue 3、Vite和D3.js；后端使用FastAPI；Neo4j保存知识图谱；Nginx提供静态资源和反向代理。</w:t>
      </w:r>
    </w:p>
    <w:p>
      <w:pPr>
        <w:pStyle w:val="Heading2"/>
      </w:pPr>
      <w:r>
        <w:t>4.2 关键技术与创新点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构建GIS交通路网专属知识关系体系。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实现伪节点、断头路、跨层连接和端点衔接四类拓扑校验。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实现基于PREREQUISITE_OF的前置依赖链和学习路径推理。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使用四类教学问答Prompt模板控制回答场景和引用来源。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采用参数化只读Cypher和接口限流保证平台稳定运行。</w:t>
      </w:r>
    </w:p>
    <w:p>
      <w:r>
        <w:br w:type="page"/>
      </w:r>
    </w:p>
    <w:p>
      <w:pPr>
        <w:pStyle w:val="Heading1"/>
      </w:pPr>
      <w:r>
        <w:t>5 开发过程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项目负责人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需求分析、总体设计、进度管理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后端开发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知识图谱、接口和问答引擎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前端开发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页面、图谱和交互实现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测试人员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1"/>
              </w:rPr>
              <w:t>功能测试、接口测试和验收</w:t>
            </w:r>
          </w:p>
        </w:tc>
      </w:tr>
    </w:tbl>
    <w:p/>
    <w:p>
      <w:r>
        <w:t>开发周期：待确认。开发过程包括需求分析、架构设计、编码、测试、腾讯云部署和软著材料整理。</w:t>
      </w:r>
    </w:p>
    <w:p>
      <w:r>
        <w:br w:type="page"/>
      </w:r>
    </w:p>
    <w:p>
      <w:pPr>
        <w:pStyle w:val="Heading1"/>
      </w:pPr>
      <w:r>
        <w:t>6 软件使用说明</w:t>
      </w:r>
    </w:p>
    <w:p>
      <w:pPr>
        <w:pStyle w:val="Heading2"/>
      </w:pPr>
      <w:r>
        <w:t>6.1 安装与部署</w:t>
      </w:r>
    </w:p>
    <w:p>
      <w:r>
        <w:t>普通用户无需安装客户端，只需使用现代浏览器访问公网地址：http://123.207.246.112:8080。管理员使用Docker Compose部署前端、后端和Neo4j，并使用Nginx提供统一入口。</w:t>
      </w:r>
    </w:p>
    <w:p>
      <w:pPr>
        <w:pStyle w:val="Heading2"/>
      </w:pPr>
      <w:r>
        <w:t>6.2 操作指南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打开平台：浏览器输入公网地址。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浏览目录：在左侧选择模块并展开知识点。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查看图谱：点击模块，观察知识节点和关系。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查看详情：点击知识点，阅读属性、说明和关联知识。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使用问答：在右侧输入问题并发送。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跳转引用：点击回答下方的知识点引用继续学习。</w:t>
      </w:r>
    </w:p>
    <w:p>
      <w:r>
        <w:br w:type="page"/>
      </w:r>
    </w:p>
    <w:p>
      <w:pPr>
        <w:pStyle w:val="Heading2"/>
      </w:pPr>
      <w:r>
        <w:t>6.3 平台首页</w:t>
      </w:r>
    </w:p>
    <w:p>
      <w:r>
        <w:rPr>
          <w:rFonts w:ascii="宋体" w:hAnsi="宋体" w:eastAsia="宋体"/>
          <w:b w:val="0"/>
          <w:sz w:val="21"/>
        </w:rPr>
        <w:t>首页展示左侧知识目录、中间模块图谱和右侧教学问答窗口。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6.3 平台首页 软件界面示意图</w:t>
      </w:r>
    </w:p>
    <w:p>
      <w:r>
        <w:br w:type="page"/>
      </w:r>
    </w:p>
    <w:p>
      <w:pPr>
        <w:pStyle w:val="Heading2"/>
      </w:pPr>
      <w:r>
        <w:t>6.4 模块与知识点展开</w:t>
      </w:r>
    </w:p>
    <w:p>
      <w:r>
        <w:rPr>
          <w:rFonts w:ascii="宋体" w:hAnsi="宋体" w:eastAsia="宋体"/>
          <w:b w:val="0"/>
          <w:sz w:val="21"/>
        </w:rPr>
        <w:t>点击模块后，目录和中间图谱同步展开知识点。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1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ectory-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6.4 模块与知识点展开 软件界面示意图</w:t>
      </w:r>
    </w:p>
    <w:p>
      <w:r>
        <w:br w:type="page"/>
      </w:r>
    </w:p>
    <w:p>
      <w:pPr>
        <w:pStyle w:val="Heading2"/>
      </w:pPr>
      <w:r>
        <w:t>6.5 知识点详情</w:t>
      </w:r>
    </w:p>
    <w:p>
      <w:r>
        <w:rPr>
          <w:rFonts w:ascii="宋体" w:hAnsi="宋体" w:eastAsia="宋体"/>
          <w:b w:val="0"/>
          <w:sz w:val="21"/>
        </w:rPr>
        <w:t>详情面板展示难度、重要性、分类、所属模块和关联知识。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1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ectory-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6.5 知识点详情 软件界面示意图</w:t>
      </w:r>
    </w:p>
    <w:p>
      <w:r>
        <w:br w:type="page"/>
      </w:r>
    </w:p>
    <w:p>
      <w:pPr>
        <w:pStyle w:val="Heading2"/>
      </w:pPr>
      <w:r>
        <w:t>6.6 教学智能问答</w:t>
      </w:r>
    </w:p>
    <w:p>
      <w:r>
        <w:rPr>
          <w:rFonts w:ascii="宋体" w:hAnsi="宋体" w:eastAsia="宋体"/>
          <w:b w:val="0"/>
          <w:sz w:val="21"/>
        </w:rPr>
        <w:t>输入问题后，平台结合知识图谱上下文生成回答和知识点引用。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epseek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6.6 教学智能问答 软件界面示意图</w:t>
      </w:r>
    </w:p>
    <w:p>
      <w:r>
        <w:br w:type="page"/>
      </w:r>
    </w:p>
    <w:p>
      <w:pPr>
        <w:pStyle w:val="Heading2"/>
      </w:pPr>
      <w:r>
        <w:t>6.7 移动端访问</w:t>
      </w:r>
    </w:p>
    <w:p>
      <w:r>
        <w:rPr>
          <w:rFonts w:ascii="宋体" w:hAnsi="宋体" w:eastAsia="宋体"/>
          <w:b w:val="0"/>
          <w:sz w:val="21"/>
        </w:rPr>
        <w:t>窄屏设备使用抽屉式目录和问答面板，保持图谱可操作。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075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7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6.7 移动端访问 软件界面示意图</w:t>
      </w:r>
    </w:p>
    <w:p>
      <w:r>
        <w:br w:type="page"/>
      </w:r>
    </w:p>
    <w:p>
      <w:pPr>
        <w:pStyle w:val="Heading1"/>
      </w:pPr>
      <w:r>
        <w:t>7 系统维护与数据备份</w:t>
      </w:r>
    </w:p>
    <w:p>
      <w:pPr>
        <w:pStyle w:val="Heading2"/>
      </w:pPr>
      <w:r>
        <w:t>7.1 服务启动与停止</w:t>
      </w:r>
    </w:p>
    <w:p>
      <w:r>
        <w:t>管理员进入服务器项目目录后，使用Docker Compose统一管理服务。平台使用Neo4j、FastAPI和Nginx三个主要容器，数据保存在Docker卷中。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命令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查看状态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docker compose ps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查看日志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docker compose logs -f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重启服务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docker compose restart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停止服务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docker compose down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备份数据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./deploy/backup.sh</w:t>
            </w:r>
          </w:p>
        </w:tc>
      </w:tr>
    </w:tbl>
    <w:p/>
    <w:p>
      <w:pPr>
        <w:pStyle w:val="Heading2"/>
      </w:pPr>
      <w:r>
        <w:t>7.2 数据备份</w:t>
      </w:r>
    </w:p>
    <w:p>
      <w:r>
        <w:t>平台数据由Neo4j图谱卷和media媒体目录组成。管理员应定期执行备份脚本，并将备份文件保存到独立磁盘或对象存储。</w:t>
      </w:r>
    </w:p>
    <w:p>
      <w:pPr>
        <w:pStyle w:val="Heading2"/>
      </w:pPr>
      <w:r>
        <w:t>7.3 安全建议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不要将Neo4j的7474和7687端口暴露到公网。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API Key和数据库密码只保存在服务器环境文件中。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定期检查问答接口调用日志和访问频率。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维护前先完成数据库和媒体备份。</w:t>
      </w:r>
    </w:p>
    <w:p>
      <w:r>
        <w:br w:type="page"/>
      </w:r>
    </w:p>
    <w:p>
      <w:pPr>
        <w:pStyle w:val="Heading1"/>
      </w:pPr>
      <w:r>
        <w:t>8 常见问题解答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解决方法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网页无法打开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检查服务器是否运行、8080端口是否开放。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目录为空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检查Neo4j数据是否导入及后端是否连接数据库。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图谱不显示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刷新页面，检查浏览器控制台和后端接口。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问答提示未配置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检查服务器环境变量中的模型API Key。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问答提示频繁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默认每个IP每分钟最多提问5次，请稍后重试。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视频或PPT无法打开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检查媒体文件路径及文件扩展名。</w:t>
            </w:r>
          </w:p>
        </w:tc>
      </w:tr>
    </w:tbl>
    <w:p/>
    <w:p>
      <w:r>
        <w:br w:type="page"/>
      </w:r>
    </w:p>
    <w:p>
      <w:pPr>
        <w:pStyle w:val="Heading1"/>
      </w:pPr>
      <w:r>
        <w:t>9 著作权声明</w:t>
      </w:r>
    </w:p>
    <w:p>
      <w:r>
        <w:t>本软件著作权归著作权人所有，受《中华人民共和国著作权法》保护。未经权利人书面许可，不得复制、传播、修改本软件或用于商业用途。著作权人信息以正式申请表为准。</w:t>
      </w:r>
    </w:p>
    <w:p>
      <w:r>
        <w:t>文档编写日期：2026年9月21日。正式提交前应确认该日期早于软件开发完成日期。</w:t>
      </w:r>
    </w:p>
    <w:p>
      <w:r>
        <w:br w:type="page"/>
      </w:r>
    </w:p>
    <w:p>
      <w:pPr>
        <w:pStyle w:val="Heading1"/>
      </w:pPr>
      <w:r>
        <w:t>10 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/api/health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检查后端和数据库状态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/api/directory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读取模块和知识点目录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/api/modules/{id}/graph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读取模块知识点图谱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/api/knowledge-points/{id}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读取知识点详情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/api/knowledge-points/{id}/learning-path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查询前置学习链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/api/topology/check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执行拓扑完整性校验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/api/chat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1"/>
              </w:rPr>
              <w:t>执行教学智能问答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rPr>
        <w:rFonts w:ascii="宋体" w:hAnsi="宋体" w:eastAsia="宋体"/>
        <w:b w:val="0"/>
        <w:sz w:val="21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21"/>
      </w:rPr>
      <w:t>GIS交通路网教学知识图谱平台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GIS交通路网教学知识图谱平台 V1.0 软件使用说明书</dc:title>
  <dc:subject/>
  <dc:creator>GIS交通路网教学知识图谱平台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