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B3E1" w14:textId="1B0CA2F7" w:rsidR="00595D42" w:rsidRPr="0023727E" w:rsidRDefault="0023727E" w:rsidP="0023727E">
      <w:pPr>
        <w:jc w:val="center"/>
        <w:rPr>
          <w:rFonts w:ascii="Arial" w:hAnsi="Arial" w:cs="Arial"/>
          <w:b/>
          <w:sz w:val="28"/>
          <w:szCs w:val="28"/>
        </w:rPr>
      </w:pPr>
      <w:r w:rsidRPr="0023727E">
        <w:drawing>
          <wp:anchor distT="0" distB="0" distL="114300" distR="114300" simplePos="0" relativeHeight="251658240" behindDoc="1" locked="0" layoutInCell="1" allowOverlap="1" wp14:anchorId="1D75962D" wp14:editId="4ED49E3F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248910" cy="2933700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727E">
        <w:rPr>
          <w:rFonts w:ascii="Arial" w:hAnsi="Arial" w:cs="Arial"/>
          <w:b/>
          <w:sz w:val="28"/>
          <w:szCs w:val="28"/>
        </w:rPr>
        <w:t>Documento de Especificação – Tabela Pizza</w:t>
      </w:r>
    </w:p>
    <w:p w14:paraId="38751B10" w14:textId="3DD7099C" w:rsidR="0023727E" w:rsidRDefault="0023727E"/>
    <w:p w14:paraId="697555F0" w14:textId="77777777" w:rsidR="0023727E" w:rsidRPr="0023727E" w:rsidRDefault="0023727E" w:rsidP="0023727E"/>
    <w:p w14:paraId="18C0C262" w14:textId="77777777" w:rsidR="0023727E" w:rsidRPr="0023727E" w:rsidRDefault="0023727E" w:rsidP="0023727E"/>
    <w:p w14:paraId="012A5B3C" w14:textId="77777777" w:rsidR="0023727E" w:rsidRPr="0023727E" w:rsidRDefault="0023727E" w:rsidP="0023727E"/>
    <w:p w14:paraId="3F0B0AF7" w14:textId="77777777" w:rsidR="0023727E" w:rsidRPr="0023727E" w:rsidRDefault="0023727E" w:rsidP="0023727E"/>
    <w:p w14:paraId="7E3D7FAA" w14:textId="77777777" w:rsidR="0023727E" w:rsidRPr="0023727E" w:rsidRDefault="0023727E" w:rsidP="0023727E"/>
    <w:p w14:paraId="75ABA9D6" w14:textId="77777777" w:rsidR="0023727E" w:rsidRPr="0023727E" w:rsidRDefault="0023727E" w:rsidP="0023727E"/>
    <w:p w14:paraId="5FEB2785" w14:textId="77777777" w:rsidR="0023727E" w:rsidRPr="0023727E" w:rsidRDefault="0023727E" w:rsidP="0023727E"/>
    <w:p w14:paraId="5C9E8315" w14:textId="77777777" w:rsidR="0023727E" w:rsidRPr="0023727E" w:rsidRDefault="0023727E" w:rsidP="0023727E"/>
    <w:p w14:paraId="4FF67D18" w14:textId="77777777" w:rsidR="0023727E" w:rsidRPr="0023727E" w:rsidRDefault="0023727E" w:rsidP="0023727E"/>
    <w:p w14:paraId="7D986F8C" w14:textId="3E29F40F" w:rsidR="0023727E" w:rsidRDefault="0023727E" w:rsidP="0023727E"/>
    <w:p w14:paraId="6A84C454" w14:textId="3021BDBF" w:rsidR="0023727E" w:rsidRDefault="0023727E" w:rsidP="0023727E">
      <w:pPr>
        <w:rPr>
          <w:rFonts w:ascii="Arial" w:hAnsi="Arial" w:cs="Arial"/>
          <w:sz w:val="24"/>
        </w:rPr>
      </w:pPr>
      <w:r w:rsidRPr="0023727E">
        <w:rPr>
          <w:rFonts w:ascii="Arial" w:hAnsi="Arial" w:cs="Arial"/>
          <w:sz w:val="24"/>
        </w:rPr>
        <w:t xml:space="preserve">Id_pizza </w:t>
      </w:r>
      <w:r>
        <w:rPr>
          <w:rFonts w:ascii="Arial" w:hAnsi="Arial" w:cs="Arial"/>
          <w:sz w:val="24"/>
        </w:rPr>
        <w:t xml:space="preserve">– O nome do campo foi alterado de código para id_pizza para manter o padrão da autenticação </w:t>
      </w:r>
      <w:r w:rsidR="007652D8">
        <w:rPr>
          <w:rFonts w:ascii="Arial" w:hAnsi="Arial" w:cs="Arial"/>
          <w:sz w:val="24"/>
        </w:rPr>
        <w:t>e ainda facilitar a leitura dos usuários que automaticamente associarão o nome ID ao número identificador.</w:t>
      </w:r>
      <w:r w:rsidRPr="0023727E">
        <w:rPr>
          <w:rFonts w:ascii="Arial" w:hAnsi="Arial" w:cs="Arial"/>
          <w:sz w:val="24"/>
        </w:rPr>
        <w:t xml:space="preserve"> </w:t>
      </w:r>
      <w:r w:rsidR="007652D8">
        <w:rPr>
          <w:rFonts w:ascii="Arial" w:hAnsi="Arial" w:cs="Arial"/>
          <w:sz w:val="24"/>
        </w:rPr>
        <w:t>Além disso, foi modificado para SERIAL e permaneceu sendo a chave-primária.</w:t>
      </w:r>
    </w:p>
    <w:p w14:paraId="1979036F" w14:textId="528571E5" w:rsidR="007652D8" w:rsidRDefault="007652D8" w:rsidP="0023727E">
      <w:pPr>
        <w:rPr>
          <w:rFonts w:ascii="Arial" w:hAnsi="Arial" w:cs="Arial"/>
          <w:sz w:val="24"/>
        </w:rPr>
      </w:pPr>
    </w:p>
    <w:p w14:paraId="646F3D59" w14:textId="57E325FB" w:rsidR="007652D8" w:rsidRDefault="007652D8" w:rsidP="002372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 – O tamanho máximo de caracteres foi alterado de 30 para 50 e recebeu NOT NULL</w:t>
      </w:r>
      <w:r w:rsidR="008D45CA">
        <w:rPr>
          <w:rFonts w:ascii="Arial" w:hAnsi="Arial" w:cs="Arial"/>
          <w:sz w:val="24"/>
        </w:rPr>
        <w:t xml:space="preserve"> </w:t>
      </w:r>
      <w:r w:rsidR="008D45CA">
        <w:rPr>
          <w:rFonts w:ascii="Arial" w:hAnsi="Arial" w:cs="Arial"/>
          <w:sz w:val="24"/>
        </w:rPr>
        <w:t>para não ser nulo em hipótese alguma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14:paraId="076184A5" w14:textId="432A713A" w:rsidR="007652D8" w:rsidRDefault="007652D8" w:rsidP="0023727E">
      <w:pPr>
        <w:rPr>
          <w:rFonts w:ascii="Arial" w:hAnsi="Arial" w:cs="Arial"/>
          <w:sz w:val="24"/>
        </w:rPr>
      </w:pPr>
    </w:p>
    <w:p w14:paraId="4E469C41" w14:textId="1E041A56" w:rsidR="007652D8" w:rsidRDefault="007652D8" w:rsidP="002372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Descrição - </w:t>
      </w:r>
      <w:r>
        <w:rPr>
          <w:rFonts w:ascii="Arial" w:hAnsi="Arial" w:cs="Arial"/>
          <w:sz w:val="24"/>
        </w:rPr>
        <w:t xml:space="preserve">O tamanho máximo de caracteres foi alterado de 30 para </w:t>
      </w:r>
      <w:r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 (a fim de conter os detalhes e ingredientes da pizza)</w:t>
      </w:r>
      <w:r>
        <w:rPr>
          <w:rFonts w:ascii="Arial" w:hAnsi="Arial" w:cs="Arial"/>
          <w:sz w:val="24"/>
        </w:rPr>
        <w:t xml:space="preserve"> e recebeu NOT NULL</w:t>
      </w:r>
      <w:r w:rsidR="008D45CA" w:rsidRPr="008D45CA">
        <w:rPr>
          <w:rFonts w:ascii="Arial" w:hAnsi="Arial" w:cs="Arial"/>
          <w:sz w:val="24"/>
        </w:rPr>
        <w:t xml:space="preserve"> </w:t>
      </w:r>
      <w:r w:rsidR="008D45CA">
        <w:rPr>
          <w:rFonts w:ascii="Arial" w:hAnsi="Arial" w:cs="Arial"/>
          <w:sz w:val="24"/>
        </w:rPr>
        <w:t>para não ser nulo em hipótese alguma</w:t>
      </w:r>
      <w:r>
        <w:rPr>
          <w:rFonts w:ascii="Arial" w:hAnsi="Arial" w:cs="Arial"/>
          <w:sz w:val="24"/>
        </w:rPr>
        <w:t>.</w:t>
      </w:r>
    </w:p>
    <w:p w14:paraId="5D9CEC7B" w14:textId="6829153B" w:rsidR="007652D8" w:rsidRDefault="007652D8" w:rsidP="0023727E">
      <w:pPr>
        <w:rPr>
          <w:rFonts w:ascii="Arial" w:hAnsi="Arial" w:cs="Arial"/>
          <w:sz w:val="24"/>
        </w:rPr>
      </w:pPr>
    </w:p>
    <w:p w14:paraId="0B205D84" w14:textId="578D409D" w:rsidR="007652D8" w:rsidRPr="0023727E" w:rsidRDefault="007652D8" w:rsidP="002372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Valor </w:t>
      </w:r>
      <w:r w:rsidR="008D45CA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8D45CA">
        <w:rPr>
          <w:rFonts w:ascii="Arial" w:hAnsi="Arial" w:cs="Arial"/>
          <w:sz w:val="24"/>
        </w:rPr>
        <w:t>O modelo original possuía o tipo de dado NUMERIC(3,2), porém foi alterado para NUMERIC(6,2) para aceitar valores de até 9999,99. Recebeu NOT NULL para não ser nulo em hipótese alguma.</w:t>
      </w:r>
    </w:p>
    <w:sectPr w:rsidR="007652D8" w:rsidRPr="00237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F9"/>
    <w:rsid w:val="0023727E"/>
    <w:rsid w:val="00595D42"/>
    <w:rsid w:val="007652D8"/>
    <w:rsid w:val="008D45CA"/>
    <w:rsid w:val="00B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D4B3"/>
  <w15:chartTrackingRefBased/>
  <w15:docId w15:val="{BF2D7498-8DF4-4A53-8E15-252B0A78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2025-04-07T13:30:00Z</dcterms:created>
  <dcterms:modified xsi:type="dcterms:W3CDTF">2025-04-07T14:01:00Z</dcterms:modified>
</cp:coreProperties>
</file>