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12AA" w14:textId="6ADCC6F7" w:rsidR="00C14E58" w:rsidRDefault="00C14E58" w:rsidP="00C14E58">
      <w:pPr>
        <w:pStyle w:val="xxxxmsonormal"/>
        <w:shd w:val="clear" w:color="auto" w:fill="FFFFFF"/>
        <w:rPr>
          <w:color w:val="000000"/>
          <w:sz w:val="24"/>
          <w:szCs w:val="24"/>
        </w:rPr>
      </w:pPr>
    </w:p>
    <w:p w14:paraId="32C9EF50" w14:textId="443E0B16" w:rsidR="00C14E58" w:rsidRDefault="007D7988" w:rsidP="007D7988">
      <w:pPr>
        <w:pStyle w:val="Title"/>
      </w:pPr>
      <w:r>
        <w:t>I</w:t>
      </w:r>
      <w:r w:rsidR="00B219E7">
        <w:t>mprove learning experience</w:t>
      </w:r>
      <w:r w:rsidR="00C14E58">
        <w:t xml:space="preserve"> through </w:t>
      </w:r>
      <w:r w:rsidR="00C14E58" w:rsidRPr="00B219E7">
        <w:rPr>
          <w:highlight w:val="yellow"/>
        </w:rPr>
        <w:t>data science</w:t>
      </w:r>
      <w:r w:rsidR="00C14E58">
        <w:t xml:space="preserve"> in adaptive learning </w:t>
      </w:r>
      <w:r>
        <w:t>environment.</w:t>
      </w:r>
      <w:r w:rsidR="00C14E58">
        <w:t xml:space="preserve">  </w:t>
      </w:r>
    </w:p>
    <w:p w14:paraId="60DAB03D" w14:textId="702DD830" w:rsidR="00C14E58" w:rsidRDefault="00C14E58" w:rsidP="00C14E58">
      <w:pPr>
        <w:pStyle w:val="xxxxmsonormal"/>
        <w:shd w:val="clear" w:color="auto" w:fill="FFFFFF"/>
      </w:pPr>
    </w:p>
    <w:p w14:paraId="740B7DA7" w14:textId="3632E64A" w:rsidR="00C14E58" w:rsidRDefault="00C14E58" w:rsidP="00C14E58">
      <w:pPr>
        <w:spacing w:after="0" w:line="240" w:lineRule="auto"/>
        <w:jc w:val="left"/>
      </w:pPr>
    </w:p>
    <w:p w14:paraId="4DC25186" w14:textId="77777777" w:rsidR="00127A06" w:rsidRDefault="00C14E58" w:rsidP="00127A06">
      <w:pPr>
        <w:numPr>
          <w:ilvl w:val="0"/>
          <w:numId w:val="3"/>
        </w:numPr>
        <w:spacing w:after="0" w:line="240" w:lineRule="auto"/>
      </w:pPr>
      <w:r>
        <w:t>Brief Introduction</w:t>
      </w:r>
      <w:r>
        <w:t xml:space="preserve"> -  </w:t>
      </w:r>
    </w:p>
    <w:p w14:paraId="77E05B7D" w14:textId="2309E5D1" w:rsidR="00C14E58" w:rsidRDefault="00C14E58" w:rsidP="00127A06">
      <w:pPr>
        <w:numPr>
          <w:ilvl w:val="1"/>
          <w:numId w:val="3"/>
        </w:numPr>
        <w:spacing w:after="0" w:line="240" w:lineRule="auto"/>
      </w:pPr>
      <w:r>
        <w:t xml:space="preserve">introduction to adaptive learning and how data science can improve it </w:t>
      </w:r>
      <w:proofErr w:type="gramStart"/>
      <w:r>
        <w:t>further</w:t>
      </w:r>
      <w:proofErr w:type="gramEnd"/>
      <w:r>
        <w:t xml:space="preserve"> </w:t>
      </w:r>
    </w:p>
    <w:p w14:paraId="2F1E3AA7" w14:textId="77777777" w:rsidR="00771448" w:rsidRDefault="00771448" w:rsidP="00127A06">
      <w:pPr>
        <w:numPr>
          <w:ilvl w:val="0"/>
          <w:numId w:val="3"/>
        </w:numPr>
        <w:spacing w:after="0" w:line="240" w:lineRule="auto"/>
      </w:pPr>
      <w:r>
        <w:t>literature review</w:t>
      </w:r>
      <w:r>
        <w:t xml:space="preserve"> </w:t>
      </w:r>
    </w:p>
    <w:p w14:paraId="4F3763A6" w14:textId="03FA29B2" w:rsidR="00C14E58" w:rsidRDefault="00C14E58" w:rsidP="00127A06">
      <w:pPr>
        <w:numPr>
          <w:ilvl w:val="0"/>
          <w:numId w:val="3"/>
        </w:numPr>
        <w:spacing w:after="0" w:line="240" w:lineRule="auto"/>
      </w:pPr>
      <w:r>
        <w:t xml:space="preserve">Research </w:t>
      </w:r>
      <w:r w:rsidR="00127A06">
        <w:t xml:space="preserve">problem and objectives </w:t>
      </w:r>
    </w:p>
    <w:p w14:paraId="1A1A8DD3" w14:textId="29F01A7D" w:rsidR="00127A06" w:rsidRDefault="00127A06" w:rsidP="00127A06">
      <w:pPr>
        <w:numPr>
          <w:ilvl w:val="0"/>
          <w:numId w:val="3"/>
        </w:numPr>
        <w:spacing w:after="0" w:line="240" w:lineRule="auto"/>
      </w:pPr>
      <w:r>
        <w:t xml:space="preserve">Research methodology </w:t>
      </w:r>
    </w:p>
    <w:p w14:paraId="7B34EB26" w14:textId="0CBCBA2C" w:rsidR="00B219E7" w:rsidRDefault="00B219E7" w:rsidP="00B219E7">
      <w:pPr>
        <w:numPr>
          <w:ilvl w:val="1"/>
          <w:numId w:val="3"/>
        </w:numPr>
        <w:spacing w:after="0" w:line="240" w:lineRule="auto"/>
      </w:pPr>
      <w:r>
        <w:t xml:space="preserve">Constructive research methodology , data cleaning / process ,efficiency </w:t>
      </w:r>
    </w:p>
    <w:p w14:paraId="0DDDB086" w14:textId="2DE147B0" w:rsidR="00127A06" w:rsidRDefault="00127A06" w:rsidP="00127A06">
      <w:pPr>
        <w:numPr>
          <w:ilvl w:val="0"/>
          <w:numId w:val="3"/>
        </w:numPr>
        <w:spacing w:after="0" w:line="240" w:lineRule="auto"/>
      </w:pPr>
      <w:r>
        <w:t xml:space="preserve">Data </w:t>
      </w:r>
      <w:r w:rsidR="00B219E7">
        <w:t xml:space="preserve">set/collection </w:t>
      </w:r>
    </w:p>
    <w:p w14:paraId="3816A82C" w14:textId="2FE65639" w:rsidR="00B219E7" w:rsidRDefault="00B219E7" w:rsidP="00B219E7">
      <w:pPr>
        <w:numPr>
          <w:ilvl w:val="1"/>
          <w:numId w:val="3"/>
        </w:numPr>
        <w:spacing w:after="0" w:line="240" w:lineRule="auto"/>
      </w:pPr>
      <w:proofErr w:type="gramStart"/>
      <w:r>
        <w:t>Parameters ,</w:t>
      </w:r>
      <w:proofErr w:type="gramEnd"/>
      <w:r>
        <w:t xml:space="preserve"> sufficient amount of data , sampling techniques , </w:t>
      </w:r>
    </w:p>
    <w:p w14:paraId="2979C787" w14:textId="7BDE9821" w:rsidR="00127A06" w:rsidRDefault="00127A06" w:rsidP="00127A06">
      <w:pPr>
        <w:numPr>
          <w:ilvl w:val="0"/>
          <w:numId w:val="3"/>
        </w:numPr>
        <w:spacing w:after="0" w:line="240" w:lineRule="auto"/>
      </w:pPr>
      <w:r>
        <w:t>Timeline</w:t>
      </w:r>
      <w:r w:rsidR="00B219E7">
        <w:t xml:space="preserve"> – grant chart lit/cleaning data /</w:t>
      </w:r>
    </w:p>
    <w:p w14:paraId="0A9AEB8A" w14:textId="58F53485" w:rsidR="00C14E58" w:rsidRPr="00127A06" w:rsidRDefault="00127A06" w:rsidP="00127A06">
      <w:pPr>
        <w:numPr>
          <w:ilvl w:val="0"/>
          <w:numId w:val="3"/>
        </w:numPr>
        <w:spacing w:after="0" w:line="240" w:lineRule="auto"/>
      </w:pPr>
      <w:r>
        <w:t xml:space="preserve">Reference </w:t>
      </w:r>
      <w:r w:rsidR="00B219E7">
        <w:t xml:space="preserve">– </w:t>
      </w:r>
      <w:proofErr w:type="spellStart"/>
      <w:r w:rsidR="00B219E7">
        <w:t>Harved</w:t>
      </w:r>
      <w:proofErr w:type="spellEnd"/>
      <w:r w:rsidR="00B219E7">
        <w:t xml:space="preserve"> / author year </w:t>
      </w:r>
    </w:p>
    <w:p w14:paraId="0F432DF6" w14:textId="2C0167A6" w:rsidR="003E7790" w:rsidRDefault="003E7790" w:rsidP="00127A06"/>
    <w:p w14:paraId="4CF22824" w14:textId="29110F6F" w:rsidR="007D7988" w:rsidRDefault="007D7988" w:rsidP="007D7988">
      <w:pPr>
        <w:pStyle w:val="Heading1"/>
      </w:pPr>
      <w:r>
        <w:t xml:space="preserve">Introduction </w:t>
      </w:r>
    </w:p>
    <w:p w14:paraId="0E89DD69" w14:textId="77777777" w:rsidR="007D7988" w:rsidRPr="007D7988" w:rsidRDefault="007D7988" w:rsidP="007D7988"/>
    <w:p w14:paraId="23ED1F60" w14:textId="5CF83A17" w:rsidR="009D3E39" w:rsidRDefault="009D3E39" w:rsidP="007D7988">
      <w:pPr>
        <w:pStyle w:val="Heading2"/>
      </w:pPr>
      <w:r>
        <w:t xml:space="preserve">Introduction E-learning </w:t>
      </w:r>
    </w:p>
    <w:p w14:paraId="39D96F0E" w14:textId="27B2BFCA" w:rsidR="00E60152" w:rsidRPr="00E60152" w:rsidRDefault="00E60152" w:rsidP="00E60152">
      <w:r>
        <w:t xml:space="preserve">Education is one of the fundamental </w:t>
      </w:r>
      <w:proofErr w:type="gramStart"/>
      <w:r>
        <w:t>pillar</w:t>
      </w:r>
      <w:proofErr w:type="gramEnd"/>
      <w:r>
        <w:t xml:space="preserve"> in an society that drive the intellectual growth and uplift the social standards. According to (</w:t>
      </w:r>
      <w:hyperlink r:id="rId6" w:history="1">
        <w:r w:rsidRPr="00555DF8">
          <w:rPr>
            <w:rStyle w:val="Hyperlink"/>
          </w:rPr>
          <w:t>https://www.un.org/en/about-us/universal-declaration-of-human-rights</w:t>
        </w:r>
      </w:hyperlink>
      <w:r>
        <w:t xml:space="preserve">) United </w:t>
      </w:r>
      <w:proofErr w:type="gramStart"/>
      <w:r>
        <w:t>Nations ,</w:t>
      </w:r>
      <w:proofErr w:type="gramEnd"/>
      <w:r>
        <w:t xml:space="preserve"> Universal declaration of Human rights</w:t>
      </w:r>
    </w:p>
    <w:p w14:paraId="2A88D9D9" w14:textId="64296AA5" w:rsidR="007D7988" w:rsidRDefault="007D7988" w:rsidP="009D3E39">
      <w:pPr>
        <w:pStyle w:val="Heading3"/>
      </w:pPr>
      <w:r>
        <w:t xml:space="preserve">Introduction to adoptive learning </w:t>
      </w:r>
    </w:p>
    <w:p w14:paraId="4676402C" w14:textId="1F6F7801" w:rsidR="00771448" w:rsidRDefault="00771448" w:rsidP="007D7988">
      <w:pPr>
        <w:pStyle w:val="Heading2"/>
      </w:pPr>
      <w:r>
        <w:t xml:space="preserve">Internet based education </w:t>
      </w:r>
      <w:proofErr w:type="gramStart"/>
      <w:r>
        <w:t>platforms</w:t>
      </w:r>
      <w:proofErr w:type="gramEnd"/>
    </w:p>
    <w:p w14:paraId="746FDDEE" w14:textId="53CEFABE" w:rsidR="00771448" w:rsidRDefault="007D7988" w:rsidP="00771448">
      <w:pPr>
        <w:pStyle w:val="Heading3"/>
      </w:pPr>
      <w:r>
        <w:t xml:space="preserve">Introduction to </w:t>
      </w:r>
      <w:proofErr w:type="spellStart"/>
      <w:r>
        <w:t>knewton</w:t>
      </w:r>
      <w:proofErr w:type="spellEnd"/>
    </w:p>
    <w:p w14:paraId="405AC65E" w14:textId="7578C7F5" w:rsidR="00771448" w:rsidRDefault="00771448" w:rsidP="00771448"/>
    <w:p w14:paraId="359BEA9B" w14:textId="0186D4F9" w:rsidR="00771448" w:rsidRDefault="00771448" w:rsidP="00771448">
      <w:pPr>
        <w:pStyle w:val="Heading1"/>
      </w:pPr>
      <w:r>
        <w:lastRenderedPageBreak/>
        <w:t xml:space="preserve">Literature review </w:t>
      </w:r>
    </w:p>
    <w:p w14:paraId="24BD6150" w14:textId="698CC3F1" w:rsidR="00771448" w:rsidRDefault="00771448" w:rsidP="00771448">
      <w:pPr>
        <w:pStyle w:val="Heading2"/>
      </w:pPr>
      <w:r>
        <w:t xml:space="preserve">Adoptive learning </w:t>
      </w:r>
    </w:p>
    <w:p w14:paraId="0CD1788D" w14:textId="77777777" w:rsidR="00771448" w:rsidRDefault="00771448" w:rsidP="00771448">
      <w:pPr>
        <w:pStyle w:val="Heading2"/>
      </w:pPr>
      <w:r>
        <w:t>Role of data science in adoptive learning</w:t>
      </w:r>
    </w:p>
    <w:p w14:paraId="7D2D9DB6" w14:textId="0F5AFE62" w:rsidR="00B80760" w:rsidRDefault="00B80760" w:rsidP="00B80760">
      <w:pPr>
        <w:pStyle w:val="Heading2"/>
      </w:pPr>
      <w:r>
        <w:t>Knowledge graph</w:t>
      </w:r>
    </w:p>
    <w:p w14:paraId="05771587" w14:textId="2A7AC9C6" w:rsidR="00B80760" w:rsidRDefault="00B80760" w:rsidP="00B80760">
      <w:pPr>
        <w:pStyle w:val="Heading2"/>
      </w:pPr>
      <w:r>
        <w:t xml:space="preserve">Proficiency modeling and </w:t>
      </w:r>
      <w:r w:rsidR="00771448">
        <w:t xml:space="preserve">Learning </w:t>
      </w:r>
      <w:proofErr w:type="gramStart"/>
      <w:r w:rsidR="00771448">
        <w:t>rate</w:t>
      </w:r>
      <w:proofErr w:type="gramEnd"/>
    </w:p>
    <w:p w14:paraId="570A7F6D" w14:textId="4F0EC77D" w:rsidR="00771448" w:rsidRDefault="00B80760" w:rsidP="00B80760">
      <w:pPr>
        <w:pStyle w:val="Heading2"/>
      </w:pPr>
      <w:r>
        <w:t xml:space="preserve">Instruction materials </w:t>
      </w:r>
      <w:r w:rsidR="00771448">
        <w:t xml:space="preserve"> </w:t>
      </w:r>
    </w:p>
    <w:p w14:paraId="4198425A" w14:textId="77777777" w:rsidR="00B80760" w:rsidRPr="00B80760" w:rsidRDefault="00B80760" w:rsidP="00B80760"/>
    <w:p w14:paraId="6679E17B" w14:textId="77777777" w:rsidR="00B80760" w:rsidRPr="00B80760" w:rsidRDefault="00B80760" w:rsidP="00B80760"/>
    <w:p w14:paraId="2CA512CD" w14:textId="77777777" w:rsidR="00771448" w:rsidRPr="00771448" w:rsidRDefault="00771448" w:rsidP="00771448"/>
    <w:p w14:paraId="3899FBC1" w14:textId="78D4E3BB" w:rsidR="007D7988" w:rsidRPr="007D7988" w:rsidRDefault="007D7988" w:rsidP="007D7988"/>
    <w:p w14:paraId="155D373B" w14:textId="77777777" w:rsidR="007D7988" w:rsidRPr="007D7988" w:rsidRDefault="007D7988" w:rsidP="007D7988"/>
    <w:p w14:paraId="2FFB938D" w14:textId="6158656F" w:rsidR="007D7988" w:rsidRDefault="007D7988" w:rsidP="00127A06"/>
    <w:p w14:paraId="62A934B3" w14:textId="77777777" w:rsidR="007D7988" w:rsidRPr="003E7790" w:rsidRDefault="007D7988" w:rsidP="007D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84848"/>
          <w:sz w:val="24"/>
          <w:szCs w:val="24"/>
        </w:rPr>
      </w:pPr>
      <w:r w:rsidRPr="003E7790">
        <w:rPr>
          <w:rFonts w:ascii="Open Sans" w:eastAsia="Times New Roman" w:hAnsi="Open Sans" w:cs="Open Sans"/>
          <w:b/>
          <w:bCs/>
          <w:color w:val="484848"/>
          <w:sz w:val="24"/>
          <w:szCs w:val="24"/>
        </w:rPr>
        <w:t>The observed history of a student’s interactions</w:t>
      </w:r>
      <w:r w:rsidRPr="003E7790">
        <w:rPr>
          <w:rFonts w:ascii="Open Sans" w:eastAsia="Times New Roman" w:hAnsi="Open Sans" w:cs="Open Sans"/>
          <w:color w:val="484848"/>
          <w:sz w:val="24"/>
          <w:szCs w:val="24"/>
        </w:rPr>
        <w:t>, including which questions the student answered correctly and incorrectly, the instructional material they studied, and when they performed these activities.</w:t>
      </w:r>
    </w:p>
    <w:p w14:paraId="1057AD31" w14:textId="77777777" w:rsidR="007D7988" w:rsidRPr="003E7790" w:rsidRDefault="007D7988" w:rsidP="007D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84848"/>
          <w:sz w:val="24"/>
          <w:szCs w:val="24"/>
        </w:rPr>
      </w:pPr>
      <w:r w:rsidRPr="003E7790">
        <w:rPr>
          <w:rFonts w:ascii="Open Sans" w:eastAsia="Times New Roman" w:hAnsi="Open Sans" w:cs="Open Sans"/>
          <w:b/>
          <w:bCs/>
          <w:color w:val="484848"/>
          <w:sz w:val="24"/>
          <w:szCs w:val="24"/>
        </w:rPr>
        <w:t>Content properties</w:t>
      </w:r>
      <w:r w:rsidRPr="003E7790">
        <w:rPr>
          <w:rFonts w:ascii="Open Sans" w:eastAsia="Times New Roman" w:hAnsi="Open Sans" w:cs="Open Sans"/>
          <w:color w:val="484848"/>
          <w:sz w:val="24"/>
          <w:szCs w:val="24"/>
        </w:rPr>
        <w:t>, such as the difficulty of a question the student is answering.</w:t>
      </w:r>
    </w:p>
    <w:p w14:paraId="0E9BF570" w14:textId="77777777" w:rsidR="007D7988" w:rsidRPr="003E7790" w:rsidRDefault="007D7988" w:rsidP="007D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84848"/>
          <w:sz w:val="24"/>
          <w:szCs w:val="24"/>
        </w:rPr>
      </w:pPr>
      <w:r w:rsidRPr="003E7790">
        <w:rPr>
          <w:rFonts w:ascii="Open Sans" w:eastAsia="Times New Roman" w:hAnsi="Open Sans" w:cs="Open Sans"/>
          <w:b/>
          <w:bCs/>
          <w:color w:val="484848"/>
          <w:sz w:val="24"/>
          <w:szCs w:val="24"/>
        </w:rPr>
        <w:t xml:space="preserve">The structure of the </w:t>
      </w:r>
      <w:proofErr w:type="spellStart"/>
      <w:r w:rsidRPr="003E7790">
        <w:rPr>
          <w:rFonts w:ascii="Open Sans" w:eastAsia="Times New Roman" w:hAnsi="Open Sans" w:cs="Open Sans"/>
          <w:b/>
          <w:bCs/>
          <w:color w:val="484848"/>
          <w:sz w:val="24"/>
          <w:szCs w:val="24"/>
        </w:rPr>
        <w:t>Knewton</w:t>
      </w:r>
      <w:proofErr w:type="spellEnd"/>
      <w:r w:rsidRPr="003E7790">
        <w:rPr>
          <w:rFonts w:ascii="Open Sans" w:eastAsia="Times New Roman" w:hAnsi="Open Sans" w:cs="Open Sans"/>
          <w:b/>
          <w:bCs/>
          <w:color w:val="484848"/>
          <w:sz w:val="24"/>
          <w:szCs w:val="24"/>
        </w:rPr>
        <w:t> </w:t>
      </w:r>
      <w:hyperlink r:id="rId7" w:history="1">
        <w:r w:rsidRPr="003E7790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</w:rPr>
          <w:t>Knowledge Graph</w:t>
        </w:r>
      </w:hyperlink>
      <w:r w:rsidRPr="003E7790">
        <w:rPr>
          <w:rFonts w:ascii="Open Sans" w:eastAsia="Times New Roman" w:hAnsi="Open Sans" w:cs="Open Sans"/>
          <w:color w:val="484848"/>
          <w:sz w:val="24"/>
          <w:szCs w:val="24"/>
        </w:rPr>
        <w:t>, in particular the prerequisite relationships between learning objectives.</w:t>
      </w:r>
    </w:p>
    <w:p w14:paraId="10238BDA" w14:textId="77777777" w:rsidR="007D7988" w:rsidRDefault="007D7988" w:rsidP="007D7988">
      <w:pPr>
        <w:rPr>
          <w:rFonts w:ascii="Open Sans" w:hAnsi="Open Sans" w:cs="Open Sans"/>
          <w:color w:val="484848"/>
        </w:rPr>
      </w:pPr>
      <w:r>
        <w:rPr>
          <w:rFonts w:ascii="Open Sans" w:hAnsi="Open Sans" w:cs="Open Sans"/>
          <w:color w:val="484848"/>
        </w:rPr>
        <w:t>The foundation for our Proficiency Model is a well-known educational testing theory known as </w:t>
      </w:r>
      <w:hyperlink r:id="rId8" w:history="1">
        <w:r>
          <w:rPr>
            <w:rStyle w:val="Hyperlink"/>
            <w:rFonts w:ascii="Open Sans" w:hAnsi="Open Sans" w:cs="Open Sans"/>
          </w:rPr>
          <w:t>Item Response Theory</w:t>
        </w:r>
      </w:hyperlink>
      <w:r>
        <w:rPr>
          <w:rFonts w:ascii="Open Sans" w:hAnsi="Open Sans" w:cs="Open Sans"/>
          <w:color w:val="484848"/>
        </w:rPr>
        <w:t> (IRT).</w:t>
      </w:r>
    </w:p>
    <w:p w14:paraId="6E1C6552" w14:textId="7D4CFFEC" w:rsidR="007D7988" w:rsidRDefault="007D7988" w:rsidP="007D7988">
      <w:pPr>
        <w:rPr>
          <w:rFonts w:ascii="Open Sans" w:hAnsi="Open Sans" w:cs="Open Sans"/>
          <w:color w:val="484848"/>
        </w:rPr>
      </w:pPr>
    </w:p>
    <w:p w14:paraId="0E02FA59" w14:textId="77777777" w:rsidR="007D7988" w:rsidRDefault="007D7988" w:rsidP="007D7988">
      <w:pPr>
        <w:rPr>
          <w:rFonts w:ascii="Open Sans" w:hAnsi="Open Sans" w:cs="Open Sans"/>
          <w:color w:val="484848"/>
        </w:rPr>
      </w:pPr>
    </w:p>
    <w:p w14:paraId="5267EEA1" w14:textId="77777777" w:rsidR="007D7988" w:rsidRDefault="007D7988" w:rsidP="007D7988">
      <w:pPr>
        <w:pStyle w:val="xxxxmsonormal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 neural networks for inference on a knowledge </w:t>
      </w:r>
      <w:proofErr w:type="gramStart"/>
      <w:r>
        <w:rPr>
          <w:color w:val="000000"/>
          <w:sz w:val="24"/>
          <w:szCs w:val="24"/>
        </w:rPr>
        <w:t>graph</w:t>
      </w:r>
      <w:proofErr w:type="gramEnd"/>
    </w:p>
    <w:p w14:paraId="783A696E" w14:textId="77777777" w:rsidR="007D7988" w:rsidRDefault="007D7988" w:rsidP="007D7988">
      <w:pPr>
        <w:pStyle w:val="xxxxmsonormal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automatic inference or refinement of the knowledge graph </w:t>
      </w:r>
    </w:p>
    <w:p w14:paraId="73EBA415" w14:textId="77777777" w:rsidR="007D7988" w:rsidRPr="007D7988" w:rsidRDefault="007D7988" w:rsidP="007D7988">
      <w:pPr>
        <w:pStyle w:val="xxxxmsonormal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highlight w:val="yellow"/>
        </w:rPr>
      </w:pPr>
      <w:r w:rsidRPr="007D7988">
        <w:rPr>
          <w:color w:val="000000"/>
          <w:sz w:val="24"/>
          <w:szCs w:val="24"/>
          <w:highlight w:val="yellow"/>
        </w:rPr>
        <w:t xml:space="preserve">learning underlying student learning characteristics </w:t>
      </w:r>
    </w:p>
    <w:p w14:paraId="3202B509" w14:textId="77777777" w:rsidR="007D7988" w:rsidRPr="007D7988" w:rsidRDefault="007D7988" w:rsidP="007D7988">
      <w:pPr>
        <w:pStyle w:val="xxxxmsonormal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highlight w:val="yellow"/>
        </w:rPr>
      </w:pPr>
      <w:r w:rsidRPr="007D7988">
        <w:rPr>
          <w:color w:val="000000"/>
          <w:sz w:val="24"/>
          <w:szCs w:val="24"/>
          <w:highlight w:val="yellow"/>
        </w:rPr>
        <w:t xml:space="preserve">inferring learning rates </w:t>
      </w:r>
    </w:p>
    <w:p w14:paraId="2CE7FA67" w14:textId="77777777" w:rsidR="007D7988" w:rsidRPr="007D7988" w:rsidRDefault="007D7988" w:rsidP="007D7988">
      <w:pPr>
        <w:pStyle w:val="xxxxmsonormal"/>
        <w:numPr>
          <w:ilvl w:val="0"/>
          <w:numId w:val="2"/>
        </w:numPr>
        <w:shd w:val="clear" w:color="auto" w:fill="FFFFFF"/>
        <w:rPr>
          <w:highlight w:val="yellow"/>
        </w:rPr>
      </w:pPr>
      <w:r w:rsidRPr="007D7988">
        <w:rPr>
          <w:color w:val="000000"/>
          <w:sz w:val="24"/>
          <w:szCs w:val="24"/>
          <w:highlight w:val="yellow"/>
        </w:rPr>
        <w:t>learning effectiveness of different instructional materials.</w:t>
      </w:r>
    </w:p>
    <w:p w14:paraId="1738372B" w14:textId="77777777" w:rsidR="007D7988" w:rsidRPr="003E7790" w:rsidRDefault="007D7988" w:rsidP="00127A06"/>
    <w:sectPr w:rsidR="007D7988" w:rsidRPr="003E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0168"/>
    <w:multiLevelType w:val="multilevel"/>
    <w:tmpl w:val="2C0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869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24D1B"/>
    <w:multiLevelType w:val="hybridMultilevel"/>
    <w:tmpl w:val="9444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07A4"/>
    <w:multiLevelType w:val="multilevel"/>
    <w:tmpl w:val="3E688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36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</w:lvl>
    <w:lvl w:ilvl="4">
      <w:start w:val="1"/>
      <w:numFmt w:val="decimal"/>
      <w:lvlText w:val="%1.%2.1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</w:lvl>
  </w:abstractNum>
  <w:num w:numId="1" w16cid:durableId="1112701228">
    <w:abstractNumId w:val="0"/>
  </w:num>
  <w:num w:numId="2" w16cid:durableId="1421367571">
    <w:abstractNumId w:val="2"/>
  </w:num>
  <w:num w:numId="3" w16cid:durableId="1361125554">
    <w:abstractNumId w:val="3"/>
  </w:num>
  <w:num w:numId="4" w16cid:durableId="48281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AA9"/>
    <w:rsid w:val="00127A06"/>
    <w:rsid w:val="003E7790"/>
    <w:rsid w:val="003F4BD6"/>
    <w:rsid w:val="00771448"/>
    <w:rsid w:val="007D7988"/>
    <w:rsid w:val="007F6B1E"/>
    <w:rsid w:val="00867AA9"/>
    <w:rsid w:val="009D3E39"/>
    <w:rsid w:val="00A2240E"/>
    <w:rsid w:val="00A73CF6"/>
    <w:rsid w:val="00B219E7"/>
    <w:rsid w:val="00B80760"/>
    <w:rsid w:val="00C14E58"/>
    <w:rsid w:val="00D04E12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77F2"/>
  <w15:docId w15:val="{FC61A0F2-F997-42E1-8067-05CC34D4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52"/>
    <w:pPr>
      <w:spacing w:before="120" w:after="28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988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88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988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4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4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4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4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4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4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790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790"/>
    <w:rPr>
      <w:color w:val="0000FF"/>
      <w:u w:val="single"/>
    </w:rPr>
  </w:style>
  <w:style w:type="paragraph" w:customStyle="1" w:styleId="xxxxmsonormal">
    <w:name w:val="x_x_x_xmsonormal"/>
    <w:basedOn w:val="Normal"/>
    <w:rsid w:val="003F4BD6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127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98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988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798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D7988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6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tem_response_theo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newton.com/blog/mastery/what-are-knewtons-knowledge-graph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.org/en/about-us/universal-declaration-of-human-righ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FCFD-39D5-412F-95C0-2FEB074F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Pathirana, Madushan</dc:creator>
  <cp:keywords/>
  <dc:description/>
  <cp:lastModifiedBy>Pathirana, Madushan</cp:lastModifiedBy>
  <cp:revision>2</cp:revision>
  <dcterms:created xsi:type="dcterms:W3CDTF">2023-03-19T09:11:00Z</dcterms:created>
  <dcterms:modified xsi:type="dcterms:W3CDTF">2023-03-21T07:13:00Z</dcterms:modified>
</cp:coreProperties>
</file>