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金道研究室</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第1版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お手本を提供する人（保護者や家族、学校の先生など）が単語を登録する</w:t>
        <w:br/>
        <w:t xml:space="preserve">     単語のテキスト（表記・読み）＋ 発音している様子を3秒間録画</w:t>
        <w:br/>
        <w:t xml:space="preserve">     → この録画から「お手本の音声」と「お手本の口の動き」を取り込む</w:t>
        <w:br/>
        <w:t xml:space="preserve">     ※ 家庭で使う場合は親などの家族を想定している。</w:t>
        <w:br/>
        <w:t xml:space="preserve">       本調査では学校の担当教員がお手本を提供する。</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石川県立ろう学校に在籍する生徒（</w:t>
            </w:r>
            <w:r>
              <w:rPr>
                <w:rFonts w:ascii="游ゴシック" w:hAnsi="游ゴシック" w:eastAsia="游ゴシック"/>
                <w:b/>
                <w:sz w:val="18"/>
              </w:rPr>
              <w:t>中学部・高等部</w:t>
            </w:r>
            <w:r>
              <w:rPr>
                <w:rFonts w:ascii="游ゴシック" w:hAnsi="游ゴシック" w:eastAsia="游ゴシック"/>
                <w:b w:val="0"/>
                <w:sz w:val="18"/>
              </w:rPr>
              <w:t>）</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Next/>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研究室所有のスマートフォン各台にインストールし、単独で動作させる</w:t>
            </w:r>
          </w:p>
        </w:tc>
        <w:tc>
          <w:tcPr>
            <w:tcW w:type="dxa" w:w="2436"/>
          </w:tcPr>
          <w:p>
            <w:pPr>
              <w:keepNext/>
            </w:pPr>
            <w:r/>
            <w:r>
              <w:rPr>
                <w:rFonts w:ascii="游ゴシック" w:hAnsi="游ゴシック" w:eastAsia="游ゴシック"/>
                <w:b w:val="0"/>
                <w:sz w:val="18"/>
              </w:rPr>
              <w:t>そのスマートフォン内のみ（外部送信なし）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外部にデータが出ないため、個人情報保護の観点で最も説明が容易。ただし台数分の設定作業が必要。スマホ内で完結するように一部システム変更が必要</w:t>
            </w:r>
          </w:p>
        </w:tc>
      </w:tr>
      <w:tr>
        <w:trPr>
          <w:cantSplit/>
        </w:trPr>
        <w:tc>
          <w:tcPr>
            <w:tcW w:type="dxa" w:w="2436"/>
          </w:tcPr>
          <w:p>
            <w:pPr>
              <w:keepNext/>
            </w:pPr>
            <w:r/>
            <w:r>
              <w:rPr>
                <w:rFonts w:ascii="游ゴシック" w:hAnsi="游ゴシック" w:eastAsia="游ゴシック"/>
                <w:b/>
                <w:sz w:val="18"/>
              </w:rPr>
              <w:t>B. 研究室内PCを貸し出しサーバーとする方式</w:t>
            </w:r>
          </w:p>
        </w:tc>
        <w:tc>
          <w:tcPr>
            <w:tcW w:type="dxa" w:w="2436"/>
          </w:tcPr>
          <w:p>
            <w:pPr>
              <w:keepNext/>
            </w:pPr>
            <w:r/>
            <w:r>
              <w:rPr>
                <w:rFonts w:ascii="游ゴシック" w:hAnsi="游ゴシック" w:eastAsia="游ゴシック"/>
                <w:b w:val="0"/>
                <w:sz w:val="18"/>
              </w:rPr>
              <w:t>研究室所有のPCをサーバーとしてろう学校に貸し出し、参加者は個人のスマホからそのサーバーにアクセスする</w:t>
            </w:r>
          </w:p>
        </w:tc>
        <w:tc>
          <w:tcPr>
            <w:tcW w:type="dxa" w:w="2436"/>
          </w:tcPr>
          <w:p>
            <w:pPr>
              <w:keepNext/>
            </w:pPr>
            <w:r/>
            <w:r>
              <w:rPr>
                <w:rFonts w:ascii="游ゴシック" w:hAnsi="游ゴシック" w:eastAsia="游ゴシック"/>
                <w:b w:val="0"/>
                <w:sz w:val="18"/>
              </w:rPr>
              <w:t>その研究室PC内のみ（外部送信なし）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外部にデータが出ないため、個人情報保護の観点で良い。ただし個人のスマホと研究室PCとの接続設定が必要。参加者の家で利用できない</w:t>
            </w:r>
          </w:p>
        </w:tc>
      </w:tr>
      <w:tr>
        <w:trPr>
          <w:cantSplit/>
        </w:trPr>
        <w:tc>
          <w:tcPr>
            <w:tcW w:type="dxa" w:w="2436"/>
          </w:tcPr>
          <w:p>
            <w:pPr>
              <w:keepNext/>
            </w:pPr>
            <w:r/>
            <w:r>
              <w:rPr>
                <w:rFonts w:ascii="游ゴシック" w:hAnsi="游ゴシック" w:eastAsia="游ゴシック"/>
                <w:b/>
                <w:sz w:val="18"/>
              </w:rPr>
              <w:t>C. 大学内サーバー方式</w:t>
            </w:r>
          </w:p>
        </w:tc>
        <w:tc>
          <w:tcPr>
            <w:tcW w:type="dxa" w:w="2436"/>
          </w:tcPr>
          <w:p>
            <w:pPr>
              <w:keepNext/>
            </w:pPr>
            <w:r/>
            <w:r>
              <w:rPr>
                <w:rFonts w:ascii="游ゴシック" w:hAnsi="游ゴシック" w:eastAsia="游ゴシック"/>
                <w:b w:val="0"/>
                <w:sz w:val="18"/>
              </w:rPr>
              <w:t>大学の情報処理サービスセンターのサーバーを借り、参加者個人の端末から利用する。参加者側はVPNなどの設定などはなくURLでアクセスするだけでできるのではないか</w:t>
            </w:r>
          </w:p>
        </w:tc>
        <w:tc>
          <w:tcPr>
            <w:tcW w:type="dxa" w:w="2436"/>
          </w:tcPr>
          <w:p>
            <w:pPr>
              <w:keepNext/>
            </w:pPr>
            <w:r/>
            <w:r>
              <w:rPr>
                <w:rFonts w:ascii="游ゴシック" w:hAnsi="游ゴシック" w:eastAsia="游ゴシック"/>
                <w:b w:val="0"/>
                <w:sz w:val="18"/>
              </w:rPr>
              <w:t>大学内サーバー1台のみ（外部送信なし）</w:t>
            </w:r>
          </w:p>
        </w:tc>
        <w:tc>
          <w:tcPr>
            <w:tcW w:type="dxa" w:w="2436"/>
          </w:tcPr>
          <w:p>
            <w:pPr>
              <w:keepNext/>
            </w:pPr>
            <w:r/>
            <w:r>
              <w:rPr>
                <w:rFonts w:ascii="游ゴシック" w:hAnsi="游ゴシック" w:eastAsia="游ゴシック"/>
                <w:b w:val="0"/>
                <w:sz w:val="18"/>
              </w:rPr>
              <w:t>複数端末から利用でき参加者の家でも利用できる、データも1か所に集約できる。校内ネットワークの利用許可が必要</w:t>
            </w:r>
          </w:p>
        </w:tc>
      </w:tr>
      <w:tr>
        <w:trPr>
          <w:cantSplit/>
        </w:trPr>
        <w:tc>
          <w:tcPr>
            <w:tcW w:type="dxa" w:w="2436"/>
          </w:tcPr>
          <w:p>
            <w:r/>
            <w:r>
              <w:rPr>
                <w:rFonts w:ascii="游ゴシック" w:hAnsi="游ゴシック" w:eastAsia="游ゴシック"/>
                <w:b/>
                <w:sz w:val="18"/>
              </w:rPr>
              <w:t>D. クラウド方式</w:t>
            </w:r>
          </w:p>
        </w:tc>
        <w:tc>
          <w:tcPr>
            <w:tcW w:type="dxa" w:w="2436"/>
          </w:tcPr>
          <w:p>
            <w:r/>
            <w:r>
              <w:rPr>
                <w:rFonts w:ascii="游ゴシック" w:hAnsi="游ゴシック" w:eastAsia="游ゴシック"/>
                <w:b w:val="0"/>
                <w:sz w:val="18"/>
              </w:rPr>
              <w:t>インターネット上のサーバー（xサーバー等のサービス）に設置する</w:t>
            </w:r>
          </w:p>
        </w:tc>
        <w:tc>
          <w:tcPr>
            <w:tcW w:type="dxa" w:w="2436"/>
          </w:tcPr>
          <w:p>
            <w:r/>
            <w:r>
              <w:rPr>
                <w:rFonts w:ascii="游ゴシック" w:hAnsi="游ゴシック" w:eastAsia="游ゴシック"/>
                <w:b/>
                <w:sz w:val="18"/>
              </w:rPr>
              <w:t>外部企業のデータセンター</w:t>
            </w:r>
          </w:p>
        </w:tc>
        <w:tc>
          <w:tcPr>
            <w:tcW w:type="dxa" w:w="2436"/>
          </w:tcPr>
          <w:p>
            <w:r/>
            <w:r>
              <w:rPr>
                <w:rFonts w:ascii="游ゴシック" w:hAnsi="游ゴシック" w:eastAsia="游ゴシック"/>
                <w:b w:val="0"/>
                <w:sz w:val="18"/>
              </w:rPr>
              <w:t>場所を選ばず利用できるが、外部企業へのデータ送信について審査で説明が必要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 または案 C</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聴覚障害の程度」が揃うと、個人が特定されうる</w:t>
      </w:r>
      <w:r>
        <w:rPr>
          <w:rFonts w:ascii="游ゴシック" w:hAnsi="游ゴシック" w:eastAsia="游ゴシック"/>
          <w:b w:val="0"/>
          <w:sz w:val="21"/>
        </w:rPr>
        <w:t>（例：「A校で重度難聴の生徒」が1名しかいない場合）。氏名を収集しなくても、属性の組み合わせによって個人が識別されうる点に注意が必要である。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障害の程度を用いた事例提示（「重度難聴の生徒Aは…」等）を行わない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使用期間（約1か月）の終了後、1回のみ</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10〜15分程度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選択式15問 ＋ 自由記述3問（計18問）</w:t>
            </w:r>
          </w:p>
        </w:tc>
      </w:tr>
      <w:tr>
        <w:trPr>
          <w:cantSplit/>
        </w:trPr>
        <w:tc>
          <w:tcPr>
            <w:tcW w:type="dxa" w:w="4873"/>
          </w:tcPr>
          <w:p>
            <w:pPr>
              <w:keepNext/>
            </w:pPr>
            <w:r/>
            <w:r>
              <w:rPr>
                <w:rFonts w:ascii="游ゴシック" w:hAnsi="游ゴシック" w:eastAsia="游ゴシック"/>
                <w:b w:val="0"/>
                <w:sz w:val="18"/>
              </w:rPr>
              <w:t>実施方法</w:t>
            </w:r>
          </w:p>
        </w:tc>
        <w:tc>
          <w:tcPr>
            <w:tcW w:type="dxa" w:w="4873"/>
          </w:tcPr>
          <w:p>
            <w:pPr>
              <w:keepNext/>
            </w:pPr>
            <w:r/>
            <w:r>
              <w:rPr>
                <w:rFonts w:ascii="游ゴシック" w:hAnsi="游ゴシック" w:eastAsia="游ゴシック"/>
                <w:b w:val="0"/>
                <w:sz w:val="18"/>
              </w:rPr>
              <w:t>紙の調査票を担当教員が配布し、記入後に回収する</w:t>
            </w:r>
          </w:p>
        </w:tc>
      </w:tr>
      <w:tr>
        <w:trPr>
          <w:cantSplit/>
        </w:trPr>
        <w:tc>
          <w:tcPr>
            <w:tcW w:type="dxa" w:w="4873"/>
          </w:tcPr>
          <w:p>
            <w:pPr>
              <w:keepNext/>
            </w:pPr>
            <w:r/>
            <w:r>
              <w:rPr>
                <w:rFonts w:ascii="游ゴシック" w:hAnsi="游ゴシック" w:eastAsia="游ゴシック"/>
                <w:b w:val="0"/>
                <w:sz w:val="18"/>
              </w:rPr>
              <w:t>記名の有無</w:t>
            </w:r>
          </w:p>
        </w:tc>
        <w:tc>
          <w:tcPr>
            <w:tcW w:type="dxa" w:w="4873"/>
          </w:tcPr>
          <w:p>
            <w:pPr>
              <w:keepNext/>
            </w:pPr>
            <w:r/>
            <w:r>
              <w:rPr>
                <w:rFonts w:ascii="游ゴシック" w:hAnsi="游ゴシック" w:eastAsia="游ゴシック"/>
                <w:b/>
                <w:sz w:val="18"/>
              </w:rPr>
              <w:t>無記名</w:t>
            </w:r>
            <w:r>
              <w:rPr>
                <w:rFonts w:ascii="游ゴシック" w:hAnsi="游ゴシック" w:eastAsia="游ゴシック"/>
                <w:b w:val="0"/>
                <w:sz w:val="18"/>
              </w:rPr>
              <w:t>。氏名は書かず、参加者番号のみを記入する</w:t>
            </w:r>
          </w:p>
        </w:tc>
      </w:tr>
      <w:tr>
        <w:trPr>
          <w:cantSplit/>
        </w:trPr>
        <w:tc>
          <w:tcPr>
            <w:tcW w:type="dxa" w:w="4873"/>
          </w:tcPr>
          <w:p>
            <w:pPr>
              <w:keepNext/>
            </w:pPr>
            <w:r/>
            <w:r>
              <w:rPr>
                <w:rFonts w:ascii="游ゴシック" w:hAnsi="游ゴシック" w:eastAsia="游ゴシック"/>
                <w:b w:val="0"/>
                <w:sz w:val="18"/>
              </w:rPr>
              <w:t>任意性</w:t>
            </w:r>
          </w:p>
        </w:tc>
        <w:tc>
          <w:tcPr>
            <w:tcW w:type="dxa" w:w="4873"/>
          </w:tcPr>
          <w:p>
            <w:pPr>
              <w:keepNext/>
            </w:pPr>
            <w:r/>
            <w:r>
              <w:rPr>
                <w:rFonts w:ascii="游ゴシック" w:hAnsi="游ゴシック" w:eastAsia="游ゴシック"/>
                <w:b w:val="0"/>
                <w:sz w:val="18"/>
              </w:rPr>
              <w:t>回答は任意であり、答えたくない設問は空欄でよい。無回答による不利益はない</w:t>
            </w:r>
          </w:p>
        </w:tc>
      </w:tr>
      <w:tr>
        <w:trPr>
          <w:cantSplit/>
        </w:trP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とする。選択肢には顔のイラストを添える。発達段階に応じて表現を調整する</w:t>
            </w:r>
          </w:p>
        </w:tc>
      </w:tr>
    </w:tbl>
    <w:p>
      <w:pPr>
        <w:spacing w:after="120"/>
      </w:pPr>
    </w:p>
    <w:p>
      <w:pPr>
        <w:pStyle w:val="Heading4"/>
        <w:keepNext/>
        <w:keepLines/>
        <w:spacing w:before="200" w:after="80"/>
      </w:pPr>
      <w:r>
        <w:rPr>
          <w:rFonts w:ascii="游ゴシック" w:hAnsi="游ゴシック" w:eastAsia="游ゴシック"/>
          <w:b/>
          <w:color w:val="555D6E"/>
          <w:sz w:val="21"/>
        </w:rPr>
        <w:t>アンケートの構成</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区分</w:t>
            </w:r>
          </w:p>
        </w:tc>
        <w:tc>
          <w:tcPr>
            <w:tcW w:type="dxa" w:w="3249"/>
            <w:shd w:val="clear" w:color="auto" w:fill="EEF1F7"/>
          </w:tcPr>
          <w:p>
            <w:pPr>
              <w:keepNext/>
            </w:pPr>
            <w:r/>
            <w:r>
              <w:rPr>
                <w:rFonts w:ascii="游ゴシック" w:hAnsi="游ゴシック" w:eastAsia="游ゴシック"/>
                <w:b/>
                <w:color w:val="0E1E45"/>
                <w:sz w:val="18"/>
              </w:rPr>
              <w:t>設問数</w:t>
            </w:r>
          </w:p>
        </w:tc>
        <w:tc>
          <w:tcPr>
            <w:tcW w:type="dxa" w:w="3249"/>
            <w:shd w:val="clear" w:color="auto" w:fill="EEF1F7"/>
          </w:tcPr>
          <w:p>
            <w:pPr>
              <w:keepNext/>
            </w:pPr>
            <w:r/>
            <w:r>
              <w:rPr>
                <w:rFonts w:ascii="游ゴシック" w:hAnsi="游ゴシック" w:eastAsia="游ゴシック"/>
                <w:b/>
                <w:color w:val="0E1E45"/>
                <w:sz w:val="18"/>
              </w:rPr>
              <w:t>ねらい</w:t>
            </w:r>
          </w:p>
        </w:tc>
      </w:tr>
      <w:tr>
        <w:trPr>
          <w:cantSplit/>
        </w:trPr>
        <w:tc>
          <w:tcPr>
            <w:tcW w:type="dxa" w:w="3249"/>
          </w:tcPr>
          <w:p>
            <w:pPr>
              <w:keepNext/>
            </w:pPr>
            <w:r/>
            <w:r>
              <w:rPr>
                <w:rFonts w:ascii="游ゴシック" w:hAnsi="游ゴシック" w:eastAsia="游ゴシック"/>
                <w:b w:val="0"/>
                <w:sz w:val="18"/>
              </w:rPr>
              <w:t>I. 使いやすさ</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操作と画面の分かりやすさを確認する</w:t>
            </w:r>
          </w:p>
        </w:tc>
      </w:tr>
      <w:tr>
        <w:trPr>
          <w:cantSplit/>
        </w:trPr>
        <w:tc>
          <w:tcPr>
            <w:tcW w:type="dxa" w:w="3249"/>
          </w:tcPr>
          <w:p>
            <w:pPr>
              <w:keepNext/>
            </w:pPr>
            <w:r/>
            <w:r>
              <w:rPr>
                <w:rFonts w:ascii="游ゴシック" w:hAnsi="游ゴシック" w:eastAsia="游ゴシック"/>
                <w:b w:val="0"/>
                <w:sz w:val="18"/>
              </w:rPr>
              <w:t>II. 続けやすさ</w:t>
            </w:r>
          </w:p>
        </w:tc>
        <w:tc>
          <w:tcPr>
            <w:tcW w:type="dxa" w:w="3249"/>
          </w:tcPr>
          <w:p>
            <w:pPr>
              <w:keepNext/>
            </w:pPr>
            <w:r/>
            <w:r>
              <w:rPr>
                <w:rFonts w:ascii="游ゴシック" w:hAnsi="游ゴシック" w:eastAsia="游ゴシック"/>
                <w:b w:val="0"/>
                <w:sz w:val="18"/>
              </w:rPr>
              <w:t>選択式3問</w:t>
            </w:r>
          </w:p>
        </w:tc>
        <w:tc>
          <w:tcPr>
            <w:tcW w:type="dxa" w:w="3249"/>
          </w:tcPr>
          <w:p>
            <w:pPr>
              <w:keepNext/>
            </w:pPr>
            <w:r/>
            <w:r>
              <w:rPr>
                <w:rFonts w:ascii="游ゴシック" w:hAnsi="游ゴシック" w:eastAsia="游ゴシック"/>
                <w:b w:val="0"/>
                <w:sz w:val="18"/>
              </w:rPr>
              <w:t>練習の負担感と継続の意欲を確認する</w:t>
            </w:r>
          </w:p>
        </w:tc>
      </w:tr>
      <w:tr>
        <w:trPr>
          <w:cantSplit/>
        </w:trPr>
        <w:tc>
          <w:tcPr>
            <w:tcW w:type="dxa" w:w="3249"/>
          </w:tcPr>
          <w:p>
            <w:pPr>
              <w:keepNext/>
            </w:pPr>
            <w:r/>
            <w:r>
              <w:rPr>
                <w:rFonts w:ascii="游ゴシック" w:hAnsi="游ゴシック" w:eastAsia="游ゴシック"/>
                <w:b w:val="0"/>
                <w:sz w:val="18"/>
              </w:rPr>
              <w:t>III. 役に立ったか</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発音の変化の実感と、提案機能の有用性を確認する</w:t>
            </w:r>
          </w:p>
        </w:tc>
      </w:tr>
      <w:tr>
        <w:trPr>
          <w:cantSplit/>
        </w:trPr>
        <w:tc>
          <w:tcPr>
            <w:tcW w:type="dxa" w:w="3249"/>
          </w:tcPr>
          <w:p>
            <w:pPr>
              <w:keepNext/>
            </w:pPr>
            <w:r/>
            <w:r>
              <w:rPr>
                <w:rFonts w:ascii="游ゴシック" w:hAnsi="游ゴシック" w:eastAsia="游ゴシック"/>
                <w:b w:val="0"/>
                <w:sz w:val="18"/>
              </w:rPr>
              <w:t>IV. 見て分かる工夫</w:t>
            </w:r>
          </w:p>
        </w:tc>
        <w:tc>
          <w:tcPr>
            <w:tcW w:type="dxa" w:w="3249"/>
          </w:tcPr>
          <w:p>
            <w:pPr>
              <w:keepNext/>
            </w:pPr>
            <w:r/>
            <w:r>
              <w:rPr>
                <w:rFonts w:ascii="游ゴシック" w:hAnsi="游ゴシック" w:eastAsia="游ゴシック"/>
                <w:b w:val="0"/>
                <w:sz w:val="18"/>
              </w:rPr>
              <w:t>選択式4問</w:t>
            </w:r>
          </w:p>
        </w:tc>
        <w:tc>
          <w:tcPr>
            <w:tcW w:type="dxa" w:w="3249"/>
          </w:tcPr>
          <w:p>
            <w:pPr>
              <w:keepNext/>
            </w:pPr>
            <w:r/>
            <w:r>
              <w:rPr>
                <w:rFonts w:ascii="游ゴシック" w:hAnsi="游ゴシック" w:eastAsia="游ゴシック"/>
                <w:b w:val="0"/>
                <w:sz w:val="18"/>
              </w:rPr>
              <w:t>聴覚障害への配慮として実装した機能を評価する</w:t>
            </w:r>
          </w:p>
        </w:tc>
      </w:tr>
      <w:tr>
        <w:trPr>
          <w:cantSplit/>
        </w:trPr>
        <w:tc>
          <w:tcPr>
            <w:tcW w:type="dxa" w:w="3249"/>
          </w:tcPr>
          <w:p>
            <w:r/>
            <w:r>
              <w:rPr>
                <w:rFonts w:ascii="游ゴシック" w:hAnsi="游ゴシック" w:eastAsia="游ゴシック"/>
                <w:b w:val="0"/>
                <w:sz w:val="18"/>
              </w:rPr>
              <w:t>V. 自由記述</w:t>
            </w:r>
          </w:p>
        </w:tc>
        <w:tc>
          <w:tcPr>
            <w:tcW w:type="dxa" w:w="3249"/>
          </w:tcPr>
          <w:p>
            <w:r/>
            <w:r>
              <w:rPr>
                <w:rFonts w:ascii="游ゴシック" w:hAnsi="游ゴシック" w:eastAsia="游ゴシック"/>
                <w:b w:val="0"/>
                <w:sz w:val="18"/>
              </w:rPr>
              <w:t>3問</w:t>
            </w:r>
          </w:p>
        </w:tc>
        <w:tc>
          <w:tcPr>
            <w:tcW w:type="dxa" w:w="3249"/>
          </w:tcPr>
          <w:p>
            <w:r/>
            <w:r>
              <w:rPr>
                <w:rFonts w:ascii="游ゴシック" w:hAnsi="游ゴシック" w:eastAsia="游ゴシック"/>
                <w:b w:val="0"/>
                <w:sz w:val="18"/>
              </w:rPr>
              <w:t>改善要望を自由に記述してもらう</w:t>
            </w:r>
          </w:p>
        </w:tc>
      </w:tr>
    </w:tbl>
    <w:p>
      <w:pPr>
        <w:spacing w:after="120"/>
      </w:pPr>
    </w:p>
    <w:p>
      <w:pPr>
        <w:pStyle w:val="Heading4"/>
        <w:keepNext/>
        <w:keepLines/>
        <w:spacing w:before="200" w:after="80"/>
      </w:pPr>
      <w:r>
        <w:rPr>
          <w:rFonts w:ascii="游ゴシック" w:hAnsi="游ゴシック" w:eastAsia="游ゴシック"/>
          <w:b/>
          <w:color w:val="555D6E"/>
          <w:sz w:val="21"/>
        </w:rPr>
        <w:t>回答の形式（選択式）</w:t>
      </w:r>
    </w:p>
    <w:p>
      <w:pPr>
        <w:keepNext/>
        <w:keepLines/>
        <w:widowControl/>
        <w:spacing w:after="160" w:line="336" w:lineRule="auto"/>
      </w:pPr>
      <w:r>
        <w:rPr>
          <w:rFonts w:ascii="游ゴシック" w:hAnsi="游ゴシック" w:eastAsia="游ゴシック"/>
          <w:b w:val="0"/>
          <w:sz w:val="21"/>
        </w:rPr>
        <w:t>選択式の設問はすべて次の4段階から1つを選ぶ形式とし、各選択肢に顔のイラストを添える。</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pPr>
              <w:keepNext/>
            </w:pPr>
            <w:r/>
            <w:r>
              <w:rPr>
                <w:rFonts w:ascii="游ゴシック" w:hAnsi="游ゴシック" w:eastAsia="游ゴシック"/>
                <w:b/>
                <w:color w:val="0E1E45"/>
                <w:sz w:val="18"/>
              </w:rPr>
              <w:t>選択肢</w:t>
            </w:r>
          </w:p>
        </w:tc>
        <w:tc>
          <w:tcPr>
            <w:tcW w:type="dxa" w:w="1949"/>
            <w:shd w:val="clear" w:color="auto" w:fill="EEF1F7"/>
          </w:tcPr>
          <w:p>
            <w:pPr>
              <w:keepNext/>
            </w:pPr>
            <w:r/>
            <w:r>
              <w:rPr>
                <w:rFonts w:ascii="游ゴシック" w:hAnsi="游ゴシック" w:eastAsia="游ゴシック"/>
                <w:b/>
                <w:color w:val="0E1E45"/>
                <w:sz w:val="18"/>
              </w:rPr>
              <w:t>4</w:t>
            </w:r>
          </w:p>
        </w:tc>
        <w:tc>
          <w:tcPr>
            <w:tcW w:type="dxa" w:w="1949"/>
            <w:shd w:val="clear" w:color="auto" w:fill="EEF1F7"/>
          </w:tcPr>
          <w:p>
            <w:pPr>
              <w:keepNext/>
            </w:pPr>
            <w:r/>
            <w:r>
              <w:rPr>
                <w:rFonts w:ascii="游ゴシック" w:hAnsi="游ゴシック" w:eastAsia="游ゴシック"/>
                <w:b/>
                <w:color w:val="0E1E45"/>
                <w:sz w:val="18"/>
              </w:rPr>
              <w:t>3</w:t>
            </w:r>
          </w:p>
        </w:tc>
        <w:tc>
          <w:tcPr>
            <w:tcW w:type="dxa" w:w="1949"/>
            <w:shd w:val="clear" w:color="auto" w:fill="EEF1F7"/>
          </w:tcPr>
          <w:p>
            <w:pPr>
              <w:keepNext/>
            </w:pPr>
            <w:r/>
            <w:r>
              <w:rPr>
                <w:rFonts w:ascii="游ゴシック" w:hAnsi="游ゴシック" w:eastAsia="游ゴシック"/>
                <w:b/>
                <w:color w:val="0E1E45"/>
                <w:sz w:val="18"/>
              </w:rPr>
              <w:t>2</w:t>
            </w:r>
          </w:p>
        </w:tc>
        <w:tc>
          <w:tcPr>
            <w:tcW w:type="dxa" w:w="1949"/>
            <w:shd w:val="clear" w:color="auto" w:fill="EEF1F7"/>
          </w:tcPr>
          <w:p>
            <w:pPr>
              <w:keepNext/>
            </w:pPr>
            <w:r/>
            <w:r>
              <w:rPr>
                <w:rFonts w:ascii="游ゴシック" w:hAnsi="游ゴシック" w:eastAsia="游ゴシック"/>
                <w:b/>
                <w:color w:val="0E1E45"/>
                <w:sz w:val="18"/>
              </w:rPr>
              <w:t>1</w:t>
            </w:r>
          </w:p>
        </w:tc>
      </w:tr>
      <w:tr>
        <w:trPr>
          <w:cantSplit/>
        </w:trPr>
        <w:tc>
          <w:tcPr>
            <w:tcW w:type="dxa" w:w="1949"/>
          </w:tcPr>
          <w:p>
            <w:r/>
            <w:r>
              <w:rPr>
                <w:rFonts w:ascii="游ゴシック" w:hAnsi="游ゴシック" w:eastAsia="游ゴシック"/>
                <w:b w:val="0"/>
                <w:sz w:val="18"/>
              </w:rPr>
              <w:t>文言</w:t>
            </w:r>
          </w:p>
        </w:tc>
        <w:tc>
          <w:tcPr>
            <w:tcW w:type="dxa" w:w="1949"/>
          </w:tcPr>
          <w:p>
            <w:r/>
            <w:r>
              <w:rPr>
                <w:rFonts w:ascii="游ゴシック" w:hAnsi="游ゴシック" w:eastAsia="游ゴシック"/>
                <w:b w:val="0"/>
                <w:sz w:val="18"/>
              </w:rPr>
              <w:t>とてもそう思う</w:t>
            </w:r>
          </w:p>
        </w:tc>
        <w:tc>
          <w:tcPr>
            <w:tcW w:type="dxa" w:w="1949"/>
          </w:tcPr>
          <w:p>
            <w:r/>
            <w:r>
              <w:rPr>
                <w:rFonts w:ascii="游ゴシック" w:hAnsi="游ゴシック" w:eastAsia="游ゴシック"/>
                <w:b w:val="0"/>
                <w:sz w:val="18"/>
              </w:rPr>
              <w:t>すこしそう思う</w:t>
            </w:r>
          </w:p>
        </w:tc>
        <w:tc>
          <w:tcPr>
            <w:tcW w:type="dxa" w:w="1949"/>
          </w:tcPr>
          <w:p>
            <w:r/>
            <w:r>
              <w:rPr>
                <w:rFonts w:ascii="游ゴシック" w:hAnsi="游ゴシック" w:eastAsia="游ゴシック"/>
                <w:b w:val="0"/>
                <w:sz w:val="18"/>
              </w:rPr>
              <w:t>あまりそう思わない</w:t>
            </w:r>
          </w:p>
        </w:tc>
        <w:tc>
          <w:tcPr>
            <w:tcW w:type="dxa" w:w="1949"/>
          </w:tcPr>
          <w:p>
            <w:r/>
            <w:r>
              <w:rPr>
                <w:rFonts w:ascii="游ゴシック" w:hAnsi="游ゴシック" w:eastAsia="游ゴシック"/>
                <w:b w:val="0"/>
                <w:sz w:val="18"/>
              </w:rPr>
              <w:t>そう思わない</w:t>
            </w:r>
          </w:p>
        </w:tc>
      </w:tr>
    </w:tbl>
    <w:p>
      <w:pPr>
        <w:spacing w:after="120"/>
      </w:pPr>
    </w:p>
    <w:p>
      <w:pPr>
        <w:widowControl/>
        <w:spacing w:after="160" w:line="336" w:lineRule="auto"/>
      </w:pPr>
      <w:r>
        <w:rPr>
          <w:rFonts w:ascii="游ゴシック" w:hAnsi="游ゴシック" w:eastAsia="游ゴシック"/>
          <w:b w:val="0"/>
          <w:sz w:val="21"/>
        </w:rPr>
        <w:t>上記に加え、すべての選択式設問に「</w:t>
      </w:r>
      <w:r>
        <w:rPr>
          <w:rFonts w:ascii="游ゴシック" w:hAnsi="游ゴシック" w:eastAsia="游ゴシック"/>
          <w:b/>
          <w:sz w:val="21"/>
        </w:rPr>
        <w:t>わからない／使わなかった</w:t>
      </w:r>
      <w:r>
        <w:rPr>
          <w:rFonts w:ascii="游ゴシック" w:hAnsi="游ゴシック" w:eastAsia="游ゴシック"/>
          <w:b w:val="0"/>
          <w:sz w:val="21"/>
        </w:rPr>
        <w:t>」の欄を設ける。機能を使っていない生徒が、無理に評価を選ばずに済むようにするためである。</w:t>
      </w:r>
    </w:p>
    <w:p>
      <w:pPr>
        <w:pStyle w:val="Heading4"/>
        <w:keepNext/>
        <w:keepLines/>
        <w:spacing w:before="200" w:after="80"/>
      </w:pPr>
      <w:r>
        <w:rPr>
          <w:rFonts w:ascii="游ゴシック" w:hAnsi="游ゴシック" w:eastAsia="游ゴシック"/>
          <w:b/>
          <w:color w:val="555D6E"/>
          <w:sz w:val="21"/>
        </w:rPr>
        <w:t>調査票の冒頭に記載する説明文</w:t>
      </w:r>
    </w:p>
    <w:p>
      <w:pPr>
        <w:keepLines/>
        <w:spacing w:after="200"/>
        <w:ind w:left="283"/>
      </w:pPr>
      <w:r>
        <w:rPr>
          <w:rFonts w:ascii="游ゴシック" w:hAnsi="游ゴシック" w:eastAsia="游ゴシック"/>
          <w:b w:val="0"/>
          <w:color w:val="555D6E"/>
          <w:sz w:val="19"/>
        </w:rPr>
        <w:t>このアンケートは、アプリをもっと良くするためのものです。 名前は書きません。 答えたくない質問は、とばしてかまいません。 答えても答えなくても、成績には関係ありません。 正しい答えはありません。思ったとおりに答えてください。</w:t>
      </w:r>
    </w:p>
    <w:p>
      <w:pPr>
        <w:pStyle w:val="Heading4"/>
        <w:keepNext/>
        <w:keepLines/>
        <w:spacing w:before="200" w:after="80"/>
      </w:pPr>
      <w:r>
        <w:rPr>
          <w:rFonts w:ascii="游ゴシック" w:hAnsi="游ゴシック" w:eastAsia="游ゴシック"/>
          <w:b/>
          <w:color w:val="555D6E"/>
          <w:sz w:val="21"/>
        </w:rPr>
        <w:t>設問の全文</w:t>
      </w:r>
    </w:p>
    <w:p>
      <w:pPr>
        <w:keepNext/>
        <w:keepLines/>
        <w:widowControl/>
        <w:spacing w:after="160" w:line="336" w:lineRule="auto"/>
      </w:pPr>
      <w:r>
        <w:rPr>
          <w:rFonts w:ascii="游ゴシック" w:hAnsi="游ゴシック" w:eastAsia="游ゴシック"/>
          <w:b/>
          <w:sz w:val="21"/>
        </w:rPr>
        <w:t>I. 使いやすさ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w:t>
            </w:r>
          </w:p>
        </w:tc>
        <w:tc>
          <w:tcPr>
            <w:tcW w:type="dxa" w:w="4873"/>
          </w:tcPr>
          <w:p>
            <w:pPr>
              <w:keepNext/>
            </w:pPr>
            <w:r/>
            <w:r>
              <w:rPr>
                <w:rFonts w:ascii="游ゴシック" w:hAnsi="游ゴシック" w:eastAsia="游ゴシック"/>
                <w:b w:val="0"/>
                <w:sz w:val="18"/>
              </w:rPr>
              <w:t>アプリの使い方は、すぐに分かりましたか。</w:t>
            </w:r>
          </w:p>
        </w:tc>
      </w:tr>
      <w:tr>
        <w:trPr>
          <w:cantSplit/>
        </w:trPr>
        <w:tc>
          <w:tcPr>
            <w:tcW w:type="dxa" w:w="4873"/>
          </w:tcPr>
          <w:p>
            <w:pPr>
              <w:keepNext/>
            </w:pPr>
            <w:r/>
            <w:r>
              <w:rPr>
                <w:rFonts w:ascii="游ゴシック" w:hAnsi="游ゴシック" w:eastAsia="游ゴシック"/>
                <w:b w:val="0"/>
                <w:sz w:val="18"/>
              </w:rPr>
              <w:t>2</w:t>
            </w:r>
          </w:p>
        </w:tc>
        <w:tc>
          <w:tcPr>
            <w:tcW w:type="dxa" w:w="4873"/>
          </w:tcPr>
          <w:p>
            <w:pPr>
              <w:keepNext/>
            </w:pPr>
            <w:r/>
            <w:r>
              <w:rPr>
                <w:rFonts w:ascii="游ゴシック" w:hAnsi="游ゴシック" w:eastAsia="游ゴシック"/>
                <w:b w:val="0"/>
                <w:sz w:val="18"/>
              </w:rPr>
              <w:t>画面の文字や図は、見やすかったですか。</w:t>
            </w:r>
          </w:p>
        </w:tc>
      </w:tr>
      <w:tr>
        <w:trPr>
          <w:cantSplit/>
        </w:trPr>
        <w:tc>
          <w:tcPr>
            <w:tcW w:type="dxa" w:w="4873"/>
          </w:tcPr>
          <w:p>
            <w:pPr>
              <w:keepNext/>
            </w:pPr>
            <w:r/>
            <w:r>
              <w:rPr>
                <w:rFonts w:ascii="游ゴシック" w:hAnsi="游ゴシック" w:eastAsia="游ゴシック"/>
                <w:b w:val="0"/>
                <w:sz w:val="18"/>
              </w:rPr>
              <w:t>3</w:t>
            </w:r>
          </w:p>
        </w:tc>
        <w:tc>
          <w:tcPr>
            <w:tcW w:type="dxa" w:w="4873"/>
          </w:tcPr>
          <w:p>
            <w:pPr>
              <w:keepNext/>
            </w:pPr>
            <w:r/>
            <w:r>
              <w:rPr>
                <w:rFonts w:ascii="游ゴシック" w:hAnsi="游ゴシック" w:eastAsia="游ゴシック"/>
                <w:b w:val="0"/>
                <w:sz w:val="18"/>
              </w:rPr>
              <w:t>録音のしかたは、分かりやすかったですか。</w:t>
            </w:r>
          </w:p>
        </w:tc>
      </w:tr>
      <w:tr>
        <w:trPr>
          <w:cantSplit/>
        </w:trPr>
        <w:tc>
          <w:tcPr>
            <w:tcW w:type="dxa" w:w="4873"/>
          </w:tcPr>
          <w:p>
            <w:r/>
            <w:r>
              <w:rPr>
                <w:rFonts w:ascii="游ゴシック" w:hAnsi="游ゴシック" w:eastAsia="游ゴシック"/>
                <w:b w:val="0"/>
                <w:sz w:val="18"/>
              </w:rPr>
              <w:t>4</w:t>
            </w:r>
          </w:p>
        </w:tc>
        <w:tc>
          <w:tcPr>
            <w:tcW w:type="dxa" w:w="4873"/>
          </w:tcPr>
          <w:p>
            <w:r/>
            <w:r>
              <w:rPr>
                <w:rFonts w:ascii="游ゴシック" w:hAnsi="游ゴシック" w:eastAsia="游ゴシック"/>
                <w:b w:val="0"/>
                <w:sz w:val="18"/>
              </w:rPr>
              <w:t>結果の画面を見て、何を直せばよいか分かりましたか。</w:t>
            </w:r>
          </w:p>
        </w:tc>
      </w:tr>
    </w:tbl>
    <w:p>
      <w:pPr>
        <w:spacing w:after="120"/>
      </w:pPr>
    </w:p>
    <w:p>
      <w:pPr>
        <w:keepNext/>
        <w:keepLines/>
        <w:widowControl/>
        <w:spacing w:after="160" w:line="336" w:lineRule="auto"/>
      </w:pPr>
      <w:r>
        <w:rPr>
          <w:rFonts w:ascii="游ゴシック" w:hAnsi="游ゴシック" w:eastAsia="游ゴシック"/>
          <w:b/>
          <w:sz w:val="21"/>
        </w:rPr>
        <w:t>II. 続けやすさ</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5</w:t>
            </w:r>
          </w:p>
        </w:tc>
        <w:tc>
          <w:tcPr>
            <w:tcW w:type="dxa" w:w="4873"/>
          </w:tcPr>
          <w:p>
            <w:pPr>
              <w:keepNext/>
            </w:pPr>
            <w:r/>
            <w:r>
              <w:rPr>
                <w:rFonts w:ascii="游ゴシック" w:hAnsi="游ゴシック" w:eastAsia="游ゴシック"/>
                <w:b w:val="0"/>
                <w:sz w:val="18"/>
              </w:rPr>
              <w:t>1回の練習の長さは、ちょうどよかったですか。</w:t>
            </w:r>
          </w:p>
        </w:tc>
      </w:tr>
      <w:tr>
        <w:trPr>
          <w:cantSplit/>
        </w:trPr>
        <w:tc>
          <w:tcPr>
            <w:tcW w:type="dxa" w:w="4873"/>
          </w:tcPr>
          <w:p>
            <w:pPr>
              <w:keepNext/>
            </w:pPr>
            <w:r/>
            <w:r>
              <w:rPr>
                <w:rFonts w:ascii="游ゴシック" w:hAnsi="游ゴシック" w:eastAsia="游ゴシック"/>
                <w:b w:val="0"/>
                <w:sz w:val="18"/>
              </w:rPr>
              <w:t>6</w:t>
            </w:r>
          </w:p>
        </w:tc>
        <w:tc>
          <w:tcPr>
            <w:tcW w:type="dxa" w:w="4873"/>
          </w:tcPr>
          <w:p>
            <w:pPr>
              <w:keepNext/>
            </w:pPr>
            <w:r/>
            <w:r>
              <w:rPr>
                <w:rFonts w:ascii="游ゴシック" w:hAnsi="游ゴシック" w:eastAsia="游ゴシック"/>
                <w:b w:val="0"/>
                <w:sz w:val="18"/>
              </w:rPr>
              <w:t>これからも使いたいと思いますか。</w:t>
            </w:r>
          </w:p>
        </w:tc>
      </w:tr>
      <w:tr>
        <w:trPr>
          <w:cantSplit/>
        </w:trPr>
        <w:tc>
          <w:tcPr>
            <w:tcW w:type="dxa" w:w="4873"/>
          </w:tcPr>
          <w:p>
            <w:r/>
            <w:r>
              <w:rPr>
                <w:rFonts w:ascii="游ゴシック" w:hAnsi="游ゴシック" w:eastAsia="游ゴシック"/>
                <w:b w:val="0"/>
                <w:sz w:val="18"/>
              </w:rPr>
              <w:t>7</w:t>
            </w:r>
          </w:p>
        </w:tc>
        <w:tc>
          <w:tcPr>
            <w:tcW w:type="dxa" w:w="4873"/>
          </w:tcPr>
          <w:p>
            <w:r/>
            <w:r>
              <w:rPr>
                <w:rFonts w:ascii="游ゴシック" w:hAnsi="游ゴシック" w:eastAsia="游ゴシック"/>
                <w:b w:val="0"/>
                <w:sz w:val="18"/>
              </w:rPr>
              <w:t>練習することが、負担に感じましたか。（</w:t>
            </w:r>
            <w:r>
              <w:rPr>
                <w:rFonts w:ascii="游ゴシック" w:hAnsi="游ゴシック" w:eastAsia="游ゴシック"/>
                <w:b/>
                <w:sz w:val="18"/>
              </w:rPr>
              <w:t>逆転項目</w:t>
            </w:r>
            <w:r>
              <w:rPr>
                <w:rFonts w:ascii="游ゴシック" w:hAnsi="游ゴシック" w:eastAsia="游ゴシック"/>
                <w:b w:val="0"/>
                <w:sz w:val="18"/>
              </w:rPr>
              <w:t>）</w:t>
            </w:r>
          </w:p>
        </w:tc>
      </w:tr>
    </w:tbl>
    <w:p>
      <w:pPr>
        <w:spacing w:after="120"/>
      </w:pPr>
    </w:p>
    <w:p>
      <w:pPr>
        <w:keepNext/>
        <w:keepLines/>
        <w:widowControl/>
        <w:spacing w:after="160" w:line="336" w:lineRule="auto"/>
      </w:pPr>
      <w:r>
        <w:rPr>
          <w:rFonts w:ascii="游ゴシック" w:hAnsi="游ゴシック" w:eastAsia="游ゴシック"/>
          <w:b/>
          <w:sz w:val="21"/>
        </w:rPr>
        <w:t>III. 役に立ったか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8</w:t>
            </w:r>
          </w:p>
        </w:tc>
        <w:tc>
          <w:tcPr>
            <w:tcW w:type="dxa" w:w="4873"/>
          </w:tcPr>
          <w:p>
            <w:pPr>
              <w:keepNext/>
            </w:pPr>
            <w:r/>
            <w:r>
              <w:rPr>
                <w:rFonts w:ascii="游ゴシック" w:hAnsi="游ゴシック" w:eastAsia="游ゴシック"/>
                <w:b w:val="0"/>
                <w:sz w:val="18"/>
              </w:rPr>
              <w:t>自分の発音が、前より良くなったと思いますか。</w:t>
            </w:r>
          </w:p>
        </w:tc>
      </w:tr>
      <w:tr>
        <w:trPr>
          <w:cantSplit/>
        </w:trPr>
        <w:tc>
          <w:tcPr>
            <w:tcW w:type="dxa" w:w="4873"/>
          </w:tcPr>
          <w:p>
            <w:pPr>
              <w:keepNext/>
            </w:pPr>
            <w:r/>
            <w:r>
              <w:rPr>
                <w:rFonts w:ascii="游ゴシック" w:hAnsi="游ゴシック" w:eastAsia="游ゴシック"/>
                <w:b w:val="0"/>
                <w:sz w:val="18"/>
              </w:rPr>
              <w:t>9</w:t>
            </w:r>
          </w:p>
        </w:tc>
        <w:tc>
          <w:tcPr>
            <w:tcW w:type="dxa" w:w="4873"/>
          </w:tcPr>
          <w:p>
            <w:pPr>
              <w:keepNext/>
            </w:pPr>
            <w:r/>
            <w:r>
              <w:rPr>
                <w:rFonts w:ascii="游ゴシック" w:hAnsi="游ゴシック" w:eastAsia="游ゴシック"/>
                <w:b w:val="0"/>
                <w:sz w:val="18"/>
              </w:rPr>
              <w:t>自分の発音の、どこがお手本と違うのか分かりましたか。</w:t>
            </w:r>
          </w:p>
        </w:tc>
      </w:tr>
      <w:tr>
        <w:trPr>
          <w:cantSplit/>
        </w:trPr>
        <w:tc>
          <w:tcPr>
            <w:tcW w:type="dxa" w:w="4873"/>
          </w:tcPr>
          <w:p>
            <w:pPr>
              <w:keepNext/>
            </w:pPr>
            <w:r/>
            <w:r>
              <w:rPr>
                <w:rFonts w:ascii="游ゴシック" w:hAnsi="游ゴシック" w:eastAsia="游ゴシック"/>
                <w:b w:val="0"/>
                <w:sz w:val="18"/>
              </w:rPr>
              <w:t>10</w:t>
            </w:r>
          </w:p>
        </w:tc>
        <w:tc>
          <w:tcPr>
            <w:tcW w:type="dxa" w:w="4873"/>
          </w:tcPr>
          <w:p>
            <w:pPr>
              <w:keepNext/>
            </w:pPr>
            <w:r/>
            <w:r>
              <w:rPr>
                <w:rFonts w:ascii="游ゴシック" w:hAnsi="游ゴシック" w:eastAsia="游ゴシック"/>
                <w:b w:val="0"/>
                <w:sz w:val="18"/>
              </w:rPr>
              <w:t>「次はこれだけ直そう」の表示は、役に立ちましたか。</w:t>
            </w:r>
          </w:p>
        </w:tc>
      </w:tr>
      <w:tr>
        <w:trPr>
          <w:cantSplit/>
        </w:trPr>
        <w:tc>
          <w:tcPr>
            <w:tcW w:type="dxa" w:w="4873"/>
          </w:tcPr>
          <w:p>
            <w:r/>
            <w:r>
              <w:rPr>
                <w:rFonts w:ascii="游ゴシック" w:hAnsi="游ゴシック" w:eastAsia="游ゴシック"/>
                <w:b w:val="0"/>
                <w:sz w:val="18"/>
              </w:rPr>
              <w:t>11</w:t>
            </w:r>
          </w:p>
        </w:tc>
        <w:tc>
          <w:tcPr>
            <w:tcW w:type="dxa" w:w="4873"/>
          </w:tcPr>
          <w:p>
            <w:r/>
            <w:r>
              <w:rPr>
                <w:rFonts w:ascii="游ゴシック" w:hAnsi="游ゴシック" w:eastAsia="游ゴシック"/>
                <w:b w:val="0"/>
                <w:sz w:val="18"/>
              </w:rPr>
              <w:t>点数が出ることは、練習の励みになりましたか。</w:t>
            </w:r>
          </w:p>
        </w:tc>
      </w:tr>
    </w:tbl>
    <w:p>
      <w:pPr>
        <w:spacing w:after="120"/>
      </w:pPr>
    </w:p>
    <w:p>
      <w:pPr>
        <w:keepNext/>
        <w:keepLines/>
        <w:widowControl/>
        <w:spacing w:after="160" w:line="336" w:lineRule="auto"/>
      </w:pPr>
      <w:r>
        <w:rPr>
          <w:rFonts w:ascii="游ゴシック" w:hAnsi="游ゴシック" w:eastAsia="游ゴシック"/>
          <w:b/>
          <w:sz w:val="21"/>
        </w:rPr>
        <w:t>IV. 見て分かる工夫</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12</w:t>
            </w:r>
          </w:p>
        </w:tc>
        <w:tc>
          <w:tcPr>
            <w:tcW w:type="dxa" w:w="4873"/>
          </w:tcPr>
          <w:p>
            <w:pPr>
              <w:keepNext/>
            </w:pPr>
            <w:r/>
            <w:r>
              <w:rPr>
                <w:rFonts w:ascii="游ゴシック" w:hAnsi="游ゴシック" w:eastAsia="游ゴシック"/>
                <w:b w:val="0"/>
                <w:sz w:val="18"/>
              </w:rPr>
              <w:t>録音のタイミングを知らせる表示（「3・2・1」と、順に光る文字）は、分かりやすかったですか。</w:t>
            </w:r>
          </w:p>
        </w:tc>
      </w:tr>
      <w:tr>
        <w:trPr>
          <w:cantSplit/>
        </w:trPr>
        <w:tc>
          <w:tcPr>
            <w:tcW w:type="dxa" w:w="4873"/>
          </w:tcPr>
          <w:p>
            <w:pPr>
              <w:keepNext/>
            </w:pPr>
            <w:r/>
            <w:r>
              <w:rPr>
                <w:rFonts w:ascii="游ゴシック" w:hAnsi="游ゴシック" w:eastAsia="游ゴシック"/>
                <w:b w:val="0"/>
                <w:sz w:val="18"/>
              </w:rPr>
              <w:t>13</w:t>
            </w:r>
          </w:p>
        </w:tc>
        <w:tc>
          <w:tcPr>
            <w:tcW w:type="dxa" w:w="4873"/>
          </w:tcPr>
          <w:p>
            <w:pPr>
              <w:keepNext/>
            </w:pPr>
            <w:r/>
            <w:r>
              <w:rPr>
                <w:rFonts w:ascii="游ゴシック" w:hAnsi="游ゴシック" w:eastAsia="游ゴシック"/>
                <w:b w:val="0"/>
                <w:sz w:val="18"/>
              </w:rPr>
              <w:t>お手本の口の形は、参考になりましたか。</w:t>
            </w:r>
          </w:p>
        </w:tc>
      </w:tr>
      <w:tr>
        <w:trPr>
          <w:cantSplit/>
        </w:trPr>
        <w:tc>
          <w:tcPr>
            <w:tcW w:type="dxa" w:w="4873"/>
          </w:tcPr>
          <w:p>
            <w:pPr>
              <w:keepNext/>
            </w:pPr>
            <w:r/>
            <w:r>
              <w:rPr>
                <w:rFonts w:ascii="游ゴシック" w:hAnsi="游ゴシック" w:eastAsia="游ゴシック"/>
                <w:b w:val="0"/>
                <w:sz w:val="18"/>
              </w:rPr>
              <w:t>14</w:t>
            </w:r>
          </w:p>
        </w:tc>
        <w:tc>
          <w:tcPr>
            <w:tcW w:type="dxa" w:w="4873"/>
          </w:tcPr>
          <w:p>
            <w:pPr>
              <w:keepNext/>
            </w:pPr>
            <w:r/>
            <w:r>
              <w:rPr>
                <w:rFonts w:ascii="游ゴシック" w:hAnsi="游ゴシック" w:eastAsia="游ゴシック"/>
                <w:b w:val="0"/>
                <w:sz w:val="18"/>
              </w:rPr>
              <w:t>音の高さのグラフは、分かりやすかったですか。</w:t>
            </w:r>
          </w:p>
        </w:tc>
      </w:tr>
      <w:tr>
        <w:trPr>
          <w:cantSplit/>
        </w:trPr>
        <w:tc>
          <w:tcPr>
            <w:tcW w:type="dxa" w:w="4873"/>
          </w:tcPr>
          <w:p>
            <w:r/>
            <w:r>
              <w:rPr>
                <w:rFonts w:ascii="游ゴシック" w:hAnsi="游ゴシック" w:eastAsia="游ゴシック"/>
                <w:b w:val="0"/>
                <w:sz w:val="18"/>
              </w:rPr>
              <w:t>15</w:t>
            </w:r>
          </w:p>
        </w:tc>
        <w:tc>
          <w:tcPr>
            <w:tcW w:type="dxa" w:w="4873"/>
          </w:tcPr>
          <w:p>
            <w:r/>
            <w:r>
              <w:rPr>
                <w:rFonts w:ascii="游ゴシック" w:hAnsi="游ゴシック" w:eastAsia="游ゴシック"/>
                <w:b w:val="0"/>
                <w:sz w:val="18"/>
              </w:rPr>
              <w:t>音が聞こえなくても、結果の意味が分かりましたか。</w:t>
            </w:r>
          </w:p>
        </w:tc>
      </w:tr>
    </w:tbl>
    <w:p>
      <w:pPr>
        <w:spacing w:after="120"/>
      </w:pPr>
    </w:p>
    <w:p>
      <w:pPr>
        <w:keepNext/>
        <w:keepLines/>
        <w:widowControl/>
        <w:spacing w:after="160" w:line="336" w:lineRule="auto"/>
      </w:pPr>
      <w:r>
        <w:rPr>
          <w:rFonts w:ascii="游ゴシック" w:hAnsi="游ゴシック" w:eastAsia="游ゴシック"/>
          <w:b/>
          <w:sz w:val="21"/>
        </w:rPr>
        <w:t>V. 自由記述</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w:t>
            </w:r>
          </w:p>
        </w:tc>
        <w:tc>
          <w:tcPr>
            <w:tcW w:type="dxa" w:w="4873"/>
            <w:shd w:val="clear" w:color="auto" w:fill="EEF1F7"/>
          </w:tcPr>
          <w:p>
            <w:pPr>
              <w:keepNext/>
            </w:pPr>
            <w:r/>
            <w:r>
              <w:rPr>
                <w:rFonts w:ascii="游ゴシック" w:hAnsi="游ゴシック" w:eastAsia="游ゴシック"/>
                <w:b/>
                <w:color w:val="0E1E45"/>
                <w:sz w:val="18"/>
              </w:rPr>
              <w:t>設問</w:t>
            </w:r>
          </w:p>
        </w:tc>
      </w:tr>
      <w:tr>
        <w:trPr>
          <w:cantSplit/>
        </w:trPr>
        <w:tc>
          <w:tcPr>
            <w:tcW w:type="dxa" w:w="4873"/>
          </w:tcPr>
          <w:p>
            <w:pPr>
              <w:keepNext/>
            </w:pPr>
            <w:r/>
            <w:r>
              <w:rPr>
                <w:rFonts w:ascii="游ゴシック" w:hAnsi="游ゴシック" w:eastAsia="游ゴシック"/>
                <w:b w:val="0"/>
                <w:sz w:val="18"/>
              </w:rPr>
              <w:t>16</w:t>
            </w:r>
          </w:p>
        </w:tc>
        <w:tc>
          <w:tcPr>
            <w:tcW w:type="dxa" w:w="4873"/>
          </w:tcPr>
          <w:p>
            <w:pPr>
              <w:keepNext/>
            </w:pPr>
            <w:r/>
            <w:r>
              <w:rPr>
                <w:rFonts w:ascii="游ゴシック" w:hAnsi="游ゴシック" w:eastAsia="游ゴシック"/>
                <w:b w:val="0"/>
                <w:sz w:val="18"/>
              </w:rPr>
              <w:t>使いやすかったところ、良かったところを書いてください。</w:t>
            </w:r>
          </w:p>
        </w:tc>
      </w:tr>
      <w:tr>
        <w:trPr>
          <w:cantSplit/>
        </w:trPr>
        <w:tc>
          <w:tcPr>
            <w:tcW w:type="dxa" w:w="4873"/>
          </w:tcPr>
          <w:p>
            <w:pPr>
              <w:keepNext/>
            </w:pPr>
            <w:r/>
            <w:r>
              <w:rPr>
                <w:rFonts w:ascii="游ゴシック" w:hAnsi="游ゴシック" w:eastAsia="游ゴシック"/>
                <w:b w:val="0"/>
                <w:sz w:val="18"/>
              </w:rPr>
              <w:t>17</w:t>
            </w:r>
          </w:p>
        </w:tc>
        <w:tc>
          <w:tcPr>
            <w:tcW w:type="dxa" w:w="4873"/>
          </w:tcPr>
          <w:p>
            <w:pPr>
              <w:keepNext/>
            </w:pPr>
            <w:r/>
            <w:r>
              <w:rPr>
                <w:rFonts w:ascii="游ゴシック" w:hAnsi="游ゴシック" w:eastAsia="游ゴシック"/>
                <w:b w:val="0"/>
                <w:sz w:val="18"/>
              </w:rPr>
              <w:t>使いにくかったところ、困ったところを書いてください。</w:t>
            </w:r>
          </w:p>
        </w:tc>
      </w:tr>
      <w:tr>
        <w:trPr>
          <w:cantSplit/>
        </w:trPr>
        <w:tc>
          <w:tcPr>
            <w:tcW w:type="dxa" w:w="4873"/>
          </w:tcPr>
          <w:p>
            <w:r/>
            <w:r>
              <w:rPr>
                <w:rFonts w:ascii="游ゴシック" w:hAnsi="游ゴシック" w:eastAsia="游ゴシック"/>
                <w:b w:val="0"/>
                <w:sz w:val="18"/>
              </w:rPr>
              <w:t>18</w:t>
            </w:r>
          </w:p>
        </w:tc>
        <w:tc>
          <w:tcPr>
            <w:tcW w:type="dxa" w:w="4873"/>
          </w:tcPr>
          <w:p>
            <w:r/>
            <w:r>
              <w:rPr>
                <w:rFonts w:ascii="游ゴシック" w:hAnsi="游ゴシック" w:eastAsia="游ゴシック"/>
                <w:b w:val="0"/>
                <w:sz w:val="18"/>
              </w:rPr>
              <w:t>こんな機能があったらいいな、と思うことを書いてください。</w:t>
            </w:r>
          </w:p>
        </w:tc>
      </w:tr>
    </w:tbl>
    <w:p>
      <w:pPr>
        <w:spacing w:after="120"/>
      </w:pPr>
    </w:p>
    <w:p>
      <w:pPr>
        <w:keepLines/>
        <w:spacing w:after="200"/>
        <w:ind w:left="283"/>
      </w:pPr>
      <w:r>
        <w:rPr>
          <w:rFonts w:ascii="游ゴシック" w:hAnsi="游ゴシック" w:eastAsia="游ゴシック"/>
          <w:b/>
          <w:color w:val="555D6E"/>
          <w:sz w:val="19"/>
        </w:rPr>
        <w:t>設問7について：</w:t>
      </w:r>
      <w:r>
        <w:rPr>
          <w:rFonts w:ascii="游ゴシック" w:hAnsi="游ゴシック" w:eastAsia="游ゴシック"/>
          <w:b w:val="0"/>
          <w:color w:val="555D6E"/>
          <w:sz w:val="19"/>
        </w:rPr>
        <w:t xml:space="preserve"> この設問のみ、点数が高いほど負担が大きいことを示す。 集計時は他の設問と向きを揃えるため、点数を反転させて扱う。</w:t>
      </w: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対応表の管理者・保管方法は学校側と協議のうえ決定する。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・学校の指導計画に組み込む形とし、追加の負担を生じさせない・アンケートは10〜15分程度、1回のみ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