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spacing w:before="0" w:after="120"/>
        <w:jc w:val="center"/>
        <w:rPr/>
      </w:pPr>
      <w:r>
        <w:rPr>
          <w:b/>
          <w:i w:val="false"/>
          <w:sz w:val="22"/>
        </w:rPr>
        <w:t>DOCUMENTATION TECHNIQUE</w:t>
      </w:r>
    </w:p>
    <w:p>
      <w:pPr>
        <w:pStyle w:val="Normal"/>
        <w:spacing w:before="120" w:after="120"/>
        <w:jc w:val="center"/>
        <w:rPr/>
      </w:pPr>
      <w:r>
        <w:rPr>
          <w:rFonts w:ascii="Calibri Light" w:hAnsi="Calibri Light"/>
          <w:b/>
          <w:color w:val="1F4E79"/>
          <w:sz w:val="56"/>
        </w:rPr>
        <w:t>Serveur de ticketing GLPI sécurisé</w:t>
      </w:r>
    </w:p>
    <w:p>
      <w:pPr>
        <w:pStyle w:val="Normal"/>
        <w:jc w:val="center"/>
        <w:rPr/>
      </w:pPr>
      <w:r>
        <w:rPr>
          <w:color w:val="595959"/>
          <w:sz w:val="28"/>
        </w:rPr>
        <w:t>Installation, sécurisation, exploitation et reprise du service</w:t>
      </w:r>
    </w:p>
    <w:p>
      <w:pPr>
        <w:pStyle w:val="Normal"/>
        <w:rPr/>
      </w:pPr>
      <w:r>
        <w:rPr/>
      </w:r>
    </w:p>
    <w:p>
      <w:pPr>
        <w:pStyle w:val="Normal"/>
        <w:jc w:val="center"/>
        <w:rPr/>
      </w:pPr>
      <w:r>
        <w:rPr>
          <w:color w:val="1F4E79"/>
        </w:rPr>
        <w:t>————————————</w:t>
      </w:r>
    </w:p>
    <w:p>
      <w:pPr>
        <w:pStyle w:val="Normal"/>
        <w:rPr/>
      </w:pPr>
      <w:r>
        <w:rPr/>
      </w:r>
    </w:p>
    <w:p>
      <w:pPr>
        <w:pStyle w:val="Normal"/>
        <w:rPr/>
      </w:pPr>
      <w:r>
        <w:rPr/>
      </w:r>
    </w:p>
    <w:p>
      <w:pPr>
        <w:pStyle w:val="Normal"/>
        <w:rPr/>
      </w:pPr>
      <w:r>
        <w:rPr/>
      </w:r>
    </w:p>
    <w:p>
      <w:pPr>
        <w:pStyle w:val="Normal"/>
        <w:rPr/>
      </w:pPr>
      <w:r>
        <w:rPr/>
      </w:r>
    </w:p>
    <w:tbl>
      <w:tblPr>
        <w:tblW w:w="963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819"/>
        <w:gridCol w:w="4819"/>
      </w:tblGrid>
      <w:tr>
        <w:trPr/>
        <w:tc>
          <w:tcPr>
            <w:tcW w:w="4819" w:type="dxa"/>
            <w:tcBorders/>
          </w:tcPr>
          <w:p>
            <w:pPr>
              <w:pStyle w:val="Normal"/>
              <w:widowControl/>
              <w:bidi w:val="0"/>
              <w:spacing w:lineRule="auto" w:line="276" w:before="0" w:after="120"/>
              <w:jc w:val="start"/>
              <w:rPr/>
            </w:pPr>
            <w:r>
              <w:rPr>
                <w:b/>
                <w:sz w:val="21"/>
              </w:rPr>
              <w:t>Auteur</w:t>
            </w:r>
          </w:p>
        </w:tc>
        <w:tc>
          <w:tcPr>
            <w:tcW w:w="4819" w:type="dxa"/>
            <w:tcBorders/>
          </w:tcPr>
          <w:p>
            <w:pPr>
              <w:pStyle w:val="Normal"/>
              <w:spacing w:before="0" w:after="120"/>
              <w:rPr/>
            </w:pPr>
            <w:r>
              <w:rPr>
                <w:b w:val="false"/>
                <w:i w:val="false"/>
                <w:sz w:val="21"/>
              </w:rPr>
              <w:t xml:space="preserve">Maël Jansen, </w:t>
            </w:r>
            <w:r>
              <w:rPr>
                <w:b w:val="false"/>
                <w:i w:val="false"/>
                <w:sz w:val="21"/>
              </w:rPr>
              <w:t xml:space="preserve">Kilian Levasseur </w:t>
            </w:r>
          </w:p>
        </w:tc>
      </w:tr>
      <w:tr>
        <w:trPr/>
        <w:tc>
          <w:tcPr>
            <w:tcW w:w="4819" w:type="dxa"/>
            <w:tcBorders/>
          </w:tcPr>
          <w:p>
            <w:pPr>
              <w:pStyle w:val="Normal"/>
              <w:widowControl/>
              <w:bidi w:val="0"/>
              <w:spacing w:lineRule="auto" w:line="276" w:before="0" w:after="120"/>
              <w:jc w:val="start"/>
              <w:rPr/>
            </w:pPr>
            <w:r>
              <w:rPr>
                <w:b/>
                <w:sz w:val="21"/>
              </w:rPr>
              <w:t>Date</w:t>
            </w:r>
          </w:p>
        </w:tc>
        <w:tc>
          <w:tcPr>
            <w:tcW w:w="4819" w:type="dxa"/>
            <w:tcBorders/>
          </w:tcPr>
          <w:p>
            <w:pPr>
              <w:pStyle w:val="Normal"/>
              <w:widowControl/>
              <w:bidi w:val="0"/>
              <w:spacing w:lineRule="auto" w:line="276" w:before="0" w:after="120"/>
              <w:jc w:val="start"/>
              <w:rPr/>
            </w:pPr>
            <w:r>
              <w:rPr>
                <w:b w:val="false"/>
                <w:i w:val="false"/>
                <w:sz w:val="21"/>
              </w:rPr>
              <w:t>3 septembre 2026</w:t>
            </w:r>
          </w:p>
        </w:tc>
      </w:tr>
      <w:tr>
        <w:trPr/>
        <w:tc>
          <w:tcPr>
            <w:tcW w:w="4819" w:type="dxa"/>
            <w:tcBorders/>
          </w:tcPr>
          <w:p>
            <w:pPr>
              <w:pStyle w:val="Normal"/>
              <w:widowControl/>
              <w:bidi w:val="0"/>
              <w:spacing w:lineRule="auto" w:line="276" w:before="0" w:after="120"/>
              <w:jc w:val="start"/>
              <w:rPr/>
            </w:pPr>
            <w:r>
              <w:rPr>
                <w:b/>
                <w:sz w:val="21"/>
              </w:rPr>
              <w:t>Serveur</w:t>
            </w:r>
          </w:p>
        </w:tc>
        <w:tc>
          <w:tcPr>
            <w:tcW w:w="4819" w:type="dxa"/>
            <w:tcBorders/>
          </w:tcPr>
          <w:p>
            <w:pPr>
              <w:pStyle w:val="Normal"/>
              <w:widowControl/>
              <w:bidi w:val="0"/>
              <w:spacing w:lineRule="auto" w:line="276" w:before="0" w:after="120"/>
              <w:jc w:val="start"/>
              <w:rPr/>
            </w:pPr>
            <w:r>
              <w:rPr>
                <w:rFonts w:ascii="Consolas" w:hAnsi="Consolas"/>
                <w:b w:val="false"/>
                <w:i w:val="false"/>
                <w:color w:val="A31D1D"/>
                <w:sz w:val="19"/>
              </w:rPr>
              <w:t>ubuntuserver2204</w:t>
            </w:r>
            <w:r>
              <w:rPr>
                <w:b w:val="false"/>
                <w:i w:val="false"/>
                <w:sz w:val="21"/>
              </w:rPr>
              <w:t xml:space="preserve"> – Ubuntu Server 22.04 LTS</w:t>
            </w:r>
          </w:p>
        </w:tc>
      </w:tr>
      <w:tr>
        <w:trPr/>
        <w:tc>
          <w:tcPr>
            <w:tcW w:w="4819" w:type="dxa"/>
            <w:tcBorders/>
          </w:tcPr>
          <w:p>
            <w:pPr>
              <w:pStyle w:val="Normal"/>
              <w:widowControl/>
              <w:bidi w:val="0"/>
              <w:spacing w:lineRule="auto" w:line="276" w:before="0" w:after="120"/>
              <w:jc w:val="start"/>
              <w:rPr/>
            </w:pPr>
            <w:r>
              <w:rPr>
                <w:b/>
                <w:sz w:val="21"/>
              </w:rPr>
              <w:t>Adresse locale</w:t>
            </w:r>
          </w:p>
        </w:tc>
        <w:tc>
          <w:tcPr>
            <w:tcW w:w="4819" w:type="dxa"/>
            <w:tcBorders/>
          </w:tcPr>
          <w:p>
            <w:pPr>
              <w:pStyle w:val="Normal"/>
              <w:widowControl/>
              <w:bidi w:val="0"/>
              <w:spacing w:lineRule="auto" w:line="276" w:before="0" w:after="120"/>
              <w:jc w:val="start"/>
              <w:rPr/>
            </w:pPr>
            <w:r>
              <w:rPr>
                <w:b w:val="false"/>
                <w:i w:val="false"/>
                <w:sz w:val="21"/>
              </w:rPr>
              <w:t>192.168.1.17 (</w:t>
            </w:r>
            <w:r>
              <w:rPr>
                <w:rFonts w:ascii="Consolas" w:hAnsi="Consolas"/>
                <w:b w:val="false"/>
                <w:i w:val="false"/>
                <w:color w:val="A31D1D"/>
                <w:sz w:val="19"/>
              </w:rPr>
              <w:t>enp0s8</w:t>
            </w:r>
            <w:r>
              <w:rPr>
                <w:b w:val="false"/>
                <w:i w:val="false"/>
                <w:sz w:val="21"/>
              </w:rPr>
              <w:t>)</w:t>
            </w:r>
          </w:p>
        </w:tc>
      </w:tr>
      <w:tr>
        <w:trPr/>
        <w:tc>
          <w:tcPr>
            <w:tcW w:w="4819" w:type="dxa"/>
            <w:tcBorders/>
          </w:tcPr>
          <w:p>
            <w:pPr>
              <w:pStyle w:val="Normal"/>
              <w:widowControl/>
              <w:bidi w:val="0"/>
              <w:spacing w:lineRule="auto" w:line="276" w:before="0" w:after="120"/>
              <w:jc w:val="start"/>
              <w:rPr/>
            </w:pPr>
            <w:r>
              <w:rPr>
                <w:b/>
                <w:sz w:val="21"/>
              </w:rPr>
              <w:t>Applicatif</w:t>
            </w:r>
          </w:p>
        </w:tc>
        <w:tc>
          <w:tcPr>
            <w:tcW w:w="4819" w:type="dxa"/>
            <w:tcBorders/>
          </w:tcPr>
          <w:p>
            <w:pPr>
              <w:pStyle w:val="Normal"/>
              <w:widowControl/>
              <w:bidi w:val="0"/>
              <w:spacing w:lineRule="auto" w:line="276" w:before="0" w:after="120"/>
              <w:jc w:val="start"/>
              <w:rPr/>
            </w:pPr>
            <w:r>
              <w:rPr>
                <w:b w:val="false"/>
                <w:i w:val="false"/>
                <w:sz w:val="21"/>
              </w:rPr>
              <w:t>GLPI 10 – MariaDB 10.11 – NGINX, sous Docker Compose</w:t>
            </w:r>
          </w:p>
        </w:tc>
      </w:tr>
      <w:tr>
        <w:trPr/>
        <w:tc>
          <w:tcPr>
            <w:tcW w:w="4819" w:type="dxa"/>
            <w:tcBorders/>
          </w:tcPr>
          <w:p>
            <w:pPr>
              <w:pStyle w:val="Normal"/>
              <w:widowControl/>
              <w:bidi w:val="0"/>
              <w:spacing w:lineRule="auto" w:line="276" w:before="0" w:after="120"/>
              <w:jc w:val="start"/>
              <w:rPr/>
            </w:pPr>
            <w:r>
              <w:rPr>
                <w:b/>
                <w:sz w:val="21"/>
              </w:rPr>
              <w:t>Accès au service</w:t>
            </w:r>
          </w:p>
        </w:tc>
        <w:tc>
          <w:tcPr>
            <w:tcW w:w="4819" w:type="dxa"/>
            <w:tcBorders/>
          </w:tcPr>
          <w:p>
            <w:pPr>
              <w:pStyle w:val="Normal"/>
              <w:widowControl/>
              <w:bidi w:val="0"/>
              <w:spacing w:lineRule="auto" w:line="276" w:before="0" w:after="120"/>
              <w:jc w:val="start"/>
              <w:rPr/>
            </w:pPr>
            <w:r>
              <w:rPr>
                <w:b w:val="false"/>
                <w:i w:val="false"/>
                <w:sz w:val="21"/>
              </w:rPr>
              <w:t>HTTPS, uniquement depuis le tunnel VPN</w:t>
            </w:r>
          </w:p>
        </w:tc>
      </w:tr>
      <w:tr>
        <w:trPr/>
        <w:tc>
          <w:tcPr>
            <w:tcW w:w="4819" w:type="dxa"/>
            <w:tcBorders/>
          </w:tcPr>
          <w:p>
            <w:pPr>
              <w:pStyle w:val="Normal"/>
              <w:widowControl/>
              <w:bidi w:val="0"/>
              <w:spacing w:lineRule="auto" w:line="276" w:before="0" w:after="120"/>
              <w:jc w:val="start"/>
              <w:rPr/>
            </w:pPr>
            <w:r>
              <w:rPr>
                <w:b/>
                <w:sz w:val="21"/>
              </w:rPr>
              <w:t>Référentiel</w:t>
            </w:r>
          </w:p>
        </w:tc>
        <w:tc>
          <w:tcPr>
            <w:tcW w:w="4819" w:type="dxa"/>
            <w:tcBorders/>
          </w:tcPr>
          <w:p>
            <w:pPr>
              <w:pStyle w:val="Normal"/>
              <w:widowControl/>
              <w:bidi w:val="0"/>
              <w:spacing w:lineRule="auto" w:line="276" w:before="0" w:after="120"/>
              <w:jc w:val="start"/>
              <w:rPr/>
            </w:pPr>
            <w:r>
              <w:rPr>
                <w:b w:val="false"/>
                <w:i w:val="false"/>
                <w:sz w:val="21"/>
              </w:rPr>
              <w:t>Cahier de recettes du projet</w:t>
            </w:r>
          </w:p>
        </w:tc>
      </w:tr>
      <w:tr>
        <w:trPr/>
        <w:tc>
          <w:tcPr>
            <w:tcW w:w="4819" w:type="dxa"/>
            <w:tcBorders/>
          </w:tcPr>
          <w:p>
            <w:pPr>
              <w:pStyle w:val="Normal"/>
              <w:widowControl/>
              <w:bidi w:val="0"/>
              <w:spacing w:lineRule="auto" w:line="276" w:before="0" w:after="120"/>
              <w:jc w:val="start"/>
              <w:rPr/>
            </w:pPr>
            <w:r>
              <w:rPr>
                <w:b/>
                <w:sz w:val="21"/>
              </w:rPr>
              <w:t>Dépôt</w:t>
            </w:r>
          </w:p>
        </w:tc>
        <w:tc>
          <w:tcPr>
            <w:tcW w:w="4819" w:type="dxa"/>
            <w:tcBorders/>
          </w:tcPr>
          <w:p>
            <w:pPr>
              <w:pStyle w:val="Normal"/>
              <w:widowControl/>
              <w:bidi w:val="0"/>
              <w:spacing w:lineRule="auto" w:line="276" w:before="0" w:after="120"/>
              <w:jc w:val="start"/>
              <w:rPr/>
            </w:pPr>
            <w:r>
              <w:rPr>
                <w:b w:val="false"/>
                <w:i w:val="false"/>
                <w:sz w:val="21"/>
              </w:rPr>
              <w:t>systeme-de-ticketing-securise</w:t>
            </w:r>
          </w:p>
        </w:tc>
      </w:tr>
    </w:tbl>
    <w:p>
      <w:pPr>
        <w:pStyle w:val="Normal"/>
        <w:rPr/>
      </w:pPr>
      <w:r>
        <w:rPr/>
      </w:r>
      <w:r>
        <w:br w:type="page"/>
      </w:r>
    </w:p>
    <w:p>
      <w:pPr>
        <w:pStyle w:val="Heading1"/>
        <w:spacing w:before="0" w:after="160"/>
        <w:rPr/>
      </w:pPr>
      <w:bookmarkStart w:id="0" w:name="__RefHeading___Toc4670_3349028978"/>
      <w:bookmarkEnd w:id="0"/>
      <w:r>
        <w:rPr/>
        <w:t>Sommaire</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Sautdindex"/>
              <w:webHidden/>
            </w:rPr>
            <w:instrText xml:space="preserve"> TOC \z \o "1-3" \u \h</w:instrText>
          </w:r>
          <w:r>
            <w:rPr>
              <w:rStyle w:val="Sautdindex"/>
              <w:webHidden/>
            </w:rPr>
            <w:fldChar w:fldCharType="separate"/>
          </w:r>
          <w:hyperlink w:anchor="__RefHeading___Toc4670_3349028978" w:tooltip="Sommaire">
            <w:r>
              <w:rPr>
                <w:rStyle w:val="Sautdindex"/>
                <w:webHidden/>
              </w:rPr>
              <w:t>Sommaire</w:t>
              <w:tab/>
              <w:t>2</w:t>
            </w:r>
          </w:hyperlink>
        </w:p>
        <w:p>
          <w:pPr>
            <w:pStyle w:val="TOC1"/>
            <w:tabs>
              <w:tab w:val="clear" w:pos="9638"/>
              <w:tab w:val="right" w:pos="9637" w:leader="dot"/>
            </w:tabs>
            <w:rPr/>
          </w:pPr>
          <w:hyperlink w:anchor="__RefHeading___Toc4672_3349028978" w:tooltip="1. Présentation du service">
            <w:r>
              <w:rPr>
                <w:rStyle w:val="Sautdindex"/>
                <w:webHidden/>
              </w:rPr>
              <w:t>1. Présentation du service</w:t>
              <w:tab/>
              <w:t>4</w:t>
            </w:r>
          </w:hyperlink>
        </w:p>
        <w:p>
          <w:pPr>
            <w:pStyle w:val="TOC2"/>
            <w:tabs>
              <w:tab w:val="clear" w:pos="9355"/>
              <w:tab w:val="right" w:pos="9637" w:leader="dot"/>
            </w:tabs>
            <w:rPr/>
          </w:pPr>
          <w:hyperlink w:anchor="__RefHeading___Toc4674_3349028978" w:tooltip="1.1 Objet et périmètre">
            <w:r>
              <w:rPr>
                <w:rStyle w:val="Sautdindex"/>
                <w:webHidden/>
              </w:rPr>
              <w:t>1.1 Objet et périmètre</w:t>
              <w:tab/>
              <w:t>4</w:t>
            </w:r>
          </w:hyperlink>
        </w:p>
        <w:p>
          <w:pPr>
            <w:pStyle w:val="TOC2"/>
            <w:tabs>
              <w:tab w:val="clear" w:pos="9355"/>
              <w:tab w:val="right" w:pos="9637" w:leader="dot"/>
            </w:tabs>
            <w:rPr/>
          </w:pPr>
          <w:hyperlink w:anchor="__RefHeading___Toc4676_3349028978" w:tooltip="1.2 Architecture">
            <w:r>
              <w:rPr>
                <w:rStyle w:val="Sautdindex"/>
                <w:webHidden/>
              </w:rPr>
              <w:t>1.2 Architecture</w:t>
              <w:tab/>
              <w:t>4</w:t>
            </w:r>
          </w:hyperlink>
        </w:p>
        <w:p>
          <w:pPr>
            <w:pStyle w:val="TOC2"/>
            <w:tabs>
              <w:tab w:val="clear" w:pos="9355"/>
              <w:tab w:val="right" w:pos="9637" w:leader="dot"/>
            </w:tabs>
            <w:rPr/>
          </w:pPr>
          <w:hyperlink w:anchor="__RefHeading___Toc4678_3349028978" w:tooltip="1.3 Inventaire de la plateforme">
            <w:r>
              <w:rPr>
                <w:rStyle w:val="Sautdindex"/>
                <w:webHidden/>
              </w:rPr>
              <w:t>1.3 Inventaire de la plateforme</w:t>
              <w:tab/>
              <w:t>4</w:t>
            </w:r>
          </w:hyperlink>
        </w:p>
        <w:p>
          <w:pPr>
            <w:pStyle w:val="TOC2"/>
            <w:tabs>
              <w:tab w:val="clear" w:pos="9355"/>
              <w:tab w:val="right" w:pos="9637" w:leader="dot"/>
            </w:tabs>
            <w:rPr/>
          </w:pPr>
          <w:hyperlink w:anchor="__RefHeading___Toc4680_3349028978" w:tooltip="1.4 Composants applicatifs et persistance">
            <w:r>
              <w:rPr>
                <w:rStyle w:val="Sautdindex"/>
                <w:webHidden/>
              </w:rPr>
              <w:t>1.4 Composants applicatifs et persistance</w:t>
              <w:tab/>
              <w:t>5</w:t>
            </w:r>
          </w:hyperlink>
        </w:p>
        <w:p>
          <w:pPr>
            <w:pStyle w:val="TOC2"/>
            <w:tabs>
              <w:tab w:val="clear" w:pos="9355"/>
              <w:tab w:val="right" w:pos="9637" w:leader="dot"/>
            </w:tabs>
            <w:rPr/>
          </w:pPr>
          <w:hyperlink w:anchor="__RefHeading___Toc4682_3349028978" w:tooltip="1.5 Matrice des flux réseau">
            <w:r>
              <w:rPr>
                <w:rStyle w:val="Sautdindex"/>
                <w:webHidden/>
              </w:rPr>
              <w:t>1.5 Matrice des flux réseau</w:t>
              <w:tab/>
              <w:t>5</w:t>
            </w:r>
          </w:hyperlink>
        </w:p>
        <w:p>
          <w:pPr>
            <w:pStyle w:val="TOC2"/>
            <w:tabs>
              <w:tab w:val="clear" w:pos="9355"/>
              <w:tab w:val="right" w:pos="9637" w:leader="dot"/>
            </w:tabs>
            <w:rPr/>
          </w:pPr>
          <w:hyperlink w:anchor="__RefHeading___Toc4684_3349028978" w:tooltip="1.6 Arborescence des fichiers">
            <w:r>
              <w:rPr>
                <w:rStyle w:val="Sautdindex"/>
                <w:webHidden/>
              </w:rPr>
              <w:t>1.6 Arborescence des fichiers</w:t>
              <w:tab/>
              <w:t>6</w:t>
            </w:r>
          </w:hyperlink>
        </w:p>
        <w:p>
          <w:pPr>
            <w:pStyle w:val="TOC2"/>
            <w:tabs>
              <w:tab w:val="clear" w:pos="9355"/>
              <w:tab w:val="right" w:pos="9637" w:leader="dot"/>
            </w:tabs>
            <w:rPr/>
          </w:pPr>
          <w:hyperlink w:anchor="__RefHeading___Toc4686_3349028978" w:tooltip="1.7 Le principe retenu : la défense en profondeur">
            <w:r>
              <w:rPr>
                <w:rStyle w:val="Sautdindex"/>
                <w:webHidden/>
              </w:rPr>
              <w:t>1.7 Le principe retenu : la défense en profondeur</w:t>
              <w:tab/>
              <w:t>7</w:t>
            </w:r>
          </w:hyperlink>
        </w:p>
        <w:p>
          <w:pPr>
            <w:pStyle w:val="TOC1"/>
            <w:tabs>
              <w:tab w:val="clear" w:pos="9638"/>
              <w:tab w:val="right" w:pos="9637" w:leader="dot"/>
            </w:tabs>
            <w:rPr/>
          </w:pPr>
          <w:hyperlink w:anchor="__RefHeading___Toc4688_3349028978" w:tooltip="2. Procédure d'installation">
            <w:r>
              <w:rPr>
                <w:rStyle w:val="Sautdindex"/>
                <w:webHidden/>
              </w:rPr>
              <w:t>2. Procédure d'installation</w:t>
              <w:tab/>
              <w:t>8</w:t>
            </w:r>
          </w:hyperlink>
        </w:p>
        <w:p>
          <w:pPr>
            <w:pStyle w:val="TOC2"/>
            <w:tabs>
              <w:tab w:val="clear" w:pos="9355"/>
              <w:tab w:val="right" w:pos="9637" w:leader="dot"/>
            </w:tabs>
            <w:rPr/>
          </w:pPr>
          <w:hyperlink w:anchor="__RefHeading___Toc4690_3349028978" w:tooltip="2.1 Prérequis">
            <w:r>
              <w:rPr>
                <w:rStyle w:val="Sautdindex"/>
                <w:webHidden/>
              </w:rPr>
              <w:t>2.1 Prérequis</w:t>
              <w:tab/>
              <w:t>8</w:t>
            </w:r>
          </w:hyperlink>
        </w:p>
        <w:p>
          <w:pPr>
            <w:pStyle w:val="TOC2"/>
            <w:tabs>
              <w:tab w:val="clear" w:pos="9355"/>
              <w:tab w:val="right" w:pos="9637" w:leader="dot"/>
            </w:tabs>
            <w:rPr/>
          </w:pPr>
          <w:hyperlink w:anchor="__RefHeading___Toc4692_3349028978" w:tooltip="2.2 Mise à jour du socle">
            <w:r>
              <w:rPr>
                <w:rStyle w:val="Sautdindex"/>
                <w:webHidden/>
              </w:rPr>
              <w:t>2.2 Mise à jour du socle</w:t>
              <w:tab/>
              <w:t>8</w:t>
            </w:r>
          </w:hyperlink>
        </w:p>
        <w:p>
          <w:pPr>
            <w:pStyle w:val="TOC2"/>
            <w:tabs>
              <w:tab w:val="clear" w:pos="9355"/>
              <w:tab w:val="right" w:pos="9637" w:leader="dot"/>
            </w:tabs>
            <w:rPr/>
          </w:pPr>
          <w:hyperlink w:anchor="__RefHeading___Toc4694_3349028978" w:tooltip="2.3 Installation de Docker">
            <w:r>
              <w:rPr>
                <w:rStyle w:val="Sautdindex"/>
                <w:webHidden/>
              </w:rPr>
              <w:t>2.3 Installation de Docker</w:t>
              <w:tab/>
              <w:t>8</w:t>
            </w:r>
          </w:hyperlink>
        </w:p>
        <w:p>
          <w:pPr>
            <w:pStyle w:val="TOC2"/>
            <w:tabs>
              <w:tab w:val="clear" w:pos="9355"/>
              <w:tab w:val="right" w:pos="9637" w:leader="dot"/>
            </w:tabs>
            <w:rPr/>
          </w:pPr>
          <w:hyperlink w:anchor="__RefHeading___Toc4696_3349028978" w:tooltip="2.4 Arborescence et secrets">
            <w:r>
              <w:rPr>
                <w:rStyle w:val="Sautdindex"/>
                <w:webHidden/>
              </w:rPr>
              <w:t>2.4 Arborescence et secrets</w:t>
              <w:tab/>
              <w:t>9</w:t>
            </w:r>
          </w:hyperlink>
        </w:p>
        <w:p>
          <w:pPr>
            <w:pStyle w:val="TOC2"/>
            <w:tabs>
              <w:tab w:val="clear" w:pos="9355"/>
              <w:tab w:val="right" w:pos="9637" w:leader="dot"/>
            </w:tabs>
            <w:rPr/>
          </w:pPr>
          <w:hyperlink w:anchor="__RefHeading___Toc4698_3349028978" w:tooltip="2.5 Fichier de composition">
            <w:r>
              <w:rPr>
                <w:rStyle w:val="Sautdindex"/>
                <w:webHidden/>
              </w:rPr>
              <w:t>2.5 Fichier de composition</w:t>
              <w:tab/>
              <w:t>9</w:t>
            </w:r>
          </w:hyperlink>
        </w:p>
        <w:p>
          <w:pPr>
            <w:pStyle w:val="TOC2"/>
            <w:tabs>
              <w:tab w:val="clear" w:pos="9355"/>
              <w:tab w:val="right" w:pos="9637" w:leader="dot"/>
            </w:tabs>
            <w:rPr/>
          </w:pPr>
          <w:hyperlink w:anchor="__RefHeading___Toc4700_3349028978" w:tooltip="2.6 Premier démarrage">
            <w:r>
              <w:rPr>
                <w:rStyle w:val="Sautdindex"/>
                <w:webHidden/>
              </w:rPr>
              <w:t>2.6 Premier démarrage</w:t>
              <w:tab/>
              <w:t>10</w:t>
            </w:r>
          </w:hyperlink>
        </w:p>
        <w:p>
          <w:pPr>
            <w:pStyle w:val="TOC2"/>
            <w:tabs>
              <w:tab w:val="clear" w:pos="9355"/>
              <w:tab w:val="right" w:pos="9637" w:leader="dot"/>
            </w:tabs>
            <w:rPr/>
          </w:pPr>
          <w:hyperlink w:anchor="__RefHeading___Toc4702_3349028978" w:tooltip="2.7 Assistant d'installation de GLPI">
            <w:r>
              <w:rPr>
                <w:rStyle w:val="Sautdindex"/>
                <w:webHidden/>
              </w:rPr>
              <w:t>2.7 Assistant d'installation de GLPI</w:t>
              <w:tab/>
              <w:t>11</w:t>
            </w:r>
          </w:hyperlink>
        </w:p>
        <w:p>
          <w:pPr>
            <w:pStyle w:val="TOC2"/>
            <w:tabs>
              <w:tab w:val="clear" w:pos="9355"/>
              <w:tab w:val="right" w:pos="9637" w:leader="dot"/>
            </w:tabs>
            <w:rPr/>
          </w:pPr>
          <w:hyperlink w:anchor="__RefHeading___Toc4704_3349028978" w:tooltip="2.8 Durcissement immédiat des comptes">
            <w:r>
              <w:rPr>
                <w:rStyle w:val="Sautdindex"/>
                <w:webHidden/>
              </w:rPr>
              <w:t>2.8 Durcissement immédiat des comptes</w:t>
              <w:tab/>
              <w:t>12</w:t>
            </w:r>
          </w:hyperlink>
        </w:p>
        <w:p>
          <w:pPr>
            <w:pStyle w:val="TOC2"/>
            <w:tabs>
              <w:tab w:val="clear" w:pos="9355"/>
              <w:tab w:val="right" w:pos="9637" w:leader="dot"/>
            </w:tabs>
            <w:rPr/>
          </w:pPr>
          <w:hyperlink w:anchor="__RefHeading___Toc4706_3349028978" w:tooltip="2.9 Contrôles de fin d'installation">
            <w:r>
              <w:rPr>
                <w:rStyle w:val="Sautdindex"/>
                <w:webHidden/>
              </w:rPr>
              <w:t>2.9 Contrôles de fin d'installation</w:t>
              <w:tab/>
              <w:t>14</w:t>
            </w:r>
          </w:hyperlink>
        </w:p>
        <w:p>
          <w:pPr>
            <w:pStyle w:val="TOC1"/>
            <w:tabs>
              <w:tab w:val="clear" w:pos="9638"/>
              <w:tab w:val="right" w:pos="9637" w:leader="dot"/>
            </w:tabs>
            <w:rPr/>
          </w:pPr>
          <w:hyperlink w:anchor="__RefHeading___Toc4708_3349028978" w:tooltip="3. Procédure de sécurisation">
            <w:r>
              <w:rPr>
                <w:rStyle w:val="Sautdindex"/>
                <w:webHidden/>
              </w:rPr>
              <w:t>3. Procédure de sécurisation</w:t>
              <w:tab/>
              <w:t>15</w:t>
            </w:r>
          </w:hyperlink>
        </w:p>
        <w:p>
          <w:pPr>
            <w:pStyle w:val="TOC2"/>
            <w:tabs>
              <w:tab w:val="clear" w:pos="9355"/>
              <w:tab w:val="right" w:pos="9637" w:leader="dot"/>
            </w:tabs>
            <w:rPr/>
          </w:pPr>
          <w:hyperlink w:anchor="__RefHeading___Toc4710_3349028978" w:tooltip="3.1 Certificat TLS">
            <w:r>
              <w:rPr>
                <w:rStyle w:val="Sautdindex"/>
                <w:webHidden/>
              </w:rPr>
              <w:t>3.1 Certificat TLS</w:t>
              <w:tab/>
              <w:t>15</w:t>
            </w:r>
          </w:hyperlink>
        </w:p>
        <w:p>
          <w:pPr>
            <w:pStyle w:val="TOC2"/>
            <w:tabs>
              <w:tab w:val="clear" w:pos="9355"/>
              <w:tab w:val="right" w:pos="9637" w:leader="dot"/>
            </w:tabs>
            <w:rPr/>
          </w:pPr>
          <w:hyperlink w:anchor="__RefHeading___Toc4712_3349028978" w:tooltip="3.2 Reverse proxy NGINX">
            <w:r>
              <w:rPr>
                <w:rStyle w:val="Sautdindex"/>
                <w:webHidden/>
              </w:rPr>
              <w:t>3.2 Reverse proxy NGINX</w:t>
              <w:tab/>
              <w:t>15</w:t>
            </w:r>
          </w:hyperlink>
        </w:p>
        <w:p>
          <w:pPr>
            <w:pStyle w:val="TOC2"/>
            <w:tabs>
              <w:tab w:val="clear" w:pos="9355"/>
              <w:tab w:val="right" w:pos="9637" w:leader="dot"/>
            </w:tabs>
            <w:rPr/>
          </w:pPr>
          <w:hyperlink w:anchor="__RefHeading___Toc4714_3349028978" w:tooltip="3.3 Bascule en HTTPS et contrôles">
            <w:r>
              <w:rPr>
                <w:rStyle w:val="Sautdindex"/>
                <w:webHidden/>
              </w:rPr>
              <w:t>3.3 Bascule en HTTPS et contrôles</w:t>
              <w:tab/>
              <w:t>18</w:t>
            </w:r>
          </w:hyperlink>
        </w:p>
        <w:p>
          <w:pPr>
            <w:pStyle w:val="TOC2"/>
            <w:tabs>
              <w:tab w:val="clear" w:pos="9355"/>
              <w:tab w:val="right" w:pos="9637" w:leader="dot"/>
            </w:tabs>
            <w:rPr/>
          </w:pPr>
          <w:hyperlink w:anchor="__RefHeading___Toc4716_3349028978" w:tooltip="3.4 Tunnel OpenVPN">
            <w:r>
              <w:rPr>
                <w:rStyle w:val="Sautdindex"/>
                <w:webHidden/>
              </w:rPr>
              <w:t>3.4 Tunnel OpenVPN</w:t>
              <w:tab/>
              <w:t>19</w:t>
            </w:r>
          </w:hyperlink>
        </w:p>
        <w:p>
          <w:pPr>
            <w:pStyle w:val="TOC3"/>
            <w:tabs>
              <w:tab w:val="clear" w:pos="9071"/>
              <w:tab w:val="right" w:pos="9637" w:leader="dot"/>
            </w:tabs>
            <w:rPr/>
          </w:pPr>
          <w:hyperlink w:anchor="__RefHeading___Toc4718_3349028978" w:tooltip="3.4.1 Installation du serveur">
            <w:r>
              <w:rPr>
                <w:rStyle w:val="Sautdindex"/>
                <w:webHidden/>
              </w:rPr>
              <w:t>3.4.1 Installation du serveur</w:t>
              <w:tab/>
              <w:t>19</w:t>
            </w:r>
          </w:hyperlink>
        </w:p>
        <w:p>
          <w:pPr>
            <w:pStyle w:val="TOC3"/>
            <w:tabs>
              <w:tab w:val="clear" w:pos="9071"/>
              <w:tab w:val="right" w:pos="9637" w:leader="dot"/>
            </w:tabs>
            <w:rPr/>
          </w:pPr>
          <w:hyperlink w:anchor="__RefHeading___Toc4720_3349028978" w:tooltip="3.4.2 Créer un accès client">
            <w:r>
              <w:rPr>
                <w:rStyle w:val="Sautdindex"/>
                <w:webHidden/>
              </w:rPr>
              <w:t>3.4.2 Créer un accès client</w:t>
              <w:tab/>
              <w:t>20</w:t>
            </w:r>
          </w:hyperlink>
        </w:p>
        <w:p>
          <w:pPr>
            <w:pStyle w:val="TOC3"/>
            <w:tabs>
              <w:tab w:val="clear" w:pos="9071"/>
              <w:tab w:val="right" w:pos="9637" w:leader="dot"/>
            </w:tabs>
            <w:rPr/>
          </w:pPr>
          <w:hyperlink w:anchor="__RefHeading___Toc4722_3349028978" w:tooltip="3.4.3 Connexion et révocation">
            <w:r>
              <w:rPr>
                <w:rStyle w:val="Sautdindex"/>
                <w:webHidden/>
              </w:rPr>
              <w:t>3.4.3 Connexion et révocation</w:t>
              <w:tab/>
              <w:t>20</w:t>
            </w:r>
          </w:hyperlink>
        </w:p>
        <w:p>
          <w:pPr>
            <w:pStyle w:val="TOC2"/>
            <w:tabs>
              <w:tab w:val="clear" w:pos="9355"/>
              <w:tab w:val="right" w:pos="9637" w:leader="dot"/>
            </w:tabs>
            <w:rPr/>
          </w:pPr>
          <w:hyperlink w:anchor="__RefHeading___Toc4724_3349028978" w:tooltip="3.5 Pare-feu UFW">
            <w:r>
              <w:rPr>
                <w:rStyle w:val="Sautdindex"/>
                <w:webHidden/>
              </w:rPr>
              <w:t>3.5 Pare-feu UFW</w:t>
              <w:tab/>
              <w:t>21</w:t>
            </w:r>
          </w:hyperlink>
        </w:p>
        <w:p>
          <w:pPr>
            <w:pStyle w:val="TOC2"/>
            <w:tabs>
              <w:tab w:val="clear" w:pos="9355"/>
              <w:tab w:val="right" w:pos="9637" w:leader="dot"/>
            </w:tabs>
            <w:rPr/>
          </w:pPr>
          <w:hyperlink w:anchor="__RefHeading___Toc4726_3349028978" w:tooltip="3.6 Isolation des conteneurs : la chaîne DOCKER-USER">
            <w:r>
              <w:rPr>
                <w:rStyle w:val="Sautdindex"/>
                <w:webHidden/>
              </w:rPr>
              <w:t>3.6 Isolation des conteneurs : la chaîne DOCKER-USER</w:t>
              <w:tab/>
              <w:t>22</w:t>
            </w:r>
          </w:hyperlink>
        </w:p>
        <w:p>
          <w:pPr>
            <w:pStyle w:val="TOC3"/>
            <w:tabs>
              <w:tab w:val="clear" w:pos="9071"/>
              <w:tab w:val="right" w:pos="9637" w:leader="dot"/>
            </w:tabs>
            <w:rPr/>
          </w:pPr>
          <w:hyperlink w:anchor="__RefHeading___Toc4728_3349028978" w:tooltip="3.6.1 Rendre la règle persistante — correctif prioritaire">
            <w:r>
              <w:rPr>
                <w:rStyle w:val="Sautdindex"/>
                <w:webHidden/>
              </w:rPr>
              <w:t>3.6.1 Rendre la règle persistante — correctif prioritaire</w:t>
              <w:tab/>
              <w:t>22</w:t>
            </w:r>
          </w:hyperlink>
        </w:p>
        <w:p>
          <w:pPr>
            <w:pStyle w:val="TOC2"/>
            <w:tabs>
              <w:tab w:val="clear" w:pos="9355"/>
              <w:tab w:val="right" w:pos="9637" w:leader="dot"/>
            </w:tabs>
            <w:rPr/>
          </w:pPr>
          <w:hyperlink w:anchor="__RefHeading___Toc4730_3349028978" w:tooltip="3.7 Durcissement de GLPI">
            <w:r>
              <w:rPr>
                <w:rStyle w:val="Sautdindex"/>
                <w:webHidden/>
              </w:rPr>
              <w:t>3.7 Durcissement de GLPI</w:t>
              <w:tab/>
              <w:t>23</w:t>
            </w:r>
          </w:hyperlink>
        </w:p>
        <w:p>
          <w:pPr>
            <w:pStyle w:val="TOC1"/>
            <w:tabs>
              <w:tab w:val="clear" w:pos="9638"/>
              <w:tab w:val="right" w:pos="9637" w:leader="dot"/>
            </w:tabs>
            <w:rPr/>
          </w:pPr>
          <w:hyperlink w:anchor="__RefHeading___Toc4732_3349028978" w:tooltip="4. Exploitation courante">
            <w:r>
              <w:rPr>
                <w:rStyle w:val="Sautdindex"/>
                <w:webHidden/>
              </w:rPr>
              <w:t>4. Exploitation courante</w:t>
              <w:tab/>
              <w:t>24</w:t>
            </w:r>
          </w:hyperlink>
        </w:p>
        <w:p>
          <w:pPr>
            <w:pStyle w:val="TOC2"/>
            <w:tabs>
              <w:tab w:val="clear" w:pos="9355"/>
              <w:tab w:val="right" w:pos="9637" w:leader="dot"/>
            </w:tabs>
            <w:rPr/>
          </w:pPr>
          <w:hyperlink w:anchor="__RefHeading___Toc4734_3349028978" w:tooltip="4.1 Commandes de base">
            <w:r>
              <w:rPr>
                <w:rStyle w:val="Sautdindex"/>
                <w:webHidden/>
              </w:rPr>
              <w:t>4.1 Commandes de base</w:t>
              <w:tab/>
              <w:t>24</w:t>
            </w:r>
          </w:hyperlink>
        </w:p>
        <w:p>
          <w:pPr>
            <w:pStyle w:val="TOC2"/>
            <w:tabs>
              <w:tab w:val="clear" w:pos="9355"/>
              <w:tab w:val="right" w:pos="9637" w:leader="dot"/>
            </w:tabs>
            <w:rPr/>
          </w:pPr>
          <w:hyperlink w:anchor="__RefHeading___Toc4736_3349028978" w:tooltip="4.2 Journalisation et diagnostic">
            <w:r>
              <w:rPr>
                <w:rStyle w:val="Sautdindex"/>
                <w:webHidden/>
              </w:rPr>
              <w:t>4.2 Journalisation et diagnostic</w:t>
              <w:tab/>
              <w:t>24</w:t>
            </w:r>
          </w:hyperlink>
        </w:p>
        <w:p>
          <w:pPr>
            <w:pStyle w:val="TOC2"/>
            <w:tabs>
              <w:tab w:val="clear" w:pos="9355"/>
              <w:tab w:val="right" w:pos="9637" w:leader="dot"/>
            </w:tabs>
            <w:rPr/>
          </w:pPr>
          <w:hyperlink w:anchor="__RefHeading___Toc4738_3349028978" w:tooltip="4.3 Sauvegarde">
            <w:r>
              <w:rPr>
                <w:rStyle w:val="Sautdindex"/>
                <w:webHidden/>
              </w:rPr>
              <w:t>4.3 Sauvegarde</w:t>
              <w:tab/>
              <w:t>24</w:t>
            </w:r>
          </w:hyperlink>
        </w:p>
        <w:p>
          <w:pPr>
            <w:pStyle w:val="TOC2"/>
            <w:tabs>
              <w:tab w:val="clear" w:pos="9355"/>
              <w:tab w:val="right" w:pos="9637" w:leader="dot"/>
            </w:tabs>
            <w:rPr/>
          </w:pPr>
          <w:hyperlink w:anchor="__RefHeading___Toc4740_3349028978" w:tooltip="4.4 Restauration">
            <w:r>
              <w:rPr>
                <w:rStyle w:val="Sautdindex"/>
                <w:webHidden/>
              </w:rPr>
              <w:t>4.4 Restauration</w:t>
              <w:tab/>
              <w:t>25</w:t>
            </w:r>
          </w:hyperlink>
        </w:p>
        <w:p>
          <w:pPr>
            <w:pStyle w:val="TOC2"/>
            <w:tabs>
              <w:tab w:val="clear" w:pos="9355"/>
              <w:tab w:val="right" w:pos="9637" w:leader="dot"/>
            </w:tabs>
            <w:rPr/>
          </w:pPr>
          <w:hyperlink w:anchor="__RefHeading___Toc4742_3349028978" w:tooltip="4.5 Renouvellement du certificat TLS">
            <w:r>
              <w:rPr>
                <w:rStyle w:val="Sautdindex"/>
                <w:webHidden/>
              </w:rPr>
              <w:t>4.5 Renouvellement du certificat TLS</w:t>
              <w:tab/>
              <w:t>26</w:t>
            </w:r>
          </w:hyperlink>
        </w:p>
        <w:p>
          <w:pPr>
            <w:pStyle w:val="TOC2"/>
            <w:tabs>
              <w:tab w:val="clear" w:pos="9355"/>
              <w:tab w:val="right" w:pos="9637" w:leader="dot"/>
            </w:tabs>
            <w:rPr/>
          </w:pPr>
          <w:hyperlink w:anchor="__RefHeading___Toc4744_3349028978" w:tooltip="4.6 Mises à jour">
            <w:r>
              <w:rPr>
                <w:rStyle w:val="Sautdindex"/>
                <w:webHidden/>
              </w:rPr>
              <w:t>4.6 Mises à jour</w:t>
              <w:tab/>
              <w:t>27</w:t>
            </w:r>
          </w:hyperlink>
        </w:p>
        <w:p>
          <w:pPr>
            <w:pStyle w:val="TOC1"/>
            <w:tabs>
              <w:tab w:val="clear" w:pos="9638"/>
              <w:tab w:val="right" w:pos="9637" w:leader="dot"/>
            </w:tabs>
            <w:rPr/>
          </w:pPr>
          <w:hyperlink w:anchor="__RefHeading___Toc4746_3349028978" w:tooltip="5. État de conformité au cahier de recettes">
            <w:r>
              <w:rPr>
                <w:rStyle w:val="Sautdindex"/>
                <w:webHidden/>
              </w:rPr>
              <w:t>5. État de conformité au cahier de recettes</w:t>
              <w:tab/>
              <w:t>28</w:t>
            </w:r>
          </w:hyperlink>
        </w:p>
        <w:p>
          <w:pPr>
            <w:pStyle w:val="TOC2"/>
            <w:tabs>
              <w:tab w:val="clear" w:pos="9355"/>
              <w:tab w:val="right" w:pos="9637" w:leader="dot"/>
            </w:tabs>
            <w:rPr/>
          </w:pPr>
          <w:hyperlink w:anchor="__RefHeading___Toc4748_3349028978" w:tooltip="5.1 Tableau de conformité">
            <w:r>
              <w:rPr>
                <w:rStyle w:val="Sautdindex"/>
                <w:webHidden/>
              </w:rPr>
              <w:t>5.1 Tableau de conformité</w:t>
              <w:tab/>
              <w:t>28</w:t>
            </w:r>
          </w:hyperlink>
        </w:p>
        <w:p>
          <w:pPr>
            <w:pStyle w:val="TOC2"/>
            <w:tabs>
              <w:tab w:val="clear" w:pos="9355"/>
              <w:tab w:val="right" w:pos="9637" w:leader="dot"/>
            </w:tabs>
            <w:rPr/>
          </w:pPr>
          <w:hyperlink w:anchor="__RefHeading___Toc4750_3349028978" w:tooltip="5.2 Poste client et agent d'inventaire">
            <w:r>
              <w:rPr>
                <w:rStyle w:val="Sautdindex"/>
                <w:webHidden/>
              </w:rPr>
              <w:t>5.2 Poste client et agent d'inventaire</w:t>
              <w:tab/>
              <w:t>28</w:t>
            </w:r>
          </w:hyperlink>
        </w:p>
        <w:p>
          <w:pPr>
            <w:pStyle w:val="TOC2"/>
            <w:tabs>
              <w:tab w:val="clear" w:pos="9355"/>
              <w:tab w:val="right" w:pos="9637" w:leader="dot"/>
            </w:tabs>
            <w:rPr/>
          </w:pPr>
          <w:hyperlink w:anchor="__RefHeading___Toc4752_3349028978" w:tooltip="5.3 Collecte des courriels et création automatisée de tickets">
            <w:r>
              <w:rPr>
                <w:rStyle w:val="Sautdindex"/>
                <w:webHidden/>
              </w:rPr>
              <w:t>5.3 Collecte des courriels et création automatisée de tickets</w:t>
              <w:tab/>
              <w:t>29</w:t>
            </w:r>
          </w:hyperlink>
        </w:p>
        <w:p>
          <w:pPr>
            <w:pStyle w:val="TOC2"/>
            <w:tabs>
              <w:tab w:val="clear" w:pos="9355"/>
              <w:tab w:val="right" w:pos="9637" w:leader="dot"/>
            </w:tabs>
            <w:rPr/>
          </w:pPr>
          <w:hyperlink w:anchor="__RefHeading___Toc4754_3349028978" w:tooltip="5.4 Outil de contrôle à distance">
            <w:r>
              <w:rPr>
                <w:rStyle w:val="Sautdindex"/>
                <w:webHidden/>
              </w:rPr>
              <w:t>5.4 Outil de contrôle à distance</w:t>
              <w:tab/>
              <w:t>29</w:t>
            </w:r>
          </w:hyperlink>
        </w:p>
        <w:p>
          <w:pPr>
            <w:pStyle w:val="TOC2"/>
            <w:tabs>
              <w:tab w:val="clear" w:pos="9355"/>
              <w:tab w:val="right" w:pos="9637" w:leader="dot"/>
            </w:tabs>
            <w:rPr/>
          </w:pPr>
          <w:hyperlink w:anchor="__RefHeading___Toc4756_3349028978" w:tooltip="5.5 Double authentification">
            <w:r>
              <w:rPr>
                <w:rStyle w:val="Sautdindex"/>
                <w:webHidden/>
              </w:rPr>
              <w:t>5.5 Double authentification</w:t>
              <w:tab/>
              <w:t>29</w:t>
            </w:r>
          </w:hyperlink>
        </w:p>
        <w:p>
          <w:pPr>
            <w:pStyle w:val="TOC2"/>
            <w:tabs>
              <w:tab w:val="clear" w:pos="9355"/>
              <w:tab w:val="right" w:pos="9637" w:leader="dot"/>
            </w:tabs>
            <w:rPr/>
          </w:pPr>
          <w:hyperlink w:anchor="__RefHeading___Toc4758_3349028978" w:tooltip="5.6 Système de détection et de prévention d'intrusion Suricata">
            <w:r>
              <w:rPr>
                <w:rStyle w:val="Sautdindex"/>
                <w:webHidden/>
              </w:rPr>
              <w:t>5.6 Système de détection et de prévention d'intrusion Suricata</w:t>
              <w:tab/>
              <w:t>30</w:t>
            </w:r>
          </w:hyperlink>
        </w:p>
        <w:p>
          <w:pPr>
            <w:pStyle w:val="TOC1"/>
            <w:tabs>
              <w:tab w:val="clear" w:pos="9638"/>
              <w:tab w:val="right" w:pos="9637" w:leader="dot"/>
            </w:tabs>
            <w:rPr/>
          </w:pPr>
          <w:hyperlink w:anchor="__RefHeading___Toc4760_3349028978" w:tooltip="6. Registre des points de vigilance">
            <w:r>
              <w:rPr>
                <w:rStyle w:val="Sautdindex"/>
                <w:webHidden/>
              </w:rPr>
              <w:t>6. Registre des points de vigilance</w:t>
              <w:tab/>
              <w:t>31</w:t>
            </w:r>
          </w:hyperlink>
        </w:p>
        <w:p>
          <w:pPr>
            <w:pStyle w:val="TOC1"/>
            <w:tabs>
              <w:tab w:val="clear" w:pos="9638"/>
              <w:tab w:val="right" w:pos="9637" w:leader="dot"/>
            </w:tabs>
            <w:rPr/>
          </w:pPr>
          <w:hyperlink w:anchor="__RefHeading___Toc4762_3349028978" w:tooltip="Annexe A. docker-compose.yml">
            <w:r>
              <w:rPr>
                <w:rStyle w:val="Sautdindex"/>
                <w:webHidden/>
              </w:rPr>
              <w:t>Annexe A. docker-compose.yml</w:t>
              <w:tab/>
              <w:t>32</w:t>
            </w:r>
          </w:hyperlink>
        </w:p>
        <w:p>
          <w:pPr>
            <w:pStyle w:val="TOC1"/>
            <w:tabs>
              <w:tab w:val="clear" w:pos="9638"/>
              <w:tab w:val="right" w:pos="9637" w:leader="dot"/>
            </w:tabs>
            <w:rPr/>
          </w:pPr>
          <w:hyperlink w:anchor="__RefHeading___Toc4764_3349028978" w:tooltip="Annexe B. nginx.conf">
            <w:r>
              <w:rPr>
                <w:rStyle w:val="Sautdindex"/>
                <w:webHidden/>
              </w:rPr>
              <w:t>Annexe B. nginx.conf</w:t>
              <w:tab/>
              <w:t>32</w:t>
            </w:r>
          </w:hyperlink>
        </w:p>
        <w:p>
          <w:pPr>
            <w:pStyle w:val="TOC1"/>
            <w:tabs>
              <w:tab w:val="clear" w:pos="9638"/>
              <w:tab w:val="right" w:pos="9637" w:leader="dot"/>
            </w:tabs>
            <w:rPr/>
          </w:pPr>
          <w:hyperlink w:anchor="__RefHeading___Toc4766_3349028978" w:tooltip="Annexe C. Jeu de règles réseau de référence">
            <w:r>
              <w:rPr>
                <w:rStyle w:val="Sautdindex"/>
                <w:webHidden/>
              </w:rPr>
              <w:t>Annexe C. Jeu de règles réseau de référence</w:t>
              <w:tab/>
              <w:t>33</w:t>
            </w:r>
          </w:hyperlink>
        </w:p>
        <w:p>
          <w:pPr>
            <w:pStyle w:val="TOC1"/>
            <w:tabs>
              <w:tab w:val="clear" w:pos="9638"/>
              <w:tab w:val="right" w:pos="9637" w:leader="dot"/>
            </w:tabs>
            <w:rPr/>
          </w:pPr>
          <w:hyperlink w:anchor="__RefHeading___Toc4768_3349028978" w:tooltip="Annexe D. Table des figures">
            <w:r>
              <w:rPr>
                <w:rStyle w:val="Sautdindex"/>
                <w:webHidden/>
              </w:rPr>
              <w:t>Annexe D. Table des figures</w:t>
              <w:tab/>
              <w:t>33</w:t>
            </w:r>
          </w:hyperlink>
          <w:r>
            <w:rPr>
              <w:rStyle w:val="Sautdindex"/>
            </w:rPr>
            <w:fldChar w:fldCharType="end"/>
          </w:r>
        </w:p>
      </w:sdtContent>
    </w:sdt>
    <w:p>
      <w:pPr>
        <w:pStyle w:val="Normal"/>
        <w:spacing w:before="0" w:after="120"/>
        <w:rPr/>
      </w:pPr>
      <w:r>
        <w:rPr>
          <w:b w:val="false"/>
          <w:i w:val="false"/>
          <w:sz w:val="22"/>
        </w:rPr>
        <w:t>Ce document est la référence unique du serveur de ticketing. Il s'adresse à toute personne appelée à l'installer, le sécuriser, l'exploiter ou le reconstruire. Les procédures des chapitres 2 et 3 sont complètes et reproductibles depuis un système nu, et illustrées par les captures relevées lors du déploiement initial : pour chaque étape, la commande, le résultat effectivement obtenu et le contrôle à effectuer. Toutes les commandes sont données telles qu'exécutées sur Ubuntu Server 22.04.</w:t>
      </w:r>
    </w:p>
    <w:p>
      <w:pPr>
        <w:pStyle w:val="Normal"/>
        <w:spacing w:before="0" w:after="120"/>
        <w:rPr/>
      </w:pPr>
      <w:r>
        <w:rPr/>
      </w:r>
    </w:p>
    <w:p>
      <w:pPr>
        <w:pStyle w:val="Normal"/>
        <w:rPr/>
      </w:pPr>
      <w:r>
        <w:rPr/>
      </w:r>
      <w:r>
        <w:br w:type="page"/>
      </w:r>
    </w:p>
    <w:p>
      <w:pPr>
        <w:pStyle w:val="Heading1"/>
        <w:spacing w:before="0" w:after="160"/>
        <w:rPr/>
      </w:pPr>
      <w:bookmarkStart w:id="1" w:name="__RefHeading___Toc4672_3349028978"/>
      <w:bookmarkEnd w:id="1"/>
      <w:r>
        <w:rPr/>
        <w:t>1. Présentation du service</w:t>
      </w:r>
    </w:p>
    <w:p>
      <w:pPr>
        <w:pStyle w:val="Heading2"/>
        <w:rPr/>
      </w:pPr>
      <w:bookmarkStart w:id="2" w:name="__RefHeading___Toc4674_3349028978"/>
      <w:bookmarkEnd w:id="2"/>
      <w:r>
        <w:rPr/>
        <w:t>1.1 Objet et périmètre</w:t>
      </w:r>
    </w:p>
    <w:p>
      <w:pPr>
        <w:pStyle w:val="Normal"/>
        <w:spacing w:before="0" w:after="120"/>
        <w:rPr/>
      </w:pPr>
      <w:r>
        <w:rPr>
          <w:b w:val="false"/>
          <w:i w:val="false"/>
          <w:sz w:val="22"/>
        </w:rPr>
        <w:t xml:space="preserve">Le service met à disposition un outil de gestion de tickets et de parc informatique, GLPI, à destination des utilisateurs et des techniciens. Le cahier de recettes du projet ne demande pas seulement de l'installer, mais de le </w:t>
      </w:r>
      <w:r>
        <w:rPr>
          <w:b/>
          <w:i w:val="false"/>
          <w:sz w:val="22"/>
        </w:rPr>
        <w:t>rendre inaccessible autrement que par un tunnel VPN</w:t>
      </w:r>
      <w:r>
        <w:rPr>
          <w:b w:val="false"/>
          <w:i w:val="false"/>
          <w:sz w:val="22"/>
        </w:rPr>
        <w:t xml:space="preserve">. Deux de ses remarques commandent l'ensemble de l'architecture décrite ici : </w:t>
      </w:r>
      <w:r>
        <w:rPr>
          <w:b w:val="false"/>
          <w:i/>
          <w:sz w:val="22"/>
        </w:rPr>
        <w:t>« Attention à sécuriser le tunnel »</w:t>
      </w:r>
      <w:r>
        <w:rPr>
          <w:b w:val="false"/>
          <w:i w:val="false"/>
          <w:sz w:val="22"/>
        </w:rPr>
        <w:t xml:space="preserve"> et </w:t>
      </w:r>
      <w:r>
        <w:rPr>
          <w:b w:val="false"/>
          <w:i/>
          <w:sz w:val="22"/>
        </w:rPr>
        <w:t>« N'autoriser que le tunnel du VPN en entrée pour passer »</w:t>
      </w:r>
      <w:r>
        <w:rPr>
          <w:b w:val="false"/>
          <w:i w:val="false"/>
          <w:sz w:val="22"/>
        </w:rPr>
        <w:t>.</w:t>
      </w:r>
    </w:p>
    <w:p>
      <w:pPr>
        <w:pStyle w:val="Normal"/>
        <w:spacing w:before="0" w:after="120"/>
        <w:rPr/>
      </w:pPr>
      <w:r>
        <w:rPr>
          <w:b w:val="false"/>
          <w:i w:val="false"/>
          <w:sz w:val="22"/>
        </w:rPr>
        <w:t xml:space="preserve">Cette contrainte n'est pas un détail de configuration : elle explique pourquoi le port 443 n'est pas ouvert dans le pare-feu, pourquoi une règle </w:t>
      </w:r>
      <w:r>
        <w:rPr>
          <w:rFonts w:ascii="Consolas" w:hAnsi="Consolas"/>
          <w:b w:val="false"/>
          <w:i w:val="false"/>
          <w:color w:val="A31D1D"/>
          <w:sz w:val="20"/>
        </w:rPr>
        <w:t>iptables</w:t>
      </w:r>
      <w:r>
        <w:rPr>
          <w:b w:val="false"/>
          <w:i w:val="false"/>
          <w:sz w:val="22"/>
        </w:rPr>
        <w:t xml:space="preserve"> particulière est nécessaire, et pourquoi certaines options courantes – TeamViewer, par exemple – sont écartées au chapitre 5. Toute intervention sur ce serveur doit la préserver.</w:t>
      </w:r>
    </w:p>
    <w:p>
      <w:pPr>
        <w:pStyle w:val="Heading2"/>
        <w:rPr/>
      </w:pPr>
      <w:bookmarkStart w:id="3" w:name="__RefHeading___Toc4676_3349028978"/>
      <w:bookmarkEnd w:id="3"/>
      <w:r>
        <w:rPr/>
        <w:t>1.2 Architecture</w:t>
      </w:r>
    </w:p>
    <w:p>
      <w:pPr>
        <w:pStyle w:val="Normal"/>
        <w:keepLines/>
        <w:pBdr>
          <w:left w:val="single" w:sz="18" w:space="4" w:color="1F4E79"/>
        </w:pBdr>
        <w:shd w:val="clear" w:color="auto" w:fill="F2F4F7"/>
        <w:spacing w:lineRule="auto" w:line="240" w:before="120" w:after="120"/>
        <w:ind w:start="170"/>
        <w:rPr/>
      </w:pPr>
      <w:r>
        <w:rPr>
          <w:rFonts w:ascii="Consolas" w:hAnsi="Consolas"/>
          <w:color w:val="1A1A1A"/>
          <w:sz w:val="17"/>
        </w:rPr>
        <w:t xml:space="preserve">                              </w:t>
      </w:r>
      <w:r>
        <w:rPr>
          <w:rFonts w:ascii="Consolas" w:hAnsi="Consolas"/>
          <w:color w:val="1A1A1A"/>
          <w:sz w:val="17"/>
        </w:rPr>
        <w:t>INTERNET</w:t>
        <w:br/>
        <w:t xml:space="preserve">                                  |</w:t>
        <w:br/>
        <w:t xml:space="preserve">                                  |  UDP/1194   tunnel OpenVPN chiffre</w:t>
        <w:br/>
        <w:t xml:space="preserve">                                  v</w:t>
        <w:br/>
        <w:t xml:space="preserve">    +-------------------------------------------------------------------+</w:t>
        <w:br/>
        <w:t xml:space="preserve">    |  SERVEUR   Ubuntu Server 22.04 LTS   (ubuntuserver2204)           |</w:t>
        <w:br/>
        <w:t xml:space="preserve">    |                                                                   |</w:t>
        <w:br/>
        <w:t xml:space="preserve">    |   enp0s8 : 192.168.1.17          endpoint public : 37.65.173.112  |</w:t>
        <w:br/>
        <w:t xml:space="preserve">    |   tun0   : 10.8.0.0/24                                            |</w:t>
        <w:br/>
        <w:t xml:space="preserve">    |                                                                   |</w:t>
        <w:br/>
        <w:t xml:space="preserve">    |   +-----------------------------------------------------------+   |</w:t>
        <w:br/>
        <w:t xml:space="preserve">    |   |  UFW        politique par defaut : deny incoming          |   |</w:t>
        <w:br/>
        <w:t xml:space="preserve">    |   |             allow 22/tcp . allow 1194/udp . allow in tun0 |   |</w:t>
        <w:br/>
        <w:t xml:space="preserve">    |   +-----------------------------------------------------------+   |</w:t>
        <w:br/>
        <w:t xml:space="preserve">    |   +-----------------------------------------------------------+   |</w:t>
        <w:br/>
        <w:t xml:space="preserve">    |   |  iptables   -I DOCKER-USER -i enp0s8 -j DROP              |   |</w:t>
        <w:br/>
        <w:t xml:space="preserve">    |   |             ferme l'acces direct aux conteneurs           |   |</w:t>
        <w:br/>
        <w:t xml:space="preserve">    |   +-----------------------------------------------------------+   |</w:t>
        <w:br/>
        <w:t xml:space="preserve">    |                                                                   |</w:t>
        <w:br/>
        <w:t xml:space="preserve">    |   +------------- reseau bridge  glpi_default -----------------+   |</w:t>
        <w:br/>
        <w:t xml:space="preserve">    |   |                                                           |   |</w:t>
        <w:br/>
        <w:t xml:space="preserve">    |   |   glpi_proxy   nginx       80/tcp  --301--&gt;  443/tcp      |   |</w:t>
        <w:br/>
        <w:t xml:space="preserve">    |   |                            443/tcp  TLS 1.2 / 1.3         |   |</w:t>
        <w:br/>
        <w:t xml:space="preserve">    |   |                     |                                     |   |</w:t>
        <w:br/>
        <w:t xml:space="preserve">    |   |                     |  proxy_pass http://glpi:80          |   |</w:t>
        <w:br/>
        <w:t xml:space="preserve">    |   |                     v                                     |   |</w:t>
        <w:br/>
        <w:t xml:space="preserve">    |   |   glpi_web     GLPI 10     80/tcp    volume glpi_data     |   |</w:t>
        <w:br/>
        <w:t xml:space="preserve">    |   |                     |                                     |   |</w:t>
        <w:br/>
        <w:t xml:space="preserve">    |   |                     |  3306/tcp                           |   |</w:t>
        <w:br/>
        <w:t xml:space="preserve">    |   |                     v                                     |   |</w:t>
        <w:br/>
        <w:t xml:space="preserve">    |   |   glpi_db      MariaDB 10.11         volume db_data       |   |</w:t>
        <w:br/>
        <w:t xml:space="preserve">    |   |                                                           |   |</w:t>
        <w:br/>
        <w:t xml:space="preserve">    |   +-----------------------------------------------------------+   |</w:t>
        <w:br/>
        <w:t xml:space="preserve">    +-------------------------------------------------------------------+</w:t>
      </w:r>
    </w:p>
    <w:p>
      <w:pPr>
        <w:pStyle w:val="Normal"/>
        <w:spacing w:before="0" w:after="200"/>
        <w:rPr/>
      </w:pPr>
      <w:r>
        <w:rPr>
          <w:i/>
          <w:color w:val="595959"/>
          <w:sz w:val="17"/>
        </w:rPr>
        <w:t>Architecture du service : un seul point d'entrée, le tunnel VPN.</w:t>
      </w:r>
    </w:p>
    <w:p>
      <w:pPr>
        <w:pStyle w:val="Heading2"/>
        <w:rPr/>
      </w:pPr>
      <w:bookmarkStart w:id="4" w:name="__RefHeading___Toc4678_3349028978"/>
      <w:bookmarkEnd w:id="4"/>
      <w:r>
        <w:rPr/>
        <w:t>1.3 Inventaire de la plateforme</w:t>
      </w:r>
    </w:p>
    <w:tbl>
      <w:tblPr>
        <w:tblStyle w:val="TableGrid"/>
        <w:tblW w:w="96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3"/>
        <w:gridCol w:w="3213"/>
      </w:tblGrid>
      <w:tr>
        <w:trPr/>
        <w:tc>
          <w:tcPr>
            <w:tcW w:w="3213"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8"/>
                <w:szCs w:val="22"/>
                <w:lang w:val="en-US" w:eastAsia="en-US" w:bidi="ar-SA"/>
              </w:rPr>
              <w:t>Élément</w:t>
            </w:r>
          </w:p>
        </w:tc>
        <w:tc>
          <w:tcPr>
            <w:tcW w:w="3213"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8"/>
                <w:szCs w:val="22"/>
                <w:lang w:val="en-US" w:eastAsia="en-US" w:bidi="ar-SA"/>
              </w:rPr>
              <w:t>Valeur</w:t>
            </w:r>
          </w:p>
        </w:tc>
        <w:tc>
          <w:tcPr>
            <w:tcW w:w="3213"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8"/>
                <w:szCs w:val="22"/>
                <w:lang w:val="en-US" w:eastAsia="en-US" w:bidi="ar-SA"/>
              </w:rPr>
              <w:t>Remarque</w:t>
            </w:r>
          </w:p>
        </w:tc>
      </w:tr>
      <w:tr>
        <w:trPr/>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Système d'exploitation</w:t>
            </w:r>
          </w:p>
        </w:tc>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Ubuntu Server 22.04 LTS (jammy)</w:t>
            </w:r>
          </w:p>
        </w:tc>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Support jusqu'en avril 2027</w:t>
            </w:r>
          </w:p>
        </w:tc>
      </w:tr>
      <w:tr>
        <w:trPr/>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Nom d'hôte</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ubuntuserver2204</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kern w:val="0"/>
                <w:szCs w:val="22"/>
                <w:lang w:val="en-US" w:eastAsia="en-US" w:bidi="ar-SA"/>
              </w:rPr>
            </w:r>
          </w:p>
        </w:tc>
      </w:tr>
      <w:tr>
        <w:trPr/>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Utilisateur d'administration</w:t>
            </w:r>
          </w:p>
        </w:tc>
        <w:tc>
          <w:tcPr>
            <w:tcW w:w="3213" w:type="dxa"/>
            <w:tcBorders/>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ubuntu</w:t>
            </w:r>
          </w:p>
        </w:tc>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 xml:space="preserve">Élévation par </w:t>
            </w:r>
            <w:r>
              <w:rPr>
                <w:rFonts w:cs="" w:ascii="Consolas" w:hAnsi="Consolas"/>
                <w:b w:val="false"/>
                <w:i w:val="false"/>
                <w:color w:val="A31D1D"/>
                <w:kern w:val="0"/>
                <w:sz w:val="16"/>
                <w:szCs w:val="22"/>
                <w:lang w:val="en-US" w:eastAsia="en-US" w:bidi="ar-SA"/>
              </w:rPr>
              <w:t>sudo</w:t>
            </w:r>
          </w:p>
        </w:tc>
      </w:tr>
      <w:tr>
        <w:trPr/>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Interface physique</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enp0s8</w:t>
            </w:r>
            <w:r>
              <w:rPr>
                <w:rFonts w:cs=""/>
                <w:b w:val="false"/>
                <w:i w:val="false"/>
                <w:kern w:val="0"/>
                <w:sz w:val="18"/>
                <w:szCs w:val="22"/>
                <w:lang w:val="en-US" w:eastAsia="en-US" w:bidi="ar-SA"/>
              </w:rPr>
              <w:t xml:space="preserve"> – 192.168.1.17</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Réseau local</w:t>
            </w:r>
          </w:p>
        </w:tc>
      </w:tr>
      <w:tr>
        <w:trPr/>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Interface du tunnel</w:t>
            </w:r>
          </w:p>
        </w:tc>
        <w:tc>
          <w:tcPr>
            <w:tcW w:w="3213" w:type="dxa"/>
            <w:tcBorders/>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tun0</w:t>
            </w:r>
            <w:r>
              <w:rPr>
                <w:rFonts w:cs=""/>
                <w:b w:val="false"/>
                <w:i w:val="false"/>
                <w:kern w:val="0"/>
                <w:sz w:val="18"/>
                <w:szCs w:val="22"/>
                <w:lang w:val="en-US" w:eastAsia="en-US" w:bidi="ar-SA"/>
              </w:rPr>
              <w:t xml:space="preserve"> – 10.8.0.0/24</w:t>
            </w:r>
          </w:p>
        </w:tc>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Créée par OpenVPN ; le serveur prend 10.8.0.1</w:t>
            </w:r>
          </w:p>
        </w:tc>
      </w:tr>
      <w:tr>
        <w:trPr/>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Adresse publique</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37.65.173.112</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Point d'entrée du tunnel</w:t>
            </w:r>
          </w:p>
        </w:tc>
      </w:tr>
      <w:tr>
        <w:trPr/>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Moteur de conteneurs</w:t>
            </w:r>
          </w:p>
        </w:tc>
        <w:tc>
          <w:tcPr>
            <w:tcW w:w="3213" w:type="dxa"/>
            <w:tcBorders/>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docker.io</w:t>
            </w:r>
            <w:r>
              <w:rPr>
                <w:rFonts w:cs=""/>
                <w:b w:val="false"/>
                <w:i w:val="false"/>
                <w:kern w:val="0"/>
                <w:sz w:val="18"/>
                <w:szCs w:val="22"/>
                <w:lang w:val="en-US" w:eastAsia="en-US" w:bidi="ar-SA"/>
              </w:rPr>
              <w:t xml:space="preserve"> (dépôt Ubuntu)</w:t>
            </w:r>
          </w:p>
        </w:tc>
        <w:tc>
          <w:tcPr>
            <w:tcW w:w="3213" w:type="dxa"/>
            <w:tcBorders/>
          </w:tcPr>
          <w:p>
            <w:pPr>
              <w:pStyle w:val="Normal"/>
              <w:widowControl/>
              <w:spacing w:before="40" w:after="40"/>
              <w:jc w:val="start"/>
              <w:rPr>
                <w:rFonts w:cs=""/>
                <w:kern w:val="0"/>
                <w:szCs w:val="22"/>
                <w:lang w:val="en-US" w:eastAsia="en-US" w:bidi="ar-SA"/>
              </w:rPr>
            </w:pPr>
            <w:r>
              <w:rPr>
                <w:rFonts w:cs=""/>
                <w:kern w:val="0"/>
                <w:szCs w:val="22"/>
                <w:lang w:val="en-US" w:eastAsia="en-US" w:bidi="ar-SA"/>
              </w:rPr>
            </w:r>
          </w:p>
        </w:tc>
      </w:tr>
      <w:tr>
        <w:trPr/>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Orchestration</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docker-compose</w:t>
            </w:r>
            <w:r>
              <w:rPr>
                <w:rFonts w:cs=""/>
                <w:b w:val="false"/>
                <w:i w:val="false"/>
                <w:kern w:val="0"/>
                <w:sz w:val="18"/>
                <w:szCs w:val="22"/>
                <w:lang w:val="en-US" w:eastAsia="en-US" w:bidi="ar-SA"/>
              </w:rPr>
              <w:t xml:space="preserve"> 1.29.2 et </w:t>
            </w:r>
            <w:r>
              <w:rPr>
                <w:rFonts w:cs="" w:ascii="Consolas" w:hAnsi="Consolas"/>
                <w:b w:val="false"/>
                <w:i w:val="false"/>
                <w:color w:val="A31D1D"/>
                <w:kern w:val="0"/>
                <w:sz w:val="16"/>
                <w:szCs w:val="22"/>
                <w:lang w:val="en-US" w:eastAsia="en-US" w:bidi="ar-SA"/>
              </w:rPr>
              <w:t>docker compose</w:t>
            </w:r>
            <w:r>
              <w:rPr>
                <w:rFonts w:cs=""/>
                <w:b w:val="false"/>
                <w:i w:val="false"/>
                <w:kern w:val="0"/>
                <w:sz w:val="18"/>
                <w:szCs w:val="22"/>
                <w:lang w:val="en-US" w:eastAsia="en-US" w:bidi="ar-SA"/>
              </w:rPr>
              <w:t xml:space="preserve"> v2</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 xml:space="preserve">Les deux sont présents ; </w:t>
            </w:r>
            <w:r>
              <w:rPr>
                <w:rFonts w:cs=""/>
                <w:b/>
                <w:i w:val="false"/>
                <w:kern w:val="0"/>
                <w:sz w:val="18"/>
                <w:szCs w:val="22"/>
                <w:lang w:val="en-US" w:eastAsia="en-US" w:bidi="ar-SA"/>
              </w:rPr>
              <w:t>utiliser `docker compose` (v2)</w:t>
            </w:r>
          </w:p>
        </w:tc>
      </w:tr>
      <w:tr>
        <w:trPr/>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Mémoire requise</w:t>
            </w:r>
          </w:p>
        </w:tc>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4 Go minimum</w:t>
            </w:r>
          </w:p>
        </w:tc>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Exigence du cahier de recettes</w:t>
            </w:r>
          </w:p>
        </w:tc>
      </w:tr>
      <w:tr>
        <w:trPr/>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Répertoire de travail</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/home/ubuntu/ticketing-projet</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kern w:val="0"/>
                <w:szCs w:val="22"/>
                <w:lang w:val="en-US" w:eastAsia="en-US" w:bidi="ar-SA"/>
              </w:rPr>
            </w:r>
          </w:p>
        </w:tc>
      </w:tr>
    </w:tbl>
    <w:p>
      <w:pPr>
        <w:pStyle w:val="Normal"/>
        <w:spacing w:before="0" w:after="80"/>
        <w:rPr/>
      </w:pPr>
      <w:r>
        <w:rPr/>
      </w:r>
    </w:p>
    <w:p>
      <w:pPr>
        <w:pStyle w:val="Heading2"/>
        <w:rPr/>
      </w:pPr>
      <w:bookmarkStart w:id="5" w:name="__RefHeading___Toc4680_3349028978"/>
      <w:bookmarkEnd w:id="5"/>
      <w:r>
        <w:rPr/>
        <w:t>1.4 Composants applicatifs et persistance</w:t>
      </w:r>
    </w:p>
    <w:tbl>
      <w:tblPr>
        <w:tblStyle w:val="TableGrid"/>
        <w:tblW w:w="964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928"/>
        <w:gridCol w:w="1928"/>
        <w:gridCol w:w="1928"/>
        <w:gridCol w:w="1928"/>
        <w:gridCol w:w="1928"/>
      </w:tblGrid>
      <w:tr>
        <w:trPr/>
        <w:tc>
          <w:tcPr>
            <w:tcW w:w="1928"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7"/>
                <w:szCs w:val="22"/>
                <w:lang w:val="en-US" w:eastAsia="en-US" w:bidi="ar-SA"/>
              </w:rPr>
              <w:t>Conteneur</w:t>
            </w:r>
          </w:p>
        </w:tc>
        <w:tc>
          <w:tcPr>
            <w:tcW w:w="1928"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7"/>
                <w:szCs w:val="22"/>
                <w:lang w:val="en-US" w:eastAsia="en-US" w:bidi="ar-SA"/>
              </w:rPr>
              <w:t>Image</w:t>
            </w:r>
          </w:p>
        </w:tc>
        <w:tc>
          <w:tcPr>
            <w:tcW w:w="1928"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7"/>
                <w:szCs w:val="22"/>
                <w:lang w:val="en-US" w:eastAsia="en-US" w:bidi="ar-SA"/>
              </w:rPr>
              <w:t>Rôle</w:t>
            </w:r>
          </w:p>
        </w:tc>
        <w:tc>
          <w:tcPr>
            <w:tcW w:w="1928"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7"/>
                <w:szCs w:val="22"/>
                <w:lang w:val="en-US" w:eastAsia="en-US" w:bidi="ar-SA"/>
              </w:rPr>
              <w:t>Ports publiés</w:t>
            </w:r>
          </w:p>
        </w:tc>
        <w:tc>
          <w:tcPr>
            <w:tcW w:w="1928"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7"/>
                <w:szCs w:val="22"/>
                <w:lang w:val="en-US" w:eastAsia="en-US" w:bidi="ar-SA"/>
              </w:rPr>
              <w:t>Volume monté</w:t>
            </w:r>
          </w:p>
        </w:tc>
      </w:tr>
      <w:tr>
        <w:trPr/>
        <w:tc>
          <w:tcPr>
            <w:tcW w:w="1928" w:type="dxa"/>
            <w:tcBorders/>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5"/>
                <w:szCs w:val="22"/>
                <w:lang w:val="en-US" w:eastAsia="en-US" w:bidi="ar-SA"/>
              </w:rPr>
              <w:t>glpi_proxy</w:t>
            </w:r>
          </w:p>
        </w:tc>
        <w:tc>
          <w:tcPr>
            <w:tcW w:w="1928" w:type="dxa"/>
            <w:tcBorders/>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5"/>
                <w:szCs w:val="22"/>
                <w:lang w:val="en-US" w:eastAsia="en-US" w:bidi="ar-SA"/>
              </w:rPr>
              <w:t>nginx:latest</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Terminaison TLS, redirection 80 vers 443, reverse proxy</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80, 443</w:t>
            </w:r>
          </w:p>
        </w:tc>
        <w:tc>
          <w:tcPr>
            <w:tcW w:w="1928" w:type="dxa"/>
            <w:tcBorders/>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5"/>
                <w:szCs w:val="22"/>
                <w:lang w:val="en-US" w:eastAsia="en-US" w:bidi="ar-SA"/>
              </w:rPr>
              <w:t>nginx.conf</w:t>
            </w:r>
            <w:r>
              <w:rPr>
                <w:rFonts w:cs=""/>
                <w:b w:val="false"/>
                <w:i w:val="false"/>
                <w:kern w:val="0"/>
                <w:sz w:val="17"/>
                <w:szCs w:val="22"/>
                <w:lang w:val="en-US" w:eastAsia="en-US" w:bidi="ar-SA"/>
              </w:rPr>
              <w:t xml:space="preserve"> et </w:t>
            </w:r>
            <w:r>
              <w:rPr>
                <w:rFonts w:cs="" w:ascii="Consolas" w:hAnsi="Consolas"/>
                <w:b w:val="false"/>
                <w:i w:val="false"/>
                <w:color w:val="A31D1D"/>
                <w:kern w:val="0"/>
                <w:sz w:val="15"/>
                <w:szCs w:val="22"/>
                <w:lang w:val="en-US" w:eastAsia="en-US" w:bidi="ar-SA"/>
              </w:rPr>
              <w:t>certs/</w:t>
            </w:r>
            <w:r>
              <w:rPr>
                <w:rFonts w:cs=""/>
                <w:b w:val="false"/>
                <w:i w:val="false"/>
                <w:kern w:val="0"/>
                <w:sz w:val="17"/>
                <w:szCs w:val="22"/>
                <w:lang w:val="en-US" w:eastAsia="en-US" w:bidi="ar-SA"/>
              </w:rPr>
              <w:t xml:space="preserve"> en lecture seule</w:t>
            </w:r>
          </w:p>
        </w:tc>
      </w:tr>
      <w:tr>
        <w:trPr/>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5"/>
                <w:szCs w:val="22"/>
                <w:lang w:val="en-US" w:eastAsia="en-US" w:bidi="ar-SA"/>
              </w:rPr>
              <w:t>glpi_web</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5"/>
                <w:szCs w:val="22"/>
                <w:lang w:val="en-US" w:eastAsia="en-US" w:bidi="ar-SA"/>
              </w:rPr>
              <w:t>diouxx/glpi:latest</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Application GLPI 10</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aucun</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5"/>
                <w:szCs w:val="22"/>
                <w:lang w:val="en-US" w:eastAsia="en-US" w:bidi="ar-SA"/>
              </w:rPr>
              <w:t>glpi_data</w:t>
            </w:r>
            <w:r>
              <w:rPr>
                <w:rFonts w:cs=""/>
                <w:b w:val="false"/>
                <w:i w:val="false"/>
                <w:kern w:val="0"/>
                <w:sz w:val="17"/>
                <w:szCs w:val="22"/>
                <w:lang w:val="en-US" w:eastAsia="en-US" w:bidi="ar-SA"/>
              </w:rPr>
              <w:t xml:space="preserve"> sur </w:t>
            </w:r>
            <w:r>
              <w:rPr>
                <w:rFonts w:cs="" w:ascii="Consolas" w:hAnsi="Consolas"/>
                <w:b w:val="false"/>
                <w:i w:val="false"/>
                <w:color w:val="A31D1D"/>
                <w:kern w:val="0"/>
                <w:sz w:val="15"/>
                <w:szCs w:val="22"/>
                <w:lang w:val="en-US" w:eastAsia="en-US" w:bidi="ar-SA"/>
              </w:rPr>
              <w:t>/var/www/html/glpi</w:t>
            </w:r>
          </w:p>
        </w:tc>
      </w:tr>
      <w:tr>
        <w:trPr/>
        <w:tc>
          <w:tcPr>
            <w:tcW w:w="1928" w:type="dxa"/>
            <w:tcBorders/>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5"/>
                <w:szCs w:val="22"/>
                <w:lang w:val="en-US" w:eastAsia="en-US" w:bidi="ar-SA"/>
              </w:rPr>
              <w:t>glpi_db</w:t>
            </w:r>
          </w:p>
        </w:tc>
        <w:tc>
          <w:tcPr>
            <w:tcW w:w="1928" w:type="dxa"/>
            <w:tcBorders/>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5"/>
                <w:szCs w:val="22"/>
                <w:lang w:val="en-US" w:eastAsia="en-US" w:bidi="ar-SA"/>
              </w:rPr>
              <w:t>mariadb:10.11</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 xml:space="preserve">Base de données </w:t>
            </w:r>
            <w:r>
              <w:rPr>
                <w:rFonts w:cs="" w:ascii="Consolas" w:hAnsi="Consolas"/>
                <w:b w:val="false"/>
                <w:i w:val="false"/>
                <w:color w:val="A31D1D"/>
                <w:kern w:val="0"/>
                <w:sz w:val="15"/>
                <w:szCs w:val="22"/>
                <w:lang w:val="en-US" w:eastAsia="en-US" w:bidi="ar-SA"/>
              </w:rPr>
              <w:t>glpidb</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aucun</w:t>
            </w:r>
          </w:p>
        </w:tc>
        <w:tc>
          <w:tcPr>
            <w:tcW w:w="1928" w:type="dxa"/>
            <w:tcBorders/>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5"/>
                <w:szCs w:val="22"/>
                <w:lang w:val="en-US" w:eastAsia="en-US" w:bidi="ar-SA"/>
              </w:rPr>
              <w:t>db_data</w:t>
            </w:r>
            <w:r>
              <w:rPr>
                <w:rFonts w:cs=""/>
                <w:b w:val="false"/>
                <w:i w:val="false"/>
                <w:kern w:val="0"/>
                <w:sz w:val="17"/>
                <w:szCs w:val="22"/>
                <w:lang w:val="en-US" w:eastAsia="en-US" w:bidi="ar-SA"/>
              </w:rPr>
              <w:t xml:space="preserve"> sur </w:t>
            </w:r>
            <w:r>
              <w:rPr>
                <w:rFonts w:cs="" w:ascii="Consolas" w:hAnsi="Consolas"/>
                <w:b w:val="false"/>
                <w:i w:val="false"/>
                <w:color w:val="A31D1D"/>
                <w:kern w:val="0"/>
                <w:sz w:val="15"/>
                <w:szCs w:val="22"/>
                <w:lang w:val="en-US" w:eastAsia="en-US" w:bidi="ar-SA"/>
              </w:rPr>
              <w:t>/var/lib/mysql</w:t>
            </w:r>
          </w:p>
        </w:tc>
      </w:tr>
    </w:tbl>
    <w:p>
      <w:pPr>
        <w:pStyle w:val="Normal"/>
        <w:spacing w:before="0" w:after="80"/>
        <w:rPr/>
      </w:pPr>
      <w:r>
        <w:rPr/>
      </w:r>
    </w:p>
    <w:p>
      <w:pPr>
        <w:pStyle w:val="Normal"/>
        <w:spacing w:before="0" w:after="120"/>
        <w:rPr/>
      </w:pPr>
      <w:r>
        <w:rPr>
          <w:b w:val="false"/>
          <w:i w:val="false"/>
          <w:sz w:val="22"/>
        </w:rPr>
        <w:t xml:space="preserve">Le fait que </w:t>
      </w:r>
      <w:r>
        <w:rPr>
          <w:rFonts w:ascii="Consolas" w:hAnsi="Consolas"/>
          <w:b w:val="false"/>
          <w:i w:val="false"/>
          <w:color w:val="A31D1D"/>
          <w:sz w:val="20"/>
        </w:rPr>
        <w:t>glpi_web</w:t>
      </w:r>
      <w:r>
        <w:rPr>
          <w:b w:val="false"/>
          <w:i w:val="false"/>
          <w:sz w:val="22"/>
        </w:rPr>
        <w:t xml:space="preserve"> et </w:t>
      </w:r>
      <w:r>
        <w:rPr>
          <w:rFonts w:ascii="Consolas" w:hAnsi="Consolas"/>
          <w:b w:val="false"/>
          <w:i w:val="false"/>
          <w:color w:val="A31D1D"/>
          <w:sz w:val="20"/>
        </w:rPr>
        <w:t>glpi_db</w:t>
      </w:r>
      <w:r>
        <w:rPr>
          <w:b w:val="false"/>
          <w:i w:val="false"/>
          <w:sz w:val="22"/>
        </w:rPr>
        <w:t xml:space="preserve"> ne publient </w:t>
      </w:r>
      <w:r>
        <w:rPr>
          <w:b/>
          <w:i w:val="false"/>
          <w:sz w:val="22"/>
        </w:rPr>
        <w:t>aucun</w:t>
      </w:r>
      <w:r>
        <w:rPr>
          <w:b w:val="false"/>
          <w:i w:val="false"/>
          <w:sz w:val="22"/>
        </w:rPr>
        <w:t xml:space="preserve"> port est structurant : même si le filtrage réseau venait à tomber, l'application et la base resteraient inatteignables autrement que par le proxy.</w:t>
      </w:r>
    </w:p>
    <w:p>
      <w:pPr>
        <w:pStyle w:val="Normal"/>
        <w:spacing w:before="0" w:after="120"/>
        <w:rPr/>
      </w:pPr>
      <w:r>
        <w:rPr>
          <w:b w:val="false"/>
          <w:i w:val="false"/>
          <w:sz w:val="22"/>
        </w:rPr>
        <w:t xml:space="preserve">Réseau Docker : </w:t>
      </w:r>
      <w:r>
        <w:rPr>
          <w:rFonts w:ascii="Consolas" w:hAnsi="Consolas"/>
          <w:b w:val="false"/>
          <w:i w:val="false"/>
          <w:color w:val="A31D1D"/>
          <w:sz w:val="20"/>
        </w:rPr>
        <w:t>glpi_default</w:t>
      </w:r>
      <w:r>
        <w:rPr>
          <w:b w:val="false"/>
          <w:i w:val="false"/>
          <w:sz w:val="22"/>
        </w:rPr>
        <w:t xml:space="preserve">, de type bridge, créé automatiquement par Compose. Les conteneurs s'y résolvent par leur </w:t>
      </w:r>
      <w:r>
        <w:rPr>
          <w:b/>
          <w:i w:val="false"/>
          <w:sz w:val="22"/>
        </w:rPr>
        <w:t>nom de service</w:t>
      </w:r>
      <w:r>
        <w:rPr>
          <w:b w:val="false"/>
          <w:i w:val="false"/>
          <w:sz w:val="22"/>
        </w:rPr>
        <w:t xml:space="preserve"> – </w:t>
      </w:r>
      <w:r>
        <w:rPr>
          <w:rFonts w:ascii="Consolas" w:hAnsi="Consolas"/>
          <w:b w:val="false"/>
          <w:i w:val="false"/>
          <w:color w:val="A31D1D"/>
          <w:sz w:val="20"/>
        </w:rPr>
        <w:t>db</w:t>
      </w:r>
      <w:r>
        <w:rPr>
          <w:b w:val="false"/>
          <w:i w:val="false"/>
          <w:sz w:val="22"/>
        </w:rPr>
        <w:t xml:space="preserve">, </w:t>
      </w:r>
      <w:r>
        <w:rPr>
          <w:rFonts w:ascii="Consolas" w:hAnsi="Consolas"/>
          <w:b w:val="false"/>
          <w:i w:val="false"/>
          <w:color w:val="A31D1D"/>
          <w:sz w:val="20"/>
        </w:rPr>
        <w:t>glpi</w:t>
      </w:r>
      <w:r>
        <w:rPr>
          <w:b w:val="false"/>
          <w:i w:val="false"/>
          <w:sz w:val="22"/>
        </w:rPr>
        <w:t xml:space="preserve">, </w:t>
      </w:r>
      <w:r>
        <w:rPr>
          <w:rFonts w:ascii="Consolas" w:hAnsi="Consolas"/>
          <w:b w:val="false"/>
          <w:i w:val="false"/>
          <w:color w:val="A31D1D"/>
          <w:sz w:val="20"/>
        </w:rPr>
        <w:t>nginx</w:t>
      </w:r>
      <w:r>
        <w:rPr>
          <w:b w:val="false"/>
          <w:i w:val="false"/>
          <w:sz w:val="22"/>
        </w:rPr>
        <w:t xml:space="preserve"> – et non par leur nom de conteneur. C'est pourquoi </w:t>
      </w:r>
      <w:r>
        <w:rPr>
          <w:rFonts w:ascii="Consolas" w:hAnsi="Consolas"/>
          <w:b w:val="false"/>
          <w:i w:val="false"/>
          <w:color w:val="A31D1D"/>
          <w:sz w:val="20"/>
        </w:rPr>
        <w:t>nginx.conf</w:t>
      </w:r>
      <w:r>
        <w:rPr>
          <w:b w:val="false"/>
          <w:i w:val="false"/>
          <w:sz w:val="22"/>
        </w:rPr>
        <w:t xml:space="preserve"> relaie vers </w:t>
      </w:r>
      <w:r>
        <w:rPr>
          <w:rFonts w:ascii="Consolas" w:hAnsi="Consolas"/>
          <w:b w:val="false"/>
          <w:i w:val="false"/>
          <w:color w:val="A31D1D"/>
          <w:sz w:val="20"/>
        </w:rPr>
        <w:t>http://glpi:80</w:t>
      </w:r>
      <w:r>
        <w:rPr>
          <w:b w:val="false"/>
          <w:i w:val="false"/>
          <w:sz w:val="22"/>
        </w:rPr>
        <w:t>.</w:t>
      </w:r>
    </w:p>
    <w:tbl>
      <w:tblPr>
        <w:tblStyle w:val="TableGrid"/>
        <w:tblW w:w="96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3"/>
        <w:gridCol w:w="3213"/>
      </w:tblGrid>
      <w:tr>
        <w:trPr/>
        <w:tc>
          <w:tcPr>
            <w:tcW w:w="3213"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8"/>
                <w:szCs w:val="22"/>
                <w:lang w:val="en-US" w:eastAsia="en-US" w:bidi="ar-SA"/>
              </w:rPr>
              <w:t>Volume Docker</w:t>
            </w:r>
          </w:p>
        </w:tc>
        <w:tc>
          <w:tcPr>
            <w:tcW w:w="3213"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8"/>
                <w:szCs w:val="22"/>
                <w:lang w:val="en-US" w:eastAsia="en-US" w:bidi="ar-SA"/>
              </w:rPr>
              <w:t>Contenu</w:t>
            </w:r>
          </w:p>
        </w:tc>
        <w:tc>
          <w:tcPr>
            <w:tcW w:w="3213"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8"/>
                <w:szCs w:val="22"/>
                <w:lang w:val="en-US" w:eastAsia="en-US" w:bidi="ar-SA"/>
              </w:rPr>
              <w:t>Conséquence en cas de perte</w:t>
            </w:r>
          </w:p>
        </w:tc>
      </w:tr>
      <w:tr>
        <w:trPr/>
        <w:tc>
          <w:tcPr>
            <w:tcW w:w="3213" w:type="dxa"/>
            <w:tcBorders/>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glpi_db_data</w:t>
            </w:r>
          </w:p>
        </w:tc>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Données MariaDB : parc, tickets, utilisateurs, droits</w:t>
            </w:r>
          </w:p>
        </w:tc>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Perte totale de l'historique</w:t>
            </w:r>
          </w:p>
        </w:tc>
      </w:tr>
      <w:tr>
        <w:trPr/>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glpi_glpi_data</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Fichiers GLPI : documents joints, greffons, configuration locale</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Perte des pièces jointes des tickets</w:t>
            </w:r>
          </w:p>
        </w:tc>
      </w:tr>
    </w:tbl>
    <w:p>
      <w:pPr>
        <w:pStyle w:val="Normal"/>
        <w:spacing w:before="0" w:after="80"/>
        <w:rPr/>
      </w:pPr>
      <w:r>
        <w:rPr/>
      </w:r>
    </w:p>
    <w:tbl>
      <w:tblPr>
        <w:tblW w:w="9638" w:type="dxa"/>
        <w:jc w:val="start"/>
        <w:tblInd w:w="78" w:type="dxa"/>
        <w:tblLayout w:type="fixed"/>
        <w:tblCellMar>
          <w:top w:w="0" w:type="dxa"/>
          <w:start w:w="108" w:type="dxa"/>
          <w:bottom w:w="0" w:type="dxa"/>
          <w:end w:w="108" w:type="dxa"/>
        </w:tblCellMar>
        <w:tblLook w:val="04a0" w:firstRow="1" w:noVBand="1" w:lastRow="0" w:firstColumn="1" w:lastColumn="0" w:noHBand="0"/>
      </w:tblPr>
      <w:tblGrid>
        <w:gridCol w:w="9638"/>
      </w:tblGrid>
      <w:tr>
        <w:trPr/>
        <w:tc>
          <w:tcPr>
            <w:tcW w:w="9638" w:type="dxa"/>
            <w:tcBorders>
              <w:start w:val="single" w:sz="24" w:space="0" w:color="2563EB"/>
            </w:tcBorders>
            <w:shd w:color="auto" w:fill="EFF6FF" w:val="clear"/>
          </w:tcPr>
          <w:p>
            <w:pPr>
              <w:pStyle w:val="Normal"/>
              <w:spacing w:before="80" w:after="120"/>
              <w:rPr/>
            </w:pPr>
            <w:r>
              <w:rPr>
                <w:b/>
                <w:sz w:val="20"/>
              </w:rPr>
              <w:t>Nom réel des volumes</w:t>
            </w:r>
          </w:p>
          <w:p>
            <w:pPr>
              <w:pStyle w:val="Normal"/>
              <w:spacing w:before="0" w:after="80"/>
              <w:rPr/>
            </w:pPr>
            <w:r>
              <w:rPr>
                <w:b w:val="false"/>
                <w:i w:val="false"/>
                <w:sz w:val="20"/>
              </w:rPr>
              <w:t xml:space="preserve">Compose préfixe les volumes par le nom du répertoire du projet. Le fichier de composition étant dans </w:t>
            </w:r>
            <w:r>
              <w:rPr>
                <w:rFonts w:ascii="Consolas" w:hAnsi="Consolas"/>
                <w:b w:val="false"/>
                <w:i w:val="false"/>
                <w:color w:val="A31D1D"/>
                <w:sz w:val="18"/>
              </w:rPr>
              <w:t>~/ticketing-projet/glpi/</w:t>
            </w:r>
            <w:r>
              <w:rPr>
                <w:b w:val="false"/>
                <w:i w:val="false"/>
                <w:sz w:val="20"/>
              </w:rPr>
              <w:t xml:space="preserve">, les volumes s'appellent </w:t>
            </w:r>
            <w:r>
              <w:rPr>
                <w:rFonts w:ascii="Consolas" w:hAnsi="Consolas"/>
                <w:b w:val="false"/>
                <w:i w:val="false"/>
                <w:color w:val="A31D1D"/>
                <w:sz w:val="18"/>
              </w:rPr>
              <w:t>glpi_db_data</w:t>
            </w:r>
            <w:r>
              <w:rPr>
                <w:b w:val="false"/>
                <w:i w:val="false"/>
                <w:sz w:val="20"/>
              </w:rPr>
              <w:t xml:space="preserve"> et </w:t>
            </w:r>
            <w:r>
              <w:rPr>
                <w:rFonts w:ascii="Consolas" w:hAnsi="Consolas"/>
                <w:b w:val="false"/>
                <w:i w:val="false"/>
                <w:color w:val="A31D1D"/>
                <w:sz w:val="18"/>
              </w:rPr>
              <w:t>glpi_glpi_data</w:t>
            </w:r>
            <w:r>
              <w:rPr>
                <w:b w:val="false"/>
                <w:i w:val="false"/>
                <w:sz w:val="20"/>
              </w:rPr>
              <w:t xml:space="preserve"> – et non </w:t>
            </w:r>
            <w:r>
              <w:rPr>
                <w:rFonts w:ascii="Consolas" w:hAnsi="Consolas"/>
                <w:b w:val="false"/>
                <w:i w:val="false"/>
                <w:color w:val="A31D1D"/>
                <w:sz w:val="18"/>
              </w:rPr>
              <w:t>db_data</w:t>
            </w:r>
            <w:r>
              <w:rPr>
                <w:b w:val="false"/>
                <w:i w:val="false"/>
                <w:sz w:val="20"/>
              </w:rPr>
              <w:t xml:space="preserve"> et </w:t>
            </w:r>
            <w:r>
              <w:rPr>
                <w:rFonts w:ascii="Consolas" w:hAnsi="Consolas"/>
                <w:b w:val="false"/>
                <w:i w:val="false"/>
                <w:color w:val="A31D1D"/>
                <w:sz w:val="18"/>
              </w:rPr>
              <w:t>glpi_data</w:t>
            </w:r>
            <w:r>
              <w:rPr>
                <w:b w:val="false"/>
                <w:i w:val="false"/>
                <w:sz w:val="20"/>
              </w:rPr>
              <w:t xml:space="preserve">. C'est sous ces noms qu'il faut les désigner dans </w:t>
            </w:r>
            <w:r>
              <w:rPr>
                <w:rFonts w:ascii="Consolas" w:hAnsi="Consolas"/>
                <w:b w:val="false"/>
                <w:i w:val="false"/>
                <w:color w:val="A31D1D"/>
                <w:sz w:val="18"/>
              </w:rPr>
              <w:t>docker volume ls</w:t>
            </w:r>
            <w:r>
              <w:rPr>
                <w:b w:val="false"/>
                <w:i w:val="false"/>
                <w:sz w:val="20"/>
              </w:rPr>
              <w:t xml:space="preserve"> et dans les procédures de sauvegarde du paragraphe 4.3.</w:t>
            </w:r>
          </w:p>
        </w:tc>
      </w:tr>
    </w:tbl>
    <w:p>
      <w:pPr>
        <w:pStyle w:val="Normal"/>
        <w:spacing w:before="0" w:after="120"/>
        <w:rPr/>
      </w:pPr>
      <w:r>
        <w:rPr/>
      </w:r>
    </w:p>
    <w:p>
      <w:pPr>
        <w:pStyle w:val="Heading2"/>
        <w:rPr/>
      </w:pPr>
      <w:bookmarkStart w:id="6" w:name="__RefHeading___Toc4682_3349028978"/>
      <w:bookmarkEnd w:id="6"/>
      <w:r>
        <w:rPr/>
        <w:t>1.5 Matrice des flux réseau</w:t>
      </w:r>
    </w:p>
    <w:p>
      <w:pPr>
        <w:pStyle w:val="Normal"/>
        <w:spacing w:before="0" w:after="120"/>
        <w:rPr/>
      </w:pPr>
      <w:r>
        <w:rPr>
          <w:b w:val="false"/>
          <w:i w:val="false"/>
          <w:sz w:val="22"/>
        </w:rPr>
        <w:t>Cette matrice décrit l'état attendu du filtrage. C'est la référence à consulter lors de tout dépannage d'accès.</w:t>
      </w:r>
    </w:p>
    <w:tbl>
      <w:tblPr>
        <w:tblStyle w:val="TableGrid"/>
        <w:tblW w:w="964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928"/>
        <w:gridCol w:w="1928"/>
        <w:gridCol w:w="1928"/>
        <w:gridCol w:w="1928"/>
        <w:gridCol w:w="1928"/>
      </w:tblGrid>
      <w:tr>
        <w:trPr/>
        <w:tc>
          <w:tcPr>
            <w:tcW w:w="1928"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7"/>
                <w:szCs w:val="22"/>
                <w:lang w:val="en-US" w:eastAsia="en-US" w:bidi="ar-SA"/>
              </w:rPr>
              <w:t>#</w:t>
            </w:r>
          </w:p>
        </w:tc>
        <w:tc>
          <w:tcPr>
            <w:tcW w:w="1928"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7"/>
                <w:szCs w:val="22"/>
                <w:lang w:val="en-US" w:eastAsia="en-US" w:bidi="ar-SA"/>
              </w:rPr>
              <w:t>Source</w:t>
            </w:r>
          </w:p>
        </w:tc>
        <w:tc>
          <w:tcPr>
            <w:tcW w:w="1928"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7"/>
                <w:szCs w:val="22"/>
                <w:lang w:val="en-US" w:eastAsia="en-US" w:bidi="ar-SA"/>
              </w:rPr>
              <w:t>Destination</w:t>
            </w:r>
          </w:p>
        </w:tc>
        <w:tc>
          <w:tcPr>
            <w:tcW w:w="1928"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7"/>
                <w:szCs w:val="22"/>
                <w:lang w:val="en-US" w:eastAsia="en-US" w:bidi="ar-SA"/>
              </w:rPr>
              <w:t>Port</w:t>
            </w:r>
          </w:p>
        </w:tc>
        <w:tc>
          <w:tcPr>
            <w:tcW w:w="1928"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7"/>
                <w:szCs w:val="22"/>
                <w:lang w:val="en-US" w:eastAsia="en-US" w:bidi="ar-SA"/>
              </w:rPr>
              <w:t>Décision et règle applicable</w:t>
            </w:r>
          </w:p>
        </w:tc>
      </w:tr>
      <w:tr>
        <w:trPr/>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1</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Internet</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 xml:space="preserve">Serveur, </w:t>
            </w:r>
            <w:r>
              <w:rPr>
                <w:rFonts w:cs="" w:ascii="Consolas" w:hAnsi="Consolas"/>
                <w:b w:val="false"/>
                <w:i w:val="false"/>
                <w:color w:val="A31D1D"/>
                <w:kern w:val="0"/>
                <w:sz w:val="15"/>
                <w:szCs w:val="22"/>
                <w:lang w:val="en-US" w:eastAsia="en-US" w:bidi="ar-SA"/>
              </w:rPr>
              <w:t>enp0s8</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1194/udp</w:t>
            </w:r>
          </w:p>
        </w:tc>
        <w:tc>
          <w:tcPr>
            <w:tcW w:w="1928" w:type="dxa"/>
            <w:tcBorders/>
          </w:tcPr>
          <w:p>
            <w:pPr>
              <w:pStyle w:val="Normal"/>
              <w:widowControl/>
              <w:spacing w:before="40" w:after="40"/>
              <w:jc w:val="start"/>
              <w:rPr>
                <w:rFonts w:cs=""/>
                <w:kern w:val="0"/>
                <w:szCs w:val="22"/>
                <w:lang w:val="en-US" w:eastAsia="en-US" w:bidi="ar-SA"/>
              </w:rPr>
            </w:pPr>
            <w:r>
              <w:rPr>
                <w:rFonts w:cs=""/>
                <w:b/>
                <w:i w:val="false"/>
                <w:kern w:val="0"/>
                <w:sz w:val="17"/>
                <w:szCs w:val="22"/>
                <w:lang w:val="en-US" w:eastAsia="en-US" w:bidi="ar-SA"/>
              </w:rPr>
              <w:t>Autorisé</w:t>
            </w:r>
            <w:r>
              <w:rPr>
                <w:rFonts w:cs=""/>
                <w:b w:val="false"/>
                <w:i w:val="false"/>
                <w:kern w:val="0"/>
                <w:sz w:val="17"/>
                <w:szCs w:val="22"/>
                <w:lang w:val="en-US" w:eastAsia="en-US" w:bidi="ar-SA"/>
              </w:rPr>
              <w:t xml:space="preserve"> – </w:t>
            </w:r>
            <w:r>
              <w:rPr>
                <w:rFonts w:cs="" w:ascii="Consolas" w:hAnsi="Consolas"/>
                <w:b w:val="false"/>
                <w:i w:val="false"/>
                <w:color w:val="A31D1D"/>
                <w:kern w:val="0"/>
                <w:sz w:val="15"/>
                <w:szCs w:val="22"/>
                <w:lang w:val="en-US" w:eastAsia="en-US" w:bidi="ar-SA"/>
              </w:rPr>
              <w:t>ufw allow 1194/udp</w:t>
            </w:r>
          </w:p>
        </w:tc>
      </w:tr>
      <w:tr>
        <w:trPr/>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2</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Poste d'administration</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 xml:space="preserve">Serveur, </w:t>
            </w:r>
            <w:r>
              <w:rPr>
                <w:rFonts w:cs="" w:ascii="Consolas" w:hAnsi="Consolas"/>
                <w:b w:val="false"/>
                <w:i w:val="false"/>
                <w:color w:val="A31D1D"/>
                <w:kern w:val="0"/>
                <w:sz w:val="15"/>
                <w:szCs w:val="22"/>
                <w:lang w:val="en-US" w:eastAsia="en-US" w:bidi="ar-SA"/>
              </w:rPr>
              <w:t>enp0s8</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22/tcp</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i w:val="false"/>
                <w:kern w:val="0"/>
                <w:sz w:val="17"/>
                <w:szCs w:val="22"/>
                <w:lang w:val="en-US" w:eastAsia="en-US" w:bidi="ar-SA"/>
              </w:rPr>
              <w:t>Autorisé</w:t>
            </w:r>
            <w:r>
              <w:rPr>
                <w:rFonts w:cs=""/>
                <w:b w:val="false"/>
                <w:i w:val="false"/>
                <w:kern w:val="0"/>
                <w:sz w:val="17"/>
                <w:szCs w:val="22"/>
                <w:lang w:val="en-US" w:eastAsia="en-US" w:bidi="ar-SA"/>
              </w:rPr>
              <w:t xml:space="preserve"> – </w:t>
            </w:r>
            <w:r>
              <w:rPr>
                <w:rFonts w:cs="" w:ascii="Consolas" w:hAnsi="Consolas"/>
                <w:b w:val="false"/>
                <w:i w:val="false"/>
                <w:color w:val="A31D1D"/>
                <w:kern w:val="0"/>
                <w:sz w:val="15"/>
                <w:szCs w:val="22"/>
                <w:lang w:val="en-US" w:eastAsia="en-US" w:bidi="ar-SA"/>
              </w:rPr>
              <w:t>ufw allow 22/tcp</w:t>
            </w:r>
          </w:p>
        </w:tc>
      </w:tr>
      <w:tr>
        <w:trPr/>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3</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Client du tunnel, 10.8.0.0/24</w:t>
            </w:r>
          </w:p>
        </w:tc>
        <w:tc>
          <w:tcPr>
            <w:tcW w:w="1928" w:type="dxa"/>
            <w:tcBorders/>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5"/>
                <w:szCs w:val="22"/>
                <w:lang w:val="en-US" w:eastAsia="en-US" w:bidi="ar-SA"/>
              </w:rPr>
              <w:t>glpi_proxy</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443/tcp</w:t>
            </w:r>
          </w:p>
        </w:tc>
        <w:tc>
          <w:tcPr>
            <w:tcW w:w="1928" w:type="dxa"/>
            <w:tcBorders/>
          </w:tcPr>
          <w:p>
            <w:pPr>
              <w:pStyle w:val="Normal"/>
              <w:widowControl/>
              <w:spacing w:before="40" w:after="40"/>
              <w:jc w:val="start"/>
              <w:rPr>
                <w:rFonts w:cs=""/>
                <w:kern w:val="0"/>
                <w:szCs w:val="22"/>
                <w:lang w:val="en-US" w:eastAsia="en-US" w:bidi="ar-SA"/>
              </w:rPr>
            </w:pPr>
            <w:r>
              <w:rPr>
                <w:rFonts w:cs=""/>
                <w:b/>
                <w:i w:val="false"/>
                <w:kern w:val="0"/>
                <w:sz w:val="17"/>
                <w:szCs w:val="22"/>
                <w:lang w:val="en-US" w:eastAsia="en-US" w:bidi="ar-SA"/>
              </w:rPr>
              <w:t>Autorisé</w:t>
            </w:r>
            <w:r>
              <w:rPr>
                <w:rFonts w:cs=""/>
                <w:b w:val="false"/>
                <w:i w:val="false"/>
                <w:kern w:val="0"/>
                <w:sz w:val="17"/>
                <w:szCs w:val="22"/>
                <w:lang w:val="en-US" w:eastAsia="en-US" w:bidi="ar-SA"/>
              </w:rPr>
              <w:t xml:space="preserve"> – </w:t>
            </w:r>
            <w:r>
              <w:rPr>
                <w:rFonts w:cs="" w:ascii="Consolas" w:hAnsi="Consolas"/>
                <w:b w:val="false"/>
                <w:i w:val="false"/>
                <w:color w:val="A31D1D"/>
                <w:kern w:val="0"/>
                <w:sz w:val="15"/>
                <w:szCs w:val="22"/>
                <w:lang w:val="en-US" w:eastAsia="en-US" w:bidi="ar-SA"/>
              </w:rPr>
              <w:t>ufw allow in on tun0</w:t>
            </w:r>
            <w:r>
              <w:rPr>
                <w:rFonts w:cs=""/>
                <w:b w:val="false"/>
                <w:i w:val="false"/>
                <w:kern w:val="0"/>
                <w:sz w:val="17"/>
                <w:szCs w:val="22"/>
                <w:lang w:val="en-US" w:eastAsia="en-US" w:bidi="ar-SA"/>
              </w:rPr>
              <w:t xml:space="preserve"> ; la règle </w:t>
            </w:r>
            <w:r>
              <w:rPr>
                <w:rFonts w:cs="" w:ascii="Consolas" w:hAnsi="Consolas"/>
                <w:b w:val="false"/>
                <w:i w:val="false"/>
                <w:color w:val="A31D1D"/>
                <w:kern w:val="0"/>
                <w:sz w:val="15"/>
                <w:szCs w:val="22"/>
                <w:lang w:val="en-US" w:eastAsia="en-US" w:bidi="ar-SA"/>
              </w:rPr>
              <w:t>DOCKER-USER</w:t>
            </w:r>
            <w:r>
              <w:rPr>
                <w:rFonts w:cs=""/>
                <w:b w:val="false"/>
                <w:i w:val="false"/>
                <w:kern w:val="0"/>
                <w:sz w:val="17"/>
                <w:szCs w:val="22"/>
                <w:lang w:val="en-US" w:eastAsia="en-US" w:bidi="ar-SA"/>
              </w:rPr>
              <w:t xml:space="preserve"> ne s'applique pas, l'interface d'entrée étant </w:t>
            </w:r>
            <w:r>
              <w:rPr>
                <w:rFonts w:cs="" w:ascii="Consolas" w:hAnsi="Consolas"/>
                <w:b w:val="false"/>
                <w:i w:val="false"/>
                <w:color w:val="A31D1D"/>
                <w:kern w:val="0"/>
                <w:sz w:val="15"/>
                <w:szCs w:val="22"/>
                <w:lang w:val="en-US" w:eastAsia="en-US" w:bidi="ar-SA"/>
              </w:rPr>
              <w:t>tun0</w:t>
            </w:r>
          </w:p>
        </w:tc>
      </w:tr>
      <w:tr>
        <w:trPr/>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4</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Client du tunnel</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5"/>
                <w:szCs w:val="22"/>
                <w:lang w:val="en-US" w:eastAsia="en-US" w:bidi="ar-SA"/>
              </w:rPr>
              <w:t>glpi_proxy</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80/tcp</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i w:val="false"/>
                <w:kern w:val="0"/>
                <w:sz w:val="17"/>
                <w:szCs w:val="22"/>
                <w:lang w:val="en-US" w:eastAsia="en-US" w:bidi="ar-SA"/>
              </w:rPr>
              <w:t>Autorisé</w:t>
            </w:r>
            <w:r>
              <w:rPr>
                <w:rFonts w:cs=""/>
                <w:b w:val="false"/>
                <w:i w:val="false"/>
                <w:kern w:val="0"/>
                <w:sz w:val="17"/>
                <w:szCs w:val="22"/>
                <w:lang w:val="en-US" w:eastAsia="en-US" w:bidi="ar-SA"/>
              </w:rPr>
              <w:t xml:space="preserve"> puis redirigé en 301 vers 443/tcp par NGINX</w:t>
            </w:r>
          </w:p>
        </w:tc>
      </w:tr>
      <w:tr>
        <w:trPr/>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5</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Réseau local, 192.168.1.0/24</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Conteneurs</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tout</w:t>
            </w:r>
          </w:p>
        </w:tc>
        <w:tc>
          <w:tcPr>
            <w:tcW w:w="1928" w:type="dxa"/>
            <w:tcBorders/>
          </w:tcPr>
          <w:p>
            <w:pPr>
              <w:pStyle w:val="Normal"/>
              <w:widowControl/>
              <w:spacing w:before="40" w:after="40"/>
              <w:jc w:val="start"/>
              <w:rPr>
                <w:rFonts w:cs=""/>
                <w:kern w:val="0"/>
                <w:szCs w:val="22"/>
                <w:lang w:val="en-US" w:eastAsia="en-US" w:bidi="ar-SA"/>
              </w:rPr>
            </w:pPr>
            <w:r>
              <w:rPr>
                <w:rFonts w:cs=""/>
                <w:b/>
                <w:i w:val="false"/>
                <w:kern w:val="0"/>
                <w:sz w:val="17"/>
                <w:szCs w:val="22"/>
                <w:lang w:val="en-US" w:eastAsia="en-US" w:bidi="ar-SA"/>
              </w:rPr>
              <w:t>Rejeté</w:t>
            </w:r>
            <w:r>
              <w:rPr>
                <w:rFonts w:cs=""/>
                <w:b w:val="false"/>
                <w:i w:val="false"/>
                <w:kern w:val="0"/>
                <w:sz w:val="17"/>
                <w:szCs w:val="22"/>
                <w:lang w:val="en-US" w:eastAsia="en-US" w:bidi="ar-SA"/>
              </w:rPr>
              <w:t xml:space="preserve"> – </w:t>
            </w:r>
            <w:r>
              <w:rPr>
                <w:rFonts w:cs="" w:ascii="Consolas" w:hAnsi="Consolas"/>
                <w:b w:val="false"/>
                <w:i w:val="false"/>
                <w:color w:val="A31D1D"/>
                <w:kern w:val="0"/>
                <w:sz w:val="15"/>
                <w:szCs w:val="22"/>
                <w:lang w:val="en-US" w:eastAsia="en-US" w:bidi="ar-SA"/>
              </w:rPr>
              <w:t>DOCKER-USER -i enp0s8 -j DROP</w:t>
            </w:r>
            <w:r>
              <w:rPr>
                <w:rFonts w:cs=""/>
                <w:b w:val="false"/>
                <w:i w:val="false"/>
                <w:kern w:val="0"/>
                <w:sz w:val="17"/>
                <w:szCs w:val="22"/>
                <w:lang w:val="en-US" w:eastAsia="en-US" w:bidi="ar-SA"/>
              </w:rPr>
              <w:t xml:space="preserve">. </w:t>
            </w:r>
            <w:r>
              <w:rPr>
                <w:rFonts w:cs=""/>
                <w:b w:val="false"/>
                <w:i/>
                <w:kern w:val="0"/>
                <w:sz w:val="17"/>
                <w:szCs w:val="22"/>
                <w:lang w:val="en-US" w:eastAsia="en-US" w:bidi="ar-SA"/>
              </w:rPr>
              <w:t>C'est la règle qui applique la consigne du projet.</w:t>
            </w:r>
          </w:p>
        </w:tc>
      </w:tr>
      <w:tr>
        <w:trPr/>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6</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Réseau local</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Serveur, hors 22 et 1194</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tout</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i w:val="false"/>
                <w:kern w:val="0"/>
                <w:sz w:val="17"/>
                <w:szCs w:val="22"/>
                <w:lang w:val="en-US" w:eastAsia="en-US" w:bidi="ar-SA"/>
              </w:rPr>
              <w:t>Rejeté</w:t>
            </w:r>
            <w:r>
              <w:rPr>
                <w:rFonts w:cs=""/>
                <w:b w:val="false"/>
                <w:i w:val="false"/>
                <w:kern w:val="0"/>
                <w:sz w:val="17"/>
                <w:szCs w:val="22"/>
                <w:lang w:val="en-US" w:eastAsia="en-US" w:bidi="ar-SA"/>
              </w:rPr>
              <w:t xml:space="preserve"> – </w:t>
            </w:r>
            <w:r>
              <w:rPr>
                <w:rFonts w:cs="" w:ascii="Consolas" w:hAnsi="Consolas"/>
                <w:b w:val="false"/>
                <w:i w:val="false"/>
                <w:color w:val="A31D1D"/>
                <w:kern w:val="0"/>
                <w:sz w:val="15"/>
                <w:szCs w:val="22"/>
                <w:lang w:val="en-US" w:eastAsia="en-US" w:bidi="ar-SA"/>
              </w:rPr>
              <w:t>ufw default deny incoming</w:t>
            </w:r>
          </w:p>
        </w:tc>
      </w:tr>
      <w:tr>
        <w:trPr/>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7</w:t>
            </w:r>
          </w:p>
        </w:tc>
        <w:tc>
          <w:tcPr>
            <w:tcW w:w="1928" w:type="dxa"/>
            <w:tcBorders/>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5"/>
                <w:szCs w:val="22"/>
                <w:lang w:val="en-US" w:eastAsia="en-US" w:bidi="ar-SA"/>
              </w:rPr>
              <w:t>glpi_proxy</w:t>
            </w:r>
          </w:p>
        </w:tc>
        <w:tc>
          <w:tcPr>
            <w:tcW w:w="1928" w:type="dxa"/>
            <w:tcBorders/>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5"/>
                <w:szCs w:val="22"/>
                <w:lang w:val="en-US" w:eastAsia="en-US" w:bidi="ar-SA"/>
              </w:rPr>
              <w:t>glpi_web</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80/tcp</w:t>
            </w:r>
          </w:p>
        </w:tc>
        <w:tc>
          <w:tcPr>
            <w:tcW w:w="1928" w:type="dxa"/>
            <w:tcBorders/>
          </w:tcPr>
          <w:p>
            <w:pPr>
              <w:pStyle w:val="Normal"/>
              <w:widowControl/>
              <w:spacing w:before="40" w:after="40"/>
              <w:jc w:val="start"/>
              <w:rPr>
                <w:rFonts w:cs=""/>
                <w:kern w:val="0"/>
                <w:szCs w:val="22"/>
                <w:lang w:val="en-US" w:eastAsia="en-US" w:bidi="ar-SA"/>
              </w:rPr>
            </w:pPr>
            <w:r>
              <w:rPr>
                <w:rFonts w:cs=""/>
                <w:b/>
                <w:i w:val="false"/>
                <w:kern w:val="0"/>
                <w:sz w:val="17"/>
                <w:szCs w:val="22"/>
                <w:lang w:val="en-US" w:eastAsia="en-US" w:bidi="ar-SA"/>
              </w:rPr>
              <w:t>Autorisé</w:t>
            </w:r>
            <w:r>
              <w:rPr>
                <w:rFonts w:cs=""/>
                <w:b w:val="false"/>
                <w:i w:val="false"/>
                <w:kern w:val="0"/>
                <w:sz w:val="17"/>
                <w:szCs w:val="22"/>
                <w:lang w:val="en-US" w:eastAsia="en-US" w:bidi="ar-SA"/>
              </w:rPr>
              <w:t xml:space="preserve"> – réseau </w:t>
            </w:r>
            <w:r>
              <w:rPr>
                <w:rFonts w:cs="" w:ascii="Consolas" w:hAnsi="Consolas"/>
                <w:b w:val="false"/>
                <w:i w:val="false"/>
                <w:color w:val="A31D1D"/>
                <w:kern w:val="0"/>
                <w:sz w:val="15"/>
                <w:szCs w:val="22"/>
                <w:lang w:val="en-US" w:eastAsia="en-US" w:bidi="ar-SA"/>
              </w:rPr>
              <w:t>glpi_default</w:t>
            </w:r>
          </w:p>
        </w:tc>
      </w:tr>
      <w:tr>
        <w:trPr/>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8</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5"/>
                <w:szCs w:val="22"/>
                <w:lang w:val="en-US" w:eastAsia="en-US" w:bidi="ar-SA"/>
              </w:rPr>
              <w:t>glpi_web</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5"/>
                <w:szCs w:val="22"/>
                <w:lang w:val="en-US" w:eastAsia="en-US" w:bidi="ar-SA"/>
              </w:rPr>
              <w:t>glpi_db</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3306/tcp</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i w:val="false"/>
                <w:kern w:val="0"/>
                <w:sz w:val="17"/>
                <w:szCs w:val="22"/>
                <w:lang w:val="en-US" w:eastAsia="en-US" w:bidi="ar-SA"/>
              </w:rPr>
              <w:t>Autorisé</w:t>
            </w:r>
            <w:r>
              <w:rPr>
                <w:rFonts w:cs=""/>
                <w:b w:val="false"/>
                <w:i w:val="false"/>
                <w:kern w:val="0"/>
                <w:sz w:val="17"/>
                <w:szCs w:val="22"/>
                <w:lang w:val="en-US" w:eastAsia="en-US" w:bidi="ar-SA"/>
              </w:rPr>
              <w:t xml:space="preserve"> – réseau </w:t>
            </w:r>
            <w:r>
              <w:rPr>
                <w:rFonts w:cs="" w:ascii="Consolas" w:hAnsi="Consolas"/>
                <w:b w:val="false"/>
                <w:i w:val="false"/>
                <w:color w:val="A31D1D"/>
                <w:kern w:val="0"/>
                <w:sz w:val="15"/>
                <w:szCs w:val="22"/>
                <w:lang w:val="en-US" w:eastAsia="en-US" w:bidi="ar-SA"/>
              </w:rPr>
              <w:t>glpi_default</w:t>
            </w:r>
          </w:p>
        </w:tc>
      </w:tr>
      <w:tr>
        <w:trPr/>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9</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Serveur et conteneurs</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Internet</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tout</w:t>
            </w:r>
          </w:p>
        </w:tc>
        <w:tc>
          <w:tcPr>
            <w:tcW w:w="1928" w:type="dxa"/>
            <w:tcBorders/>
          </w:tcPr>
          <w:p>
            <w:pPr>
              <w:pStyle w:val="Normal"/>
              <w:widowControl/>
              <w:spacing w:before="40" w:after="40"/>
              <w:jc w:val="start"/>
              <w:rPr>
                <w:rFonts w:cs=""/>
                <w:kern w:val="0"/>
                <w:szCs w:val="22"/>
                <w:lang w:val="en-US" w:eastAsia="en-US" w:bidi="ar-SA"/>
              </w:rPr>
            </w:pPr>
            <w:r>
              <w:rPr>
                <w:rFonts w:cs=""/>
                <w:b/>
                <w:i w:val="false"/>
                <w:kern w:val="0"/>
                <w:sz w:val="17"/>
                <w:szCs w:val="22"/>
                <w:lang w:val="en-US" w:eastAsia="en-US" w:bidi="ar-SA"/>
              </w:rPr>
              <w:t>Autorisé</w:t>
            </w:r>
            <w:r>
              <w:rPr>
                <w:rFonts w:cs=""/>
                <w:b w:val="false"/>
                <w:i w:val="false"/>
                <w:kern w:val="0"/>
                <w:sz w:val="17"/>
                <w:szCs w:val="22"/>
                <w:lang w:val="en-US" w:eastAsia="en-US" w:bidi="ar-SA"/>
              </w:rPr>
              <w:t xml:space="preserve"> – </w:t>
            </w:r>
            <w:r>
              <w:rPr>
                <w:rFonts w:cs="" w:ascii="Consolas" w:hAnsi="Consolas"/>
                <w:b w:val="false"/>
                <w:i w:val="false"/>
                <w:color w:val="A31D1D"/>
                <w:kern w:val="0"/>
                <w:sz w:val="15"/>
                <w:szCs w:val="22"/>
                <w:lang w:val="en-US" w:eastAsia="en-US" w:bidi="ar-SA"/>
              </w:rPr>
              <w:t>ufw default allow outgoing</w:t>
            </w:r>
            <w:r>
              <w:rPr>
                <w:rFonts w:cs=""/>
                <w:b w:val="false"/>
                <w:i w:val="false"/>
                <w:kern w:val="0"/>
                <w:sz w:val="17"/>
                <w:szCs w:val="22"/>
                <w:lang w:val="en-US" w:eastAsia="en-US" w:bidi="ar-SA"/>
              </w:rPr>
              <w:t xml:space="preserve"> (mises à jour, futur collecteur de courriels)</w:t>
            </w:r>
          </w:p>
        </w:tc>
      </w:tr>
    </w:tbl>
    <w:p>
      <w:pPr>
        <w:pStyle w:val="Normal"/>
        <w:spacing w:before="0" w:after="80"/>
        <w:rPr/>
      </w:pPr>
      <w:r>
        <w:rPr/>
      </w:r>
    </w:p>
    <w:tbl>
      <w:tblPr>
        <w:tblW w:w="9638" w:type="dxa"/>
        <w:jc w:val="start"/>
        <w:tblInd w:w="78" w:type="dxa"/>
        <w:tblLayout w:type="fixed"/>
        <w:tblCellMar>
          <w:top w:w="0" w:type="dxa"/>
          <w:start w:w="108" w:type="dxa"/>
          <w:bottom w:w="0" w:type="dxa"/>
          <w:end w:w="108" w:type="dxa"/>
        </w:tblCellMar>
        <w:tblLook w:val="04a0" w:firstRow="1" w:noVBand="1" w:lastRow="0" w:firstColumn="1" w:lastColumn="0" w:noHBand="0"/>
      </w:tblPr>
      <w:tblGrid>
        <w:gridCol w:w="9638"/>
      </w:tblGrid>
      <w:tr>
        <w:trPr/>
        <w:tc>
          <w:tcPr>
            <w:tcW w:w="9638" w:type="dxa"/>
            <w:tcBorders>
              <w:start w:val="single" w:sz="24" w:space="0" w:color="DC2626"/>
            </w:tcBorders>
            <w:shd w:color="auto" w:fill="FEF2F2" w:val="clear"/>
          </w:tcPr>
          <w:p>
            <w:pPr>
              <w:pStyle w:val="Normal"/>
              <w:spacing w:before="80" w:after="120"/>
              <w:rPr/>
            </w:pPr>
            <w:r>
              <w:rPr>
                <w:b/>
                <w:sz w:val="20"/>
              </w:rPr>
              <w:t>Le port 443 n'est pas ouvert dans UFW, et c'est voulu</w:t>
            </w:r>
          </w:p>
          <w:p>
            <w:pPr>
              <w:pStyle w:val="Normal"/>
              <w:spacing w:before="0" w:after="80"/>
              <w:rPr/>
            </w:pPr>
            <w:r>
              <w:rPr>
                <w:b w:val="false"/>
                <w:i w:val="false"/>
                <w:sz w:val="20"/>
              </w:rPr>
              <w:t xml:space="preserve">L'absence de </w:t>
            </w:r>
            <w:r>
              <w:rPr>
                <w:rFonts w:ascii="Consolas" w:hAnsi="Consolas"/>
                <w:b w:val="false"/>
                <w:i w:val="false"/>
                <w:color w:val="A31D1D"/>
                <w:sz w:val="18"/>
              </w:rPr>
              <w:t>ufw allow 443/tcp</w:t>
            </w:r>
            <w:r>
              <w:rPr>
                <w:b w:val="false"/>
                <w:i w:val="false"/>
                <w:sz w:val="20"/>
              </w:rPr>
              <w:t xml:space="preserve"> n'est pas un oubli. Le service ne doit être joignable que depuis le tunnel, où c'est la règle </w:t>
            </w:r>
            <w:r>
              <w:rPr>
                <w:rFonts w:ascii="Consolas" w:hAnsi="Consolas"/>
                <w:b w:val="false"/>
                <w:i w:val="false"/>
                <w:color w:val="A31D1D"/>
                <w:sz w:val="18"/>
              </w:rPr>
              <w:t>allow in on tun0</w:t>
            </w:r>
            <w:r>
              <w:rPr>
                <w:b w:val="false"/>
                <w:i w:val="false"/>
                <w:sz w:val="20"/>
              </w:rPr>
              <w:t xml:space="preserve"> qui l'autorise. </w:t>
            </w:r>
            <w:r>
              <w:rPr>
                <w:b/>
                <w:i w:val="false"/>
                <w:sz w:val="20"/>
              </w:rPr>
              <w:t>Ne pas ouvrir 443 pour dépanner un accès</w:t>
            </w:r>
            <w:r>
              <w:rPr>
                <w:b w:val="false"/>
                <w:i w:val="false"/>
                <w:sz w:val="20"/>
              </w:rPr>
              <w:t xml:space="preserve"> : cela annulerait l'ensemble du dispositif. Si un client ne parvient pas à joindre GLPI, vérifier d'abord que son tunnel est monté – voir l'arbre de diagnostic du paragraphe 4.2.</w:t>
            </w:r>
          </w:p>
        </w:tc>
      </w:tr>
    </w:tbl>
    <w:p>
      <w:pPr>
        <w:pStyle w:val="Normal"/>
        <w:spacing w:before="0" w:after="120"/>
        <w:rPr/>
      </w:pPr>
      <w:r>
        <w:rPr/>
      </w:r>
    </w:p>
    <w:p>
      <w:pPr>
        <w:pStyle w:val="Heading2"/>
        <w:rPr/>
      </w:pPr>
      <w:bookmarkStart w:id="7" w:name="__RefHeading___Toc4684_3349028978"/>
      <w:bookmarkEnd w:id="7"/>
      <w:r>
        <w:rPr/>
        <w:t>1.6 Arborescence des fichiers</w:t>
      </w:r>
    </w:p>
    <w:p>
      <w:pPr>
        <w:pStyle w:val="Normal"/>
        <w:keepLines/>
        <w:pBdr>
          <w:left w:val="single" w:sz="18" w:space="4" w:color="1F4E79"/>
        </w:pBdr>
        <w:shd w:val="clear" w:color="auto" w:fill="F2F4F7"/>
        <w:spacing w:lineRule="auto" w:line="240" w:before="120" w:after="120"/>
        <w:ind w:start="170"/>
        <w:rPr/>
      </w:pPr>
      <w:r>
        <w:rPr>
          <w:rFonts w:ascii="Consolas" w:hAnsi="Consolas"/>
          <w:color w:val="1A1A1A"/>
          <w:sz w:val="17"/>
        </w:rPr>
        <w:t>/home/ubuntu/ticketing-projet/</w:t>
        <w:br/>
        <w:t>|</w:t>
        <w:br/>
        <w:t>+-- glpi/</w:t>
        <w:br/>
        <w:t>|   +-- .env                  secrets MariaDB    (600, jamais versionne)</w:t>
        <w:br/>
        <w:t>|   +-- docker-compose.yml    definition des trois services</w:t>
        <w:br/>
        <w:t>|</w:t>
        <w:br/>
        <w:t>+-- nginx/</w:t>
        <w:br/>
        <w:t xml:space="preserve">    +-- nginx.conf            reverse proxy et terminaison TLS</w:t>
        <w:br/>
        <w:t xml:space="preserve">    +-- certs/</w:t>
        <w:br/>
        <w:t xml:space="preserve">        +-- glpi.crt          certificat auto-signe   (644)</w:t>
        <w:br/>
        <w:t xml:space="preserve">        +-- glpi.key          cle privee              (600, root)</w:t>
      </w:r>
    </w:p>
    <w:tbl>
      <w:tblPr>
        <w:tblW w:w="9638" w:type="dxa"/>
        <w:jc w:val="start"/>
        <w:tblInd w:w="78" w:type="dxa"/>
        <w:tblLayout w:type="fixed"/>
        <w:tblCellMar>
          <w:top w:w="0" w:type="dxa"/>
          <w:start w:w="108" w:type="dxa"/>
          <w:bottom w:w="0" w:type="dxa"/>
          <w:end w:w="108" w:type="dxa"/>
        </w:tblCellMar>
        <w:tblLook w:val="04a0" w:firstRow="1" w:noVBand="1" w:lastRow="0" w:firstColumn="1" w:lastColumn="0" w:noHBand="0"/>
      </w:tblPr>
      <w:tblGrid>
        <w:gridCol w:w="9638"/>
      </w:tblGrid>
      <w:tr>
        <w:trPr/>
        <w:tc>
          <w:tcPr>
            <w:tcW w:w="9638" w:type="dxa"/>
            <w:tcBorders>
              <w:start w:val="single" w:sz="24" w:space="0" w:color="2563EB"/>
            </w:tcBorders>
            <w:shd w:color="auto" w:fill="EFF6FF" w:val="clear"/>
          </w:tcPr>
          <w:p>
            <w:pPr>
              <w:pStyle w:val="Normal"/>
              <w:spacing w:before="80" w:after="120"/>
              <w:rPr/>
            </w:pPr>
            <w:r>
              <w:rPr>
                <w:b/>
                <w:sz w:val="20"/>
              </w:rPr>
              <w:t>Chemins relatifs du fichier de composition</w:t>
            </w:r>
          </w:p>
          <w:p>
            <w:pPr>
              <w:pStyle w:val="Normal"/>
              <w:spacing w:before="0" w:after="80"/>
              <w:rPr/>
            </w:pPr>
            <w:r>
              <w:rPr>
                <w:rFonts w:ascii="Consolas" w:hAnsi="Consolas"/>
                <w:b w:val="false"/>
                <w:i w:val="false"/>
                <w:color w:val="A31D1D"/>
                <w:sz w:val="18"/>
              </w:rPr>
              <w:t>docker-compose.yml</w:t>
            </w:r>
            <w:r>
              <w:rPr>
                <w:b w:val="false"/>
                <w:i w:val="false"/>
                <w:sz w:val="20"/>
              </w:rPr>
              <w:t xml:space="preserve"> monte </w:t>
            </w:r>
            <w:r>
              <w:rPr>
                <w:rFonts w:ascii="Consolas" w:hAnsi="Consolas"/>
                <w:b w:val="false"/>
                <w:i w:val="false"/>
                <w:color w:val="A31D1D"/>
                <w:sz w:val="18"/>
              </w:rPr>
              <w:t>../nginx/nginx.conf</w:t>
            </w:r>
            <w:r>
              <w:rPr>
                <w:b w:val="false"/>
                <w:i w:val="false"/>
                <w:sz w:val="20"/>
              </w:rPr>
              <w:t xml:space="preserve"> et </w:t>
            </w:r>
            <w:r>
              <w:rPr>
                <w:rFonts w:ascii="Consolas" w:hAnsi="Consolas"/>
                <w:b w:val="false"/>
                <w:i w:val="false"/>
                <w:color w:val="A31D1D"/>
                <w:sz w:val="18"/>
              </w:rPr>
              <w:t>../nginx/certs</w:t>
            </w:r>
            <w:r>
              <w:rPr>
                <w:b w:val="false"/>
                <w:i w:val="false"/>
                <w:sz w:val="20"/>
              </w:rPr>
              <w:t xml:space="preserve">. Ces chemins sont relatifs au répertoire du fichier, soit </w:t>
            </w:r>
            <w:r>
              <w:rPr>
                <w:rFonts w:ascii="Consolas" w:hAnsi="Consolas"/>
                <w:b w:val="false"/>
                <w:i w:val="false"/>
                <w:color w:val="A31D1D"/>
                <w:sz w:val="18"/>
              </w:rPr>
              <w:t>~/ticketing-projet/glpi/</w:t>
            </w:r>
            <w:r>
              <w:rPr>
                <w:b w:val="false"/>
                <w:i w:val="false"/>
                <w:sz w:val="20"/>
              </w:rPr>
              <w:t xml:space="preserve"> : ils sont donc </w:t>
            </w:r>
            <w:r>
              <w:rPr>
                <w:b/>
                <w:i w:val="false"/>
                <w:sz w:val="20"/>
              </w:rPr>
              <w:t>corrects sur le serveur</w:t>
            </w:r>
            <w:r>
              <w:rPr>
                <w:b w:val="false"/>
                <w:i w:val="false"/>
                <w:sz w:val="20"/>
              </w:rPr>
              <w:t xml:space="preserve">. Attention en revanche dans le dépôt Git, où les deux fichiers sont regroupés dans un unique répertoire </w:t>
            </w:r>
            <w:r>
              <w:rPr>
                <w:rFonts w:ascii="Consolas" w:hAnsi="Consolas"/>
                <w:b w:val="false"/>
                <w:i w:val="false"/>
                <w:color w:val="A31D1D"/>
                <w:sz w:val="18"/>
              </w:rPr>
              <w:t>serveur/</w:t>
            </w:r>
            <w:r>
              <w:rPr>
                <w:b w:val="false"/>
                <w:i w:val="false"/>
                <w:sz w:val="20"/>
              </w:rPr>
              <w:t xml:space="preserve"> : y déplier l'arborescence ci-dessus avant de lancer la pile.</w:t>
            </w:r>
          </w:p>
        </w:tc>
      </w:tr>
    </w:tbl>
    <w:p>
      <w:pPr>
        <w:pStyle w:val="Normal"/>
        <w:spacing w:before="0" w:after="120"/>
        <w:rPr/>
      </w:pPr>
      <w:r>
        <w:rPr/>
      </w:r>
    </w:p>
    <w:p>
      <w:pPr>
        <w:pStyle w:val="Heading2"/>
        <w:rPr/>
      </w:pPr>
      <w:bookmarkStart w:id="8" w:name="__RefHeading___Toc4686_3349028978"/>
      <w:bookmarkEnd w:id="8"/>
      <w:r>
        <w:rPr/>
        <w:t>1.7 Le principe retenu : la défense en profondeur</w:t>
      </w:r>
    </w:p>
    <w:p>
      <w:pPr>
        <w:pStyle w:val="Normal"/>
        <w:spacing w:before="0" w:after="120"/>
        <w:rPr/>
      </w:pPr>
      <w:r>
        <w:rPr>
          <w:b w:val="false"/>
          <w:i w:val="false"/>
          <w:sz w:val="22"/>
        </w:rPr>
        <w:t>La sécurisation ne repose pas sur une mesure unique mais sur quatre couches indépendantes. Chacune répond à une menace précise, et la défaillance de l'une ne suffit pas à compromettre le service. Cette grille sert de fil conducteur au chapitre 3 et de référence lors de tout audit.</w:t>
      </w:r>
    </w:p>
    <w:tbl>
      <w:tblPr>
        <w:tblStyle w:val="TableGrid"/>
        <w:tblW w:w="96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409"/>
        <w:gridCol w:w="2409"/>
        <w:gridCol w:w="2409"/>
        <w:gridCol w:w="2409"/>
      </w:tblGrid>
      <w:tr>
        <w:trPr/>
        <w:tc>
          <w:tcPr>
            <w:tcW w:w="2409"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8"/>
                <w:szCs w:val="22"/>
                <w:lang w:val="en-US" w:eastAsia="en-US" w:bidi="ar-SA"/>
              </w:rPr>
              <w:t>Couche</w:t>
            </w:r>
          </w:p>
        </w:tc>
        <w:tc>
          <w:tcPr>
            <w:tcW w:w="2409"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8"/>
                <w:szCs w:val="22"/>
                <w:lang w:val="en-US" w:eastAsia="en-US" w:bidi="ar-SA"/>
              </w:rPr>
              <w:t>Mécanisme</w:t>
            </w:r>
          </w:p>
        </w:tc>
        <w:tc>
          <w:tcPr>
            <w:tcW w:w="2409"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8"/>
                <w:szCs w:val="22"/>
                <w:lang w:val="en-US" w:eastAsia="en-US" w:bidi="ar-SA"/>
              </w:rPr>
              <w:t>Menace couverte</w:t>
            </w:r>
          </w:p>
        </w:tc>
        <w:tc>
          <w:tcPr>
            <w:tcW w:w="2409"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8"/>
                <w:szCs w:val="22"/>
                <w:lang w:val="en-US" w:eastAsia="en-US" w:bidi="ar-SA"/>
              </w:rPr>
              <w:t>Procédure</w:t>
            </w:r>
          </w:p>
        </w:tc>
      </w:tr>
      <w:tr>
        <w:trPr/>
        <w:tc>
          <w:tcPr>
            <w:tcW w:w="2409"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1. Périmètre réseau</w:t>
            </w:r>
          </w:p>
        </w:tc>
        <w:tc>
          <w:tcPr>
            <w:tcW w:w="2409"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OpenVPN en 1194/udp, authentification par certificat (PKI)</w:t>
            </w:r>
          </w:p>
        </w:tc>
        <w:tc>
          <w:tcPr>
            <w:tcW w:w="2409"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Exposition directe du service de ticketing sur Internet</w:t>
            </w:r>
          </w:p>
        </w:tc>
        <w:tc>
          <w:tcPr>
            <w:tcW w:w="2409"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3.4</w:t>
            </w:r>
          </w:p>
        </w:tc>
      </w:tr>
      <w:tr>
        <w:trPr/>
        <w:tc>
          <w:tcPr>
            <w:tcW w:w="2409"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2. Filtrage réseau</w:t>
            </w:r>
          </w:p>
        </w:tc>
        <w:tc>
          <w:tcPr>
            <w:tcW w:w="2409"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 xml:space="preserve">UFW en </w:t>
            </w:r>
            <w:r>
              <w:rPr>
                <w:rFonts w:cs="" w:ascii="Consolas" w:hAnsi="Consolas"/>
                <w:b w:val="false"/>
                <w:i w:val="false"/>
                <w:color w:val="A31D1D"/>
                <w:kern w:val="0"/>
                <w:sz w:val="16"/>
                <w:szCs w:val="22"/>
                <w:lang w:val="en-US" w:eastAsia="en-US" w:bidi="ar-SA"/>
              </w:rPr>
              <w:t>deny incoming</w:t>
            </w:r>
            <w:r>
              <w:rPr>
                <w:rFonts w:cs=""/>
                <w:b w:val="false"/>
                <w:i w:val="false"/>
                <w:kern w:val="0"/>
                <w:sz w:val="18"/>
                <w:szCs w:val="22"/>
                <w:lang w:val="en-US" w:eastAsia="en-US" w:bidi="ar-SA"/>
              </w:rPr>
              <w:t xml:space="preserve"> + règle </w:t>
            </w:r>
            <w:r>
              <w:rPr>
                <w:rFonts w:cs="" w:ascii="Consolas" w:hAnsi="Consolas"/>
                <w:b w:val="false"/>
                <w:i w:val="false"/>
                <w:color w:val="A31D1D"/>
                <w:kern w:val="0"/>
                <w:sz w:val="16"/>
                <w:szCs w:val="22"/>
                <w:lang w:val="en-US" w:eastAsia="en-US" w:bidi="ar-SA"/>
              </w:rPr>
              <w:t>DOCKER-USER</w:t>
            </w:r>
            <w:r>
              <w:rPr>
                <w:rFonts w:cs=""/>
                <w:b w:val="false"/>
                <w:i w:val="false"/>
                <w:kern w:val="0"/>
                <w:sz w:val="18"/>
                <w:szCs w:val="22"/>
                <w:lang w:val="en-US" w:eastAsia="en-US" w:bidi="ar-SA"/>
              </w:rPr>
              <w:t xml:space="preserve"> bloquant </w:t>
            </w:r>
            <w:r>
              <w:rPr>
                <w:rFonts w:cs="" w:ascii="Consolas" w:hAnsi="Consolas"/>
                <w:b w:val="false"/>
                <w:i w:val="false"/>
                <w:color w:val="A31D1D"/>
                <w:kern w:val="0"/>
                <w:sz w:val="16"/>
                <w:szCs w:val="22"/>
                <w:lang w:val="en-US" w:eastAsia="en-US" w:bidi="ar-SA"/>
              </w:rPr>
              <w:t>enp0s8</w:t>
            </w:r>
          </w:p>
        </w:tc>
        <w:tc>
          <w:tcPr>
            <w:tcW w:w="2409"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Accès au service depuis le réseau local sans passer par le tunnel</w:t>
            </w:r>
          </w:p>
        </w:tc>
        <w:tc>
          <w:tcPr>
            <w:tcW w:w="2409"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3.5, 3.6</w:t>
            </w:r>
          </w:p>
        </w:tc>
      </w:tr>
      <w:tr>
        <w:trPr/>
        <w:tc>
          <w:tcPr>
            <w:tcW w:w="2409"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3. Transport</w:t>
            </w:r>
          </w:p>
        </w:tc>
        <w:tc>
          <w:tcPr>
            <w:tcW w:w="2409"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Certificat X.509, TLS 1.2 et 1.3, redirection 301 de HTTP vers HTTPS</w:t>
            </w:r>
          </w:p>
        </w:tc>
        <w:tc>
          <w:tcPr>
            <w:tcW w:w="2409"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Interception des identifiants et des données circulant en clair</w:t>
            </w:r>
          </w:p>
        </w:tc>
        <w:tc>
          <w:tcPr>
            <w:tcW w:w="2409"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3.1 à 3.3</w:t>
            </w:r>
          </w:p>
        </w:tc>
      </w:tr>
      <w:tr>
        <w:trPr/>
        <w:tc>
          <w:tcPr>
            <w:tcW w:w="2409"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4. Application</w:t>
            </w:r>
          </w:p>
        </w:tc>
        <w:tc>
          <w:tcPr>
            <w:tcW w:w="2409"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Mots de passe, double authentification, politique de mot de passe</w:t>
            </w:r>
          </w:p>
        </w:tc>
        <w:tc>
          <w:tcPr>
            <w:tcW w:w="2409"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Comptes par défaut de GLPI, publiquement documentés</w:t>
            </w:r>
          </w:p>
        </w:tc>
        <w:tc>
          <w:tcPr>
            <w:tcW w:w="2409"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2.8, 3.7</w:t>
            </w:r>
          </w:p>
        </w:tc>
      </w:tr>
    </w:tbl>
    <w:p>
      <w:pPr>
        <w:pStyle w:val="Normal"/>
        <w:spacing w:before="0" w:after="80"/>
        <w:rPr/>
      </w:pPr>
      <w:r>
        <w:rPr/>
      </w:r>
    </w:p>
    <w:p>
      <w:pPr>
        <w:pStyle w:val="Normal"/>
        <w:rPr/>
      </w:pPr>
      <w:r>
        <w:rPr/>
      </w:r>
      <w:r>
        <w:br w:type="page"/>
      </w:r>
    </w:p>
    <w:p>
      <w:pPr>
        <w:pStyle w:val="Heading1"/>
        <w:spacing w:before="0" w:after="160"/>
        <w:rPr/>
      </w:pPr>
      <w:bookmarkStart w:id="9" w:name="__RefHeading___Toc4688_3349028978"/>
      <w:bookmarkEnd w:id="9"/>
      <w:r>
        <w:rPr/>
        <w:t>2. Procédure d'installation</w:t>
      </w:r>
    </w:p>
    <w:p>
      <w:pPr>
        <w:pStyle w:val="Normal"/>
        <w:spacing w:before="0" w:after="120"/>
        <w:rPr/>
      </w:pPr>
      <w:r>
        <w:rPr>
          <w:b w:val="false"/>
          <w:i w:val="false"/>
          <w:sz w:val="22"/>
        </w:rPr>
        <w:t xml:space="preserve">Cette procédure installe le service depuis un Ubuntu Server 22.04 fraîchement déployé. Elle correspond à ce qui a été exécuté lors du déploiement initial, dont les captures constituent le résultat attendu de chaque étape. À l'issue du chapitre, GLPI est fonctionnel mais </w:t>
      </w:r>
      <w:r>
        <w:rPr>
          <w:b/>
          <w:i w:val="false"/>
          <w:sz w:val="22"/>
        </w:rPr>
        <w:t>encore accessible en HTTP et sans restriction réseau</w:t>
      </w:r>
      <w:r>
        <w:rPr>
          <w:b w:val="false"/>
          <w:i w:val="false"/>
          <w:sz w:val="22"/>
        </w:rPr>
        <w:t xml:space="preserve"> : le chapitre 3 est indissociable de celui-ci.</w:t>
      </w:r>
    </w:p>
    <w:p>
      <w:pPr>
        <w:pStyle w:val="Heading2"/>
        <w:rPr/>
      </w:pPr>
      <w:bookmarkStart w:id="10" w:name="__RefHeading___Toc4690_3349028978"/>
      <w:bookmarkEnd w:id="10"/>
      <w:r>
        <w:rPr/>
        <w:t>2.1 Prérequis</w:t>
      </w:r>
    </w:p>
    <w:p>
      <w:pPr>
        <w:pStyle w:val="ListBullet"/>
        <w:numPr>
          <w:ilvl w:val="0"/>
          <w:numId w:val="1"/>
        </w:numPr>
        <w:spacing w:before="0" w:after="60"/>
        <w:contextualSpacing/>
        <w:rPr/>
      </w:pPr>
      <w:r>
        <w:rPr>
          <w:b w:val="false"/>
          <w:i w:val="false"/>
          <w:sz w:val="22"/>
        </w:rPr>
        <w:t xml:space="preserve">Une machine virtuelle Ubuntu Server 22.04 LTS, </w:t>
      </w:r>
      <w:r>
        <w:rPr>
          <w:b/>
          <w:i w:val="false"/>
          <w:sz w:val="22"/>
        </w:rPr>
        <w:t>4 Go de RAM minimum</w:t>
      </w:r>
      <w:r>
        <w:rPr>
          <w:b w:val="false"/>
          <w:i w:val="false"/>
          <w:sz w:val="22"/>
        </w:rPr>
        <w:t xml:space="preserve">, avec accès administrateur </w:t>
      </w:r>
      <w:r>
        <w:rPr>
          <w:rFonts w:ascii="Consolas" w:hAnsi="Consolas"/>
          <w:b w:val="false"/>
          <w:i w:val="false"/>
          <w:color w:val="A31D1D"/>
          <w:sz w:val="20"/>
        </w:rPr>
        <w:t>sudo</w:t>
      </w:r>
      <w:r>
        <w:rPr>
          <w:b w:val="false"/>
          <w:i w:val="false"/>
          <w:sz w:val="22"/>
        </w:rPr>
        <w:t>.</w:t>
      </w:r>
    </w:p>
    <w:p>
      <w:pPr>
        <w:pStyle w:val="ListBullet"/>
        <w:numPr>
          <w:ilvl w:val="0"/>
          <w:numId w:val="1"/>
        </w:numPr>
        <w:spacing w:before="0" w:after="60"/>
        <w:contextualSpacing/>
        <w:rPr/>
      </w:pPr>
      <w:r>
        <w:rPr>
          <w:b w:val="false"/>
          <w:i w:val="false"/>
          <w:sz w:val="22"/>
        </w:rPr>
        <w:t xml:space="preserve">Une interface réseau atteignable depuis le réseau local (ici </w:t>
      </w:r>
      <w:r>
        <w:rPr>
          <w:rFonts w:ascii="Consolas" w:hAnsi="Consolas"/>
          <w:b w:val="false"/>
          <w:i w:val="false"/>
          <w:color w:val="A31D1D"/>
          <w:sz w:val="20"/>
        </w:rPr>
        <w:t>enp0s8</w:t>
      </w:r>
      <w:r>
        <w:rPr>
          <w:b w:val="false"/>
          <w:i w:val="false"/>
          <w:sz w:val="22"/>
        </w:rPr>
        <w:t>, 192.168.1.17) et une adresse publique pour le point d'entrée du tunnel.</w:t>
      </w:r>
    </w:p>
    <w:p>
      <w:pPr>
        <w:pStyle w:val="ListBullet"/>
        <w:numPr>
          <w:ilvl w:val="0"/>
          <w:numId w:val="1"/>
        </w:numPr>
        <w:spacing w:before="0" w:after="60"/>
        <w:contextualSpacing/>
        <w:rPr/>
      </w:pPr>
      <w:r>
        <w:rPr>
          <w:b w:val="false"/>
          <w:i w:val="false"/>
          <w:sz w:val="22"/>
        </w:rPr>
        <w:t>Un accès Internet sortant pour récupérer les paquets et les images de conteneurs.</w:t>
      </w:r>
    </w:p>
    <w:p>
      <w:pPr>
        <w:pStyle w:val="ListBullet"/>
        <w:numPr>
          <w:ilvl w:val="0"/>
          <w:numId w:val="1"/>
        </w:numPr>
        <w:spacing w:before="0" w:after="60"/>
        <w:contextualSpacing/>
        <w:rPr/>
      </w:pPr>
      <w:r>
        <w:rPr>
          <w:b w:val="false"/>
          <w:i w:val="false"/>
          <w:sz w:val="22"/>
        </w:rPr>
        <w:t>Un accès console à la machine, ou une seconde session SSH ouverte : plusieurs étapes du chapitre 3 manipulent le pare-feu et peuvent couper la session en cours.</w:t>
      </w:r>
    </w:p>
    <w:p>
      <w:pPr>
        <w:pStyle w:val="Heading2"/>
        <w:rPr/>
      </w:pPr>
      <w:bookmarkStart w:id="11" w:name="__RefHeading___Toc4692_3349028978"/>
      <w:bookmarkEnd w:id="11"/>
      <w:r>
        <w:rPr/>
        <w:t>2.2 Mise à jour du socle</w:t>
      </w:r>
    </w:p>
    <w:p>
      <w:pPr>
        <w:pStyle w:val="Normal"/>
        <w:spacing w:before="0" w:after="120"/>
        <w:rPr/>
      </w:pPr>
      <w:r>
        <w:rPr>
          <w:b w:val="false"/>
          <w:i w:val="false"/>
          <w:sz w:val="22"/>
        </w:rPr>
        <w:t>Premier réflexe avant toute installation : appliquer les correctifs de sécurité en attente. Installer un service à sécuriser sur un système obsolète reviendrait à verrouiller la porte d'entrée en laissant les fenêtres ouvertes.</w:t>
      </w:r>
    </w:p>
    <w:p>
      <w:pPr>
        <w:pStyle w:val="Normal"/>
        <w:keepLines/>
        <w:pBdr>
          <w:left w:val="single" w:sz="18" w:space="4" w:color="1F4E79"/>
        </w:pBdr>
        <w:shd w:val="clear" w:color="auto" w:fill="F2F4F7"/>
        <w:spacing w:lineRule="auto" w:line="240" w:before="120" w:after="120"/>
        <w:ind w:start="170"/>
        <w:rPr/>
      </w:pPr>
      <w:r>
        <w:rPr>
          <w:rFonts w:ascii="Consolas" w:hAnsi="Consolas"/>
          <w:color w:val="1A1A1A"/>
          <w:sz w:val="17"/>
        </w:rPr>
        <w:t>sudo apt update &amp;&amp; sudo apt upgrade -y</w:t>
        <w:br/>
        <w:t>sudo reboot   # uniquement si un nouveau noyau a ete installe</w:t>
      </w:r>
    </w:p>
    <w:p>
      <w:pPr>
        <w:pStyle w:val="Normal"/>
        <w:keepNext w:val="true"/>
        <w:spacing w:before="160" w:after="40"/>
        <w:jc w:val="center"/>
        <w:rPr/>
      </w:pPr>
      <w:r>
        <w:rPr/>
        <w:drawing>
          <wp:inline distT="0" distB="0" distL="0" distR="0">
            <wp:extent cx="5695950" cy="1847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695950" cy="1847850"/>
                    </a:xfrm>
                    <a:prstGeom prst="rect">
                      <a:avLst/>
                    </a:prstGeom>
                    <a:noFill/>
                  </pic:spPr>
                </pic:pic>
              </a:graphicData>
            </a:graphic>
          </wp:inline>
        </w:drawing>
      </w:r>
    </w:p>
    <w:p>
      <w:pPr>
        <w:pStyle w:val="Normal"/>
        <w:spacing w:before="0" w:after="240"/>
        <w:jc w:val="center"/>
        <w:rPr/>
      </w:pPr>
      <w:r>
        <w:rPr>
          <w:i/>
          <w:color w:val="595959"/>
          <w:sz w:val="18"/>
        </w:rPr>
        <w:t>Figure 1 – Résultat attendu : la liste des paquets est actualisée et la mise à niveau démarre. Lors du déploiement initial, 335 paquets étaient en attente.</w:t>
      </w:r>
    </w:p>
    <w:p>
      <w:pPr>
        <w:pStyle w:val="Heading2"/>
        <w:rPr/>
      </w:pPr>
      <w:bookmarkStart w:id="12" w:name="__RefHeading___Toc4694_3349028978"/>
      <w:bookmarkEnd w:id="12"/>
      <w:r>
        <w:rPr/>
        <w:t>2.3 Installation de Docker</w:t>
      </w:r>
    </w:p>
    <w:p>
      <w:pPr>
        <w:pStyle w:val="Normal"/>
        <w:keepLines/>
        <w:pBdr>
          <w:left w:val="single" w:sz="18" w:space="4" w:color="1F4E79"/>
        </w:pBdr>
        <w:shd w:val="clear" w:color="auto" w:fill="F2F4F7"/>
        <w:spacing w:lineRule="auto" w:line="240" w:before="120" w:after="120"/>
        <w:ind w:start="170"/>
        <w:rPr/>
      </w:pPr>
      <w:r>
        <w:rPr>
          <w:rFonts w:ascii="Consolas" w:hAnsi="Consolas"/>
          <w:color w:val="1A1A1A"/>
          <w:sz w:val="17"/>
        </w:rPr>
        <w:t>sudo apt install docker.io docker-compose -y</w:t>
        <w:br/>
        <w:t>sudo systemctl enable --now docker</w:t>
        <w:br/>
        <w:t>docker-compose --version</w:t>
      </w:r>
    </w:p>
    <w:p>
      <w:pPr>
        <w:pStyle w:val="Normal"/>
        <w:keepNext w:val="true"/>
        <w:spacing w:before="160" w:after="40"/>
        <w:jc w:val="center"/>
        <w:rPr/>
      </w:pPr>
      <w:r>
        <w:rPr/>
        <w:drawing>
          <wp:inline distT="0" distB="0" distL="0" distR="0">
            <wp:extent cx="6120130" cy="261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6120130" cy="261620"/>
                    </a:xfrm>
                    <a:prstGeom prst="rect">
                      <a:avLst/>
                    </a:prstGeom>
                    <a:noFill/>
                  </pic:spPr>
                </pic:pic>
              </a:graphicData>
            </a:graphic>
          </wp:inline>
        </w:drawing>
      </w:r>
    </w:p>
    <w:p>
      <w:pPr>
        <w:pStyle w:val="Normal"/>
        <w:spacing w:before="0" w:after="240"/>
        <w:jc w:val="center"/>
        <w:rPr/>
      </w:pPr>
      <w:r>
        <w:rPr>
          <w:i/>
          <w:color w:val="595959"/>
          <w:sz w:val="18"/>
        </w:rPr>
        <w:t>Figure 2 – Installation du moteur Docker et de Docker Compose.</w:t>
      </w:r>
    </w:p>
    <w:p>
      <w:pPr>
        <w:pStyle w:val="Normal"/>
        <w:keepNext w:val="true"/>
        <w:spacing w:before="160" w:after="40"/>
        <w:jc w:val="center"/>
        <w:rPr/>
      </w:pPr>
      <w:r>
        <w:rPr/>
        <w:drawing>
          <wp:inline distT="0" distB="0" distL="0" distR="0">
            <wp:extent cx="5753100" cy="533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753100" cy="533400"/>
                    </a:xfrm>
                    <a:prstGeom prst="rect">
                      <a:avLst/>
                    </a:prstGeom>
                    <a:noFill/>
                  </pic:spPr>
                </pic:pic>
              </a:graphicData>
            </a:graphic>
          </wp:inline>
        </w:drawing>
      </w:r>
    </w:p>
    <w:p>
      <w:pPr>
        <w:pStyle w:val="Normal"/>
        <w:spacing w:before="0" w:after="240"/>
        <w:jc w:val="center"/>
        <w:rPr/>
      </w:pPr>
      <w:r>
        <w:rPr>
          <w:i/>
          <w:color w:val="595959"/>
          <w:sz w:val="18"/>
        </w:rPr>
        <w:t>Figure 3 – Contrôle de la version. La commande doit répondre sans erreur ; la version 1.29.2 est celle des dépôts Ubuntu 22.04.</w:t>
      </w:r>
    </w:p>
    <w:p>
      <w:pPr>
        <w:pStyle w:val="Normal"/>
        <w:spacing w:before="0" w:after="120"/>
        <w:rPr/>
      </w:pPr>
      <w:r>
        <w:rPr>
          <w:b w:val="false"/>
          <w:i w:val="false"/>
          <w:sz w:val="22"/>
        </w:rPr>
        <w:t xml:space="preserve">Optionnel, pour éviter </w:t>
      </w:r>
      <w:r>
        <w:rPr>
          <w:rFonts w:ascii="Consolas" w:hAnsi="Consolas"/>
          <w:b w:val="false"/>
          <w:i w:val="false"/>
          <w:color w:val="A31D1D"/>
          <w:sz w:val="20"/>
        </w:rPr>
        <w:t>sudo</w:t>
      </w:r>
      <w:r>
        <w:rPr>
          <w:b w:val="false"/>
          <w:i w:val="false"/>
          <w:sz w:val="22"/>
        </w:rPr>
        <w:t xml:space="preserve"> devant chaque commande Docker. La session doit être rouverte pour que l'appartenance au groupe prenne effet :</w:t>
      </w:r>
    </w:p>
    <w:p>
      <w:pPr>
        <w:pStyle w:val="Normal"/>
        <w:keepLines/>
        <w:pBdr>
          <w:left w:val="single" w:sz="18" w:space="4" w:color="1F4E79"/>
        </w:pBdr>
        <w:shd w:val="clear" w:color="auto" w:fill="F2F4F7"/>
        <w:spacing w:lineRule="auto" w:line="240" w:before="120" w:after="120"/>
        <w:ind w:start="170"/>
        <w:rPr/>
      </w:pPr>
      <w:r>
        <w:rPr>
          <w:rFonts w:ascii="Consolas" w:hAnsi="Consolas"/>
          <w:color w:val="1A1A1A"/>
          <w:sz w:val="17"/>
        </w:rPr>
        <w:t>sudo usermod -aG docker $USER</w:t>
      </w:r>
    </w:p>
    <w:tbl>
      <w:tblPr>
        <w:tblW w:w="9638" w:type="dxa"/>
        <w:jc w:val="start"/>
        <w:tblInd w:w="78" w:type="dxa"/>
        <w:tblLayout w:type="fixed"/>
        <w:tblCellMar>
          <w:top w:w="0" w:type="dxa"/>
          <w:start w:w="108" w:type="dxa"/>
          <w:bottom w:w="0" w:type="dxa"/>
          <w:end w:w="108" w:type="dxa"/>
        </w:tblCellMar>
        <w:tblLook w:val="04a0" w:firstRow="1" w:noVBand="1" w:lastRow="0" w:firstColumn="1" w:lastColumn="0" w:noHBand="0"/>
      </w:tblPr>
      <w:tblGrid>
        <w:gridCol w:w="9638"/>
      </w:tblGrid>
      <w:tr>
        <w:trPr/>
        <w:tc>
          <w:tcPr>
            <w:tcW w:w="9638" w:type="dxa"/>
            <w:tcBorders>
              <w:start w:val="single" w:sz="24" w:space="0" w:color="D97706"/>
            </w:tcBorders>
            <w:shd w:color="auto" w:fill="FFF4E5" w:val="clear"/>
          </w:tcPr>
          <w:p>
            <w:pPr>
              <w:pStyle w:val="Normal"/>
              <w:spacing w:before="80" w:after="120"/>
              <w:rPr/>
            </w:pPr>
            <w:r>
              <w:rPr>
                <w:b/>
                <w:sz w:val="20"/>
              </w:rPr>
              <w:t>Implication de sécurité</w:t>
            </w:r>
          </w:p>
          <w:p>
            <w:pPr>
              <w:pStyle w:val="Normal"/>
              <w:spacing w:before="0" w:after="80"/>
              <w:rPr/>
            </w:pPr>
            <w:r>
              <w:rPr>
                <w:b w:val="false"/>
                <w:i w:val="false"/>
                <w:sz w:val="20"/>
              </w:rPr>
              <w:t xml:space="preserve">Appartenir au groupe </w:t>
            </w:r>
            <w:r>
              <w:rPr>
                <w:rFonts w:ascii="Consolas" w:hAnsi="Consolas"/>
                <w:b w:val="false"/>
                <w:i w:val="false"/>
                <w:color w:val="A31D1D"/>
                <w:sz w:val="18"/>
              </w:rPr>
              <w:t>docker</w:t>
            </w:r>
            <w:r>
              <w:rPr>
                <w:b w:val="false"/>
                <w:i w:val="false"/>
                <w:sz w:val="20"/>
              </w:rPr>
              <w:t xml:space="preserve"> équivaut à disposer des droits </w:t>
            </w:r>
            <w:r>
              <w:rPr>
                <w:rFonts w:ascii="Consolas" w:hAnsi="Consolas"/>
                <w:b w:val="false"/>
                <w:i w:val="false"/>
                <w:color w:val="A31D1D"/>
                <w:sz w:val="18"/>
              </w:rPr>
              <w:t>root</w:t>
            </w:r>
            <w:r>
              <w:rPr>
                <w:b w:val="false"/>
                <w:i w:val="false"/>
                <w:sz w:val="20"/>
              </w:rPr>
              <w:t xml:space="preserve"> sur la machine : un conteneur peut monter le système de fichiers de l'hôte. </w:t>
            </w:r>
            <w:r>
              <w:rPr>
                <w:b/>
                <w:i w:val="false"/>
                <w:sz w:val="20"/>
              </w:rPr>
              <w:t>N'y ajouter aucun compte de service ni utilisateur non administrateur.</w:t>
            </w:r>
          </w:p>
        </w:tc>
      </w:tr>
    </w:tbl>
    <w:p>
      <w:pPr>
        <w:pStyle w:val="Normal"/>
        <w:spacing w:before="0" w:after="120"/>
        <w:rPr/>
      </w:pPr>
      <w:r>
        <w:rPr/>
      </w:r>
    </w:p>
    <w:p>
      <w:pPr>
        <w:pStyle w:val="Heading2"/>
        <w:rPr/>
      </w:pPr>
      <w:bookmarkStart w:id="13" w:name="__RefHeading___Toc4696_3349028978"/>
      <w:bookmarkEnd w:id="13"/>
      <w:r>
        <w:rPr/>
        <w:t>2.4 Arborescence et secrets</w:t>
      </w:r>
    </w:p>
    <w:p>
      <w:pPr>
        <w:pStyle w:val="Normal"/>
        <w:keepLines/>
        <w:pBdr>
          <w:left w:val="single" w:sz="18" w:space="4" w:color="1F4E79"/>
        </w:pBdr>
        <w:shd w:val="clear" w:color="auto" w:fill="F2F4F7"/>
        <w:spacing w:lineRule="auto" w:line="240" w:before="120" w:after="120"/>
        <w:ind w:start="170"/>
        <w:rPr/>
      </w:pPr>
      <w:r>
        <w:rPr>
          <w:rFonts w:ascii="Consolas" w:hAnsi="Consolas"/>
          <w:color w:val="1A1A1A"/>
          <w:sz w:val="17"/>
        </w:rPr>
        <w:t>mkdir -p ~/ticketing-projet/glpi ~/ticketing-projet/nginx/certs</w:t>
        <w:br/>
        <w:t>cd ~/ticketing-projet/glpi</w:t>
        <w:br/>
        <w:t>nano .env</w:t>
      </w:r>
    </w:p>
    <w:p>
      <w:pPr>
        <w:pStyle w:val="Normal"/>
        <w:spacing w:before="0" w:after="120"/>
        <w:rPr/>
      </w:pPr>
      <w:r>
        <w:rPr>
          <w:b w:val="false"/>
          <w:i w:val="false"/>
          <w:sz w:val="22"/>
        </w:rPr>
        <w:t xml:space="preserve">Les identifiants de la base sont placés dans un fichier </w:t>
      </w:r>
      <w:r>
        <w:rPr>
          <w:rFonts w:ascii="Consolas" w:hAnsi="Consolas"/>
          <w:b w:val="false"/>
          <w:i w:val="false"/>
          <w:color w:val="A31D1D"/>
          <w:sz w:val="20"/>
        </w:rPr>
        <w:t>.env</w:t>
      </w:r>
      <w:r>
        <w:rPr>
          <w:b w:val="false"/>
          <w:i w:val="false"/>
          <w:sz w:val="22"/>
        </w:rPr>
        <w:t xml:space="preserve"> que Docker Compose charge automatiquement. L'intérêt : </w:t>
      </w:r>
      <w:r>
        <w:rPr>
          <w:rFonts w:ascii="Consolas" w:hAnsi="Consolas"/>
          <w:b w:val="false"/>
          <w:i w:val="false"/>
          <w:color w:val="A31D1D"/>
          <w:sz w:val="20"/>
        </w:rPr>
        <w:t>docker-compose.yml</w:t>
      </w:r>
      <w:r>
        <w:rPr>
          <w:b w:val="false"/>
          <w:i w:val="false"/>
          <w:sz w:val="22"/>
        </w:rPr>
        <w:t xml:space="preserve"> peut être versionné et partagé, alors que </w:t>
      </w:r>
      <w:r>
        <w:rPr>
          <w:rFonts w:ascii="Consolas" w:hAnsi="Consolas"/>
          <w:b w:val="false"/>
          <w:i w:val="false"/>
          <w:color w:val="A31D1D"/>
          <w:sz w:val="20"/>
        </w:rPr>
        <w:t>.env</w:t>
      </w:r>
      <w:r>
        <w:rPr>
          <w:b w:val="false"/>
          <w:i w:val="false"/>
          <w:sz w:val="22"/>
        </w:rPr>
        <w:t xml:space="preserve"> reste local. Les mots de passe doivent être </w:t>
      </w:r>
      <w:r>
        <w:rPr>
          <w:b/>
          <w:i w:val="false"/>
          <w:sz w:val="22"/>
        </w:rPr>
        <w:t>générés, non choisis</w:t>
      </w:r>
      <w:r>
        <w:rPr>
          <w:b w:val="false"/>
          <w:i w:val="false"/>
          <w:sz w:val="22"/>
        </w:rPr>
        <w:t xml:space="preserve"> :</w:t>
      </w:r>
    </w:p>
    <w:p>
      <w:pPr>
        <w:pStyle w:val="Normal"/>
        <w:keepLines/>
        <w:pBdr>
          <w:left w:val="single" w:sz="18" w:space="4" w:color="1F4E79"/>
        </w:pBdr>
        <w:shd w:val="clear" w:color="auto" w:fill="F2F4F7"/>
        <w:spacing w:lineRule="auto" w:line="240" w:before="120" w:after="120"/>
        <w:ind w:start="170"/>
        <w:rPr/>
      </w:pPr>
      <w:r>
        <w:rPr>
          <w:rFonts w:ascii="Consolas" w:hAnsi="Consolas"/>
          <w:color w:val="1A1A1A"/>
          <w:sz w:val="17"/>
        </w:rPr>
        <w:t>MYSQL_ROOT_PASSWORD=&lt;sortie de : openssl rand -base64 24&gt;</w:t>
        <w:br/>
        <w:t>MYSQL_DATABASE=glpidb</w:t>
        <w:br/>
        <w:t>MYSQL_USER=glpiuser</w:t>
        <w:br/>
        <w:t>MYSQL_PASSWORD=&lt;sortie de : openssl rand -base64 24&gt;</w:t>
      </w:r>
    </w:p>
    <w:p>
      <w:pPr>
        <w:pStyle w:val="Normal"/>
        <w:keepLines/>
        <w:pBdr>
          <w:left w:val="single" w:sz="18" w:space="4" w:color="1F4E79"/>
        </w:pBdr>
        <w:shd w:val="clear" w:color="auto" w:fill="F2F4F7"/>
        <w:spacing w:lineRule="auto" w:line="240" w:before="120" w:after="120"/>
        <w:ind w:start="170"/>
        <w:rPr/>
      </w:pPr>
      <w:r>
        <w:rPr>
          <w:rFonts w:ascii="Consolas" w:hAnsi="Consolas"/>
          <w:color w:val="1A1A1A"/>
          <w:sz w:val="17"/>
        </w:rPr>
        <w:t>chmod 600 .env</w:t>
        <w:br/>
        <w:t>echo '.env' &gt;&gt; ~/ticketing-projet/.gitignore</w:t>
      </w:r>
    </w:p>
    <w:p>
      <w:pPr>
        <w:pStyle w:val="Normal"/>
        <w:spacing w:before="0" w:after="200"/>
        <w:rPr/>
      </w:pPr>
      <w:r>
        <w:rPr>
          <w:i/>
          <w:color w:val="595959"/>
          <w:sz w:val="17"/>
        </w:rPr>
        <w:t>Le fichier .env ne doit être lisible que par son propriétaire, et jamais versionné.</w:t>
      </w:r>
    </w:p>
    <w:p>
      <w:pPr>
        <w:pStyle w:val="Normal"/>
        <w:keepNext w:val="true"/>
        <w:spacing w:before="160" w:after="40"/>
        <w:jc w:val="center"/>
        <w:rPr/>
      </w:pPr>
      <w:r>
        <w:rPr/>
        <w:drawing>
          <wp:inline distT="0" distB="0" distL="0" distR="0">
            <wp:extent cx="4686300" cy="11334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4686300" cy="1133475"/>
                    </a:xfrm>
                    <a:prstGeom prst="rect">
                      <a:avLst/>
                    </a:prstGeom>
                    <a:noFill/>
                  </pic:spPr>
                </pic:pic>
              </a:graphicData>
            </a:graphic>
          </wp:inline>
        </w:drawing>
      </w:r>
    </w:p>
    <w:p>
      <w:pPr>
        <w:pStyle w:val="Normal"/>
        <w:spacing w:before="0" w:after="240"/>
        <w:jc w:val="center"/>
        <w:rPr/>
      </w:pPr>
      <w:r>
        <w:rPr>
          <w:i/>
          <w:color w:val="595959"/>
          <w:sz w:val="18"/>
        </w:rPr>
        <w:t>Figure 4 – Structure du fichier .env telle que créée lors du déploiement initial.</w:t>
      </w:r>
    </w:p>
    <w:tbl>
      <w:tblPr>
        <w:tblW w:w="9638" w:type="dxa"/>
        <w:jc w:val="start"/>
        <w:tblInd w:w="78" w:type="dxa"/>
        <w:tblLayout w:type="fixed"/>
        <w:tblCellMar>
          <w:top w:w="0" w:type="dxa"/>
          <w:start w:w="108" w:type="dxa"/>
          <w:bottom w:w="0" w:type="dxa"/>
          <w:end w:w="108" w:type="dxa"/>
        </w:tblCellMar>
        <w:tblLook w:val="04a0" w:firstRow="1" w:noVBand="1" w:lastRow="0" w:firstColumn="1" w:lastColumn="0" w:noHBand="0"/>
      </w:tblPr>
      <w:tblGrid>
        <w:gridCol w:w="9638"/>
      </w:tblGrid>
      <w:tr>
        <w:trPr/>
        <w:tc>
          <w:tcPr>
            <w:tcW w:w="9638" w:type="dxa"/>
            <w:tcBorders>
              <w:start w:val="single" w:sz="24" w:space="0" w:color="D97706"/>
            </w:tcBorders>
            <w:shd w:color="auto" w:fill="FFF4E5" w:val="clear"/>
          </w:tcPr>
          <w:p>
            <w:pPr>
              <w:pStyle w:val="Normal"/>
              <w:spacing w:before="80" w:after="120"/>
              <w:rPr/>
            </w:pPr>
            <w:r>
              <w:rPr>
                <w:b/>
                <w:sz w:val="20"/>
              </w:rPr>
              <w:t>Point de vigilance</w:t>
            </w:r>
          </w:p>
          <w:p>
            <w:pPr>
              <w:pStyle w:val="Normal"/>
              <w:spacing w:before="0" w:after="80"/>
              <w:rPr/>
            </w:pPr>
            <w:r>
              <w:rPr>
                <w:b w:val="false"/>
                <w:i w:val="false"/>
                <w:sz w:val="20"/>
              </w:rPr>
              <w:t xml:space="preserve">La capture ci-dessus affiche les mots de passe en clair. C'est acceptable sur un environnement de laboratoire éphémère, mais un </w:t>
            </w:r>
            <w:r>
              <w:rPr>
                <w:rFonts w:ascii="Consolas" w:hAnsi="Consolas"/>
                <w:b w:val="false"/>
                <w:i w:val="false"/>
                <w:color w:val="A31D1D"/>
                <w:sz w:val="18"/>
              </w:rPr>
              <w:t>.env</w:t>
            </w:r>
            <w:r>
              <w:rPr>
                <w:b w:val="false"/>
                <w:i w:val="false"/>
                <w:sz w:val="20"/>
              </w:rPr>
              <w:t xml:space="preserve"> ne doit jamais être versionné ni capturé sur un système réel. Les valeurs employées lors du déploiement initial doivent être considérées comme divulguées et </w:t>
            </w:r>
            <w:r>
              <w:rPr>
                <w:b/>
                <w:i w:val="false"/>
                <w:sz w:val="20"/>
              </w:rPr>
              <w:t>régénérées</w:t>
            </w:r>
            <w:r>
              <w:rPr>
                <w:b w:val="false"/>
                <w:i w:val="false"/>
                <w:sz w:val="20"/>
              </w:rPr>
              <w:t xml:space="preserve"> – voir l'entrée 10 du registre du chapitre 6. Publier uniquement un </w:t>
            </w:r>
            <w:r>
              <w:rPr>
                <w:rFonts w:ascii="Consolas" w:hAnsi="Consolas"/>
                <w:b w:val="false"/>
                <w:i w:val="false"/>
                <w:color w:val="A31D1D"/>
                <w:sz w:val="18"/>
              </w:rPr>
              <w:t>.env.example</w:t>
            </w:r>
            <w:r>
              <w:rPr>
                <w:b w:val="false"/>
                <w:i w:val="false"/>
                <w:sz w:val="20"/>
              </w:rPr>
              <w:t xml:space="preserve"> sans valeurs.</w:t>
            </w:r>
          </w:p>
        </w:tc>
      </w:tr>
    </w:tbl>
    <w:p>
      <w:pPr>
        <w:pStyle w:val="Normal"/>
        <w:spacing w:before="0" w:after="120"/>
        <w:rPr/>
      </w:pPr>
      <w:r>
        <w:rPr/>
      </w:r>
    </w:p>
    <w:p>
      <w:pPr>
        <w:pStyle w:val="Heading2"/>
        <w:rPr/>
      </w:pPr>
      <w:bookmarkStart w:id="14" w:name="__RefHeading___Toc4698_3349028978"/>
      <w:bookmarkEnd w:id="14"/>
      <w:r>
        <w:rPr/>
        <w:t>2.5 Fichier de composition</w:t>
      </w:r>
    </w:p>
    <w:p>
      <w:pPr>
        <w:pStyle w:val="Normal"/>
        <w:spacing w:before="0" w:after="120"/>
        <w:rPr/>
      </w:pPr>
      <w:r>
        <w:rPr>
          <w:b w:val="false"/>
          <w:i w:val="false"/>
          <w:sz w:val="22"/>
        </w:rPr>
        <w:t xml:space="preserve">Créer </w:t>
      </w:r>
      <w:r>
        <w:rPr>
          <w:rFonts w:ascii="Consolas" w:hAnsi="Consolas"/>
          <w:b w:val="false"/>
          <w:i w:val="false"/>
          <w:color w:val="A31D1D"/>
          <w:sz w:val="20"/>
        </w:rPr>
        <w:t>~/ticketing-projet/glpi/docker-compose.yml</w:t>
      </w:r>
      <w:r>
        <w:rPr>
          <w:b w:val="false"/>
          <w:i w:val="false"/>
          <w:sz w:val="22"/>
        </w:rPr>
        <w:t>. À ce stade de la procédure, il ne déclare que deux services – la base et l'application – et publie le port 80 pour permettre l'accès à l'assistant d'installation.</w:t>
      </w:r>
    </w:p>
    <w:p>
      <w:pPr>
        <w:pStyle w:val="Normal"/>
        <w:keepNext w:val="true"/>
        <w:spacing w:before="160" w:after="40"/>
        <w:jc w:val="center"/>
        <w:rPr/>
      </w:pPr>
      <w:r>
        <w:rPr/>
        <w:drawing>
          <wp:inline distT="0" distB="0" distL="0" distR="0">
            <wp:extent cx="5600700" cy="49053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600700" cy="4905375"/>
                    </a:xfrm>
                    <a:prstGeom prst="rect">
                      <a:avLst/>
                    </a:prstGeom>
                    <a:noFill/>
                  </pic:spPr>
                </pic:pic>
              </a:graphicData>
            </a:graphic>
          </wp:inline>
        </w:drawing>
      </w:r>
    </w:p>
    <w:p>
      <w:pPr>
        <w:pStyle w:val="Normal"/>
        <w:spacing w:before="0" w:after="240"/>
        <w:jc w:val="center"/>
        <w:rPr/>
      </w:pPr>
      <w:r>
        <w:rPr>
          <w:i/>
          <w:color w:val="595959"/>
          <w:sz w:val="18"/>
        </w:rPr>
        <w:t>Figure 5 – Fichier de composition initial : MariaDB et GLPI. Noter la section ports du service glpi, qui sera retirée au paragraphe 3.2.</w:t>
      </w:r>
    </w:p>
    <w:tbl>
      <w:tblPr>
        <w:tblW w:w="9638" w:type="dxa"/>
        <w:jc w:val="start"/>
        <w:tblInd w:w="78" w:type="dxa"/>
        <w:tblLayout w:type="fixed"/>
        <w:tblCellMar>
          <w:top w:w="0" w:type="dxa"/>
          <w:start w:w="108" w:type="dxa"/>
          <w:bottom w:w="0" w:type="dxa"/>
          <w:end w:w="108" w:type="dxa"/>
        </w:tblCellMar>
        <w:tblLook w:val="04a0" w:firstRow="1" w:noVBand="1" w:lastRow="0" w:firstColumn="1" w:lastColumn="0" w:noHBand="0"/>
      </w:tblPr>
      <w:tblGrid>
        <w:gridCol w:w="9638"/>
      </w:tblGrid>
      <w:tr>
        <w:trPr/>
        <w:tc>
          <w:tcPr>
            <w:tcW w:w="9638" w:type="dxa"/>
            <w:tcBorders>
              <w:start w:val="single" w:sz="24" w:space="0" w:color="2563EB"/>
            </w:tcBorders>
            <w:shd w:color="auto" w:fill="EFF6FF" w:val="clear"/>
          </w:tcPr>
          <w:p>
            <w:pPr>
              <w:pStyle w:val="Normal"/>
              <w:spacing w:before="80" w:after="120"/>
              <w:rPr/>
            </w:pPr>
            <w:r>
              <w:rPr>
                <w:b/>
                <w:sz w:val="20"/>
              </w:rPr>
              <w:t>Reconstruction depuis zéro : deux étapes ou une seule ?</w:t>
            </w:r>
          </w:p>
          <w:p>
            <w:pPr>
              <w:pStyle w:val="Normal"/>
              <w:spacing w:before="0" w:after="80"/>
              <w:rPr/>
            </w:pPr>
            <w:r>
              <w:rPr>
                <w:b w:val="false"/>
                <w:i w:val="false"/>
                <w:sz w:val="20"/>
              </w:rPr>
              <w:t xml:space="preserve">Le déploiement initial s'est fait en deux temps – installer en HTTP, puis placer le proxy devant – et cette documentation suit le même ordre pour que chaque capture corresponde à son étape. </w:t>
            </w:r>
            <w:r>
              <w:rPr>
                <w:b/>
                <w:i w:val="false"/>
                <w:sz w:val="20"/>
              </w:rPr>
              <w:t>Pour une reconstruction, il est préférable d'appliquer directement le fichier complet de l'annexe A</w:t>
            </w:r>
            <w:r>
              <w:rPr>
                <w:b w:val="false"/>
                <w:i w:val="false"/>
                <w:sz w:val="20"/>
              </w:rPr>
              <w:t>, puis de dérouler le paragraphe 3.1 (certificat) avant de lancer la pile : l'assistant d'installation de GLPI fonctionne aussi bien à travers le proxy HTTPS, et le service n'est alors jamais exposé en clair, même temporairement.</w:t>
            </w:r>
          </w:p>
        </w:tc>
      </w:tr>
    </w:tbl>
    <w:p>
      <w:pPr>
        <w:pStyle w:val="Normal"/>
        <w:spacing w:before="0" w:after="120"/>
        <w:rPr/>
      </w:pPr>
      <w:r>
        <w:rPr/>
      </w:r>
    </w:p>
    <w:p>
      <w:pPr>
        <w:pStyle w:val="Heading2"/>
        <w:rPr/>
      </w:pPr>
      <w:bookmarkStart w:id="15" w:name="__RefHeading___Toc4700_3349028978"/>
      <w:bookmarkEnd w:id="15"/>
      <w:r>
        <w:rPr/>
        <w:t>2.6 Premier démarrage</w:t>
      </w:r>
    </w:p>
    <w:p>
      <w:pPr>
        <w:pStyle w:val="Normal"/>
        <w:keepLines/>
        <w:pBdr>
          <w:left w:val="single" w:sz="18" w:space="4" w:color="1F4E79"/>
        </w:pBdr>
        <w:shd w:val="clear" w:color="auto" w:fill="F2F4F7"/>
        <w:spacing w:lineRule="auto" w:line="240" w:before="120" w:after="120"/>
        <w:ind w:start="170"/>
        <w:rPr/>
      </w:pPr>
      <w:r>
        <w:rPr>
          <w:rFonts w:ascii="Consolas" w:hAnsi="Consolas"/>
          <w:color w:val="1A1A1A"/>
          <w:sz w:val="17"/>
        </w:rPr>
        <w:t>cd ~/ticketing-projet/glpi</w:t>
        <w:br/>
        <w:t>sudo docker compose up -d</w:t>
        <w:br/>
        <w:t>sudo docker compose ps</w:t>
      </w:r>
    </w:p>
    <w:p>
      <w:pPr>
        <w:pStyle w:val="Normal"/>
        <w:keepNext w:val="true"/>
        <w:spacing w:before="160" w:after="40"/>
        <w:jc w:val="center"/>
        <w:rPr/>
      </w:pPr>
      <w:r>
        <w:rPr/>
        <w:drawing>
          <wp:inline distT="0" distB="0" distL="0" distR="0">
            <wp:extent cx="6120130" cy="40373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6120130" cy="4037330"/>
                    </a:xfrm>
                    <a:prstGeom prst="rect">
                      <a:avLst/>
                    </a:prstGeom>
                    <a:noFill/>
                  </pic:spPr>
                </pic:pic>
              </a:graphicData>
            </a:graphic>
          </wp:inline>
        </w:drawing>
      </w:r>
    </w:p>
    <w:p>
      <w:pPr>
        <w:pStyle w:val="Normal"/>
        <w:spacing w:before="0" w:after="240"/>
        <w:jc w:val="center"/>
        <w:rPr/>
      </w:pPr>
      <w:r>
        <w:rPr>
          <w:i/>
          <w:color w:val="595959"/>
          <w:sz w:val="18"/>
        </w:rPr>
        <w:t>Figure 6 – Résultat attendu : création du réseau et des volumes, téléchargement des images, puis démarrage des conteneurs.</w:t>
      </w:r>
    </w:p>
    <w:p>
      <w:pPr>
        <w:pStyle w:val="Normal"/>
        <w:keepNext w:val="true"/>
        <w:spacing w:before="160" w:after="40"/>
        <w:jc w:val="center"/>
        <w:rPr/>
      </w:pPr>
      <w:r>
        <w:rPr/>
        <w:drawing>
          <wp:inline distT="0" distB="0" distL="0" distR="0">
            <wp:extent cx="6120130" cy="1009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6120130" cy="1009650"/>
                    </a:xfrm>
                    <a:prstGeom prst="rect">
                      <a:avLst/>
                    </a:prstGeom>
                    <a:noFill/>
                  </pic:spPr>
                </pic:pic>
              </a:graphicData>
            </a:graphic>
          </wp:inline>
        </w:drawing>
      </w:r>
    </w:p>
    <w:p>
      <w:pPr>
        <w:pStyle w:val="Normal"/>
        <w:spacing w:before="0" w:after="240"/>
        <w:jc w:val="center"/>
        <w:rPr/>
      </w:pPr>
      <w:r>
        <w:rPr>
          <w:i/>
          <w:color w:val="595959"/>
          <w:sz w:val="18"/>
        </w:rPr>
        <w:t>Figure 7 – Les deux conteneurs sont à l'état Up. glpi_db n'expose 3306 qu'en interne, tandis que glpi_web publie 0.0.0.0:80 – situation corrigée au paragraphe 3.2.</w:t>
      </w:r>
    </w:p>
    <w:p>
      <w:pPr>
        <w:pStyle w:val="Heading2"/>
        <w:rPr/>
      </w:pPr>
      <w:bookmarkStart w:id="16" w:name="__RefHeading___Toc4702_3349028978"/>
      <w:bookmarkEnd w:id="16"/>
      <w:r>
        <w:rPr/>
        <w:t>2.7 Assistant d'installation de GLPI</w:t>
      </w:r>
    </w:p>
    <w:p>
      <w:pPr>
        <w:pStyle w:val="Normal"/>
        <w:spacing w:before="0" w:after="120"/>
        <w:rPr/>
      </w:pPr>
      <w:r>
        <w:rPr>
          <w:b w:val="false"/>
          <w:i w:val="false"/>
          <w:sz w:val="22"/>
        </w:rPr>
        <w:t xml:space="preserve">Ouvrir </w:t>
      </w:r>
      <w:r>
        <w:rPr>
          <w:rFonts w:ascii="Consolas" w:hAnsi="Consolas"/>
          <w:b w:val="false"/>
          <w:i w:val="false"/>
          <w:color w:val="A31D1D"/>
          <w:sz w:val="20"/>
        </w:rPr>
        <w:t>http://&lt;adresse du serveur&gt;/</w:t>
      </w:r>
      <w:r>
        <w:rPr>
          <w:b w:val="false"/>
          <w:i w:val="false"/>
          <w:sz w:val="22"/>
        </w:rPr>
        <w:t xml:space="preserve"> et dérouler l'assistant en six étapes. Paramètres de connexion à la base, à saisir tels quels :</w:t>
      </w:r>
    </w:p>
    <w:tbl>
      <w:tblPr>
        <w:tblStyle w:val="TableGrid"/>
        <w:tblW w:w="96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3"/>
        <w:gridCol w:w="3213"/>
      </w:tblGrid>
      <w:tr>
        <w:trPr/>
        <w:tc>
          <w:tcPr>
            <w:tcW w:w="3213"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8"/>
                <w:szCs w:val="22"/>
                <w:lang w:val="en-US" w:eastAsia="en-US" w:bidi="ar-SA"/>
              </w:rPr>
              <w:t>Champ de l'assistant</w:t>
            </w:r>
          </w:p>
        </w:tc>
        <w:tc>
          <w:tcPr>
            <w:tcW w:w="3213"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8"/>
                <w:szCs w:val="22"/>
                <w:lang w:val="en-US" w:eastAsia="en-US" w:bidi="ar-SA"/>
              </w:rPr>
              <w:t>Valeur</w:t>
            </w:r>
          </w:p>
        </w:tc>
        <w:tc>
          <w:tcPr>
            <w:tcW w:w="3213"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8"/>
                <w:szCs w:val="22"/>
                <w:lang w:val="en-US" w:eastAsia="en-US" w:bidi="ar-SA"/>
              </w:rPr>
              <w:t>Origine</w:t>
            </w:r>
          </w:p>
        </w:tc>
      </w:tr>
      <w:tr>
        <w:trPr/>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Serveur SQL</w:t>
            </w:r>
          </w:p>
        </w:tc>
        <w:tc>
          <w:tcPr>
            <w:tcW w:w="3213" w:type="dxa"/>
            <w:tcBorders/>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db</w:t>
            </w:r>
          </w:p>
        </w:tc>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 xml:space="preserve">Nom du </w:t>
            </w:r>
            <w:r>
              <w:rPr>
                <w:rFonts w:cs=""/>
                <w:b/>
                <w:i w:val="false"/>
                <w:kern w:val="0"/>
                <w:sz w:val="18"/>
                <w:szCs w:val="22"/>
                <w:lang w:val="en-US" w:eastAsia="en-US" w:bidi="ar-SA"/>
              </w:rPr>
              <w:t>service</w:t>
            </w:r>
            <w:r>
              <w:rPr>
                <w:rFonts w:cs=""/>
                <w:b w:val="false"/>
                <w:i w:val="false"/>
                <w:kern w:val="0"/>
                <w:sz w:val="18"/>
                <w:szCs w:val="22"/>
                <w:lang w:val="en-US" w:eastAsia="en-US" w:bidi="ar-SA"/>
              </w:rPr>
              <w:t xml:space="preserve"> dans le fichier de composition, pas son nom de conteneur</w:t>
            </w:r>
          </w:p>
        </w:tc>
      </w:tr>
      <w:tr>
        <w:trPr/>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Utilisateur SQL</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glpiuser</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MYSQL_USER</w:t>
            </w:r>
            <w:r>
              <w:rPr>
                <w:rFonts w:cs=""/>
                <w:b w:val="false"/>
                <w:i w:val="false"/>
                <w:kern w:val="0"/>
                <w:sz w:val="18"/>
                <w:szCs w:val="22"/>
                <w:lang w:val="en-US" w:eastAsia="en-US" w:bidi="ar-SA"/>
              </w:rPr>
              <w:t xml:space="preserve"> du fichier </w:t>
            </w:r>
            <w:r>
              <w:rPr>
                <w:rFonts w:cs="" w:ascii="Consolas" w:hAnsi="Consolas"/>
                <w:b w:val="false"/>
                <w:i w:val="false"/>
                <w:color w:val="A31D1D"/>
                <w:kern w:val="0"/>
                <w:sz w:val="16"/>
                <w:szCs w:val="22"/>
                <w:lang w:val="en-US" w:eastAsia="en-US" w:bidi="ar-SA"/>
              </w:rPr>
              <w:t>.env</w:t>
            </w:r>
          </w:p>
        </w:tc>
      </w:tr>
      <w:tr>
        <w:trPr/>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Mot de passe SQL</w:t>
            </w:r>
          </w:p>
        </w:tc>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 xml:space="preserve">valeur de </w:t>
            </w:r>
            <w:r>
              <w:rPr>
                <w:rFonts w:cs="" w:ascii="Consolas" w:hAnsi="Consolas"/>
                <w:b w:val="false"/>
                <w:i w:val="false"/>
                <w:color w:val="A31D1D"/>
                <w:kern w:val="0"/>
                <w:sz w:val="16"/>
                <w:szCs w:val="22"/>
                <w:lang w:val="en-US" w:eastAsia="en-US" w:bidi="ar-SA"/>
              </w:rPr>
              <w:t>MYSQL_PASSWORD</w:t>
            </w:r>
          </w:p>
        </w:tc>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 xml:space="preserve">Fichier </w:t>
            </w:r>
            <w:r>
              <w:rPr>
                <w:rFonts w:cs="" w:ascii="Consolas" w:hAnsi="Consolas"/>
                <w:b w:val="false"/>
                <w:i w:val="false"/>
                <w:color w:val="A31D1D"/>
                <w:kern w:val="0"/>
                <w:sz w:val="16"/>
                <w:szCs w:val="22"/>
                <w:lang w:val="en-US" w:eastAsia="en-US" w:bidi="ar-SA"/>
              </w:rPr>
              <w:t>.env</w:t>
            </w:r>
          </w:p>
        </w:tc>
      </w:tr>
      <w:tr>
        <w:trPr/>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Base de données</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glpidb</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MYSQL_DATABASE</w:t>
            </w:r>
            <w:r>
              <w:rPr>
                <w:rFonts w:cs=""/>
                <w:b w:val="false"/>
                <w:i w:val="false"/>
                <w:kern w:val="0"/>
                <w:sz w:val="18"/>
                <w:szCs w:val="22"/>
                <w:lang w:val="en-US" w:eastAsia="en-US" w:bidi="ar-SA"/>
              </w:rPr>
              <w:t xml:space="preserve"> du fichier </w:t>
            </w:r>
            <w:r>
              <w:rPr>
                <w:rFonts w:cs="" w:ascii="Consolas" w:hAnsi="Consolas"/>
                <w:b w:val="false"/>
                <w:i w:val="false"/>
                <w:color w:val="A31D1D"/>
                <w:kern w:val="0"/>
                <w:sz w:val="16"/>
                <w:szCs w:val="22"/>
                <w:lang w:val="en-US" w:eastAsia="en-US" w:bidi="ar-SA"/>
              </w:rPr>
              <w:t>.env</w:t>
            </w:r>
          </w:p>
        </w:tc>
      </w:tr>
    </w:tbl>
    <w:p>
      <w:pPr>
        <w:pStyle w:val="Normal"/>
        <w:spacing w:before="0" w:after="80"/>
        <w:rPr/>
      </w:pPr>
      <w:r>
        <w:rPr/>
      </w:r>
    </w:p>
    <w:p>
      <w:pPr>
        <w:pStyle w:val="Normal"/>
        <w:keepNext w:val="true"/>
        <w:spacing w:before="160" w:after="40"/>
        <w:jc w:val="center"/>
        <w:rPr/>
      </w:pPr>
      <w:r>
        <w:rPr/>
        <w:drawing>
          <wp:inline distT="0" distB="0" distL="0" distR="0">
            <wp:extent cx="6120130" cy="3302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6120130" cy="3302000"/>
                    </a:xfrm>
                    <a:prstGeom prst="rect">
                      <a:avLst/>
                    </a:prstGeom>
                    <a:noFill/>
                  </pic:spPr>
                </pic:pic>
              </a:graphicData>
            </a:graphic>
          </wp:inline>
        </w:drawing>
      </w:r>
    </w:p>
    <w:p>
      <w:pPr>
        <w:pStyle w:val="Normal"/>
        <w:spacing w:before="0" w:after="240"/>
        <w:jc w:val="center"/>
        <w:rPr/>
      </w:pPr>
      <w:r>
        <w:rPr>
          <w:i/>
          <w:color w:val="595959"/>
          <w:sz w:val="18"/>
        </w:rPr>
        <w:t>Figure 8 – Étape 6 : l'installation est terminée. GLPI énumère les quatre comptes créés par défaut.</w:t>
      </w:r>
    </w:p>
    <w:p>
      <w:pPr>
        <w:pStyle w:val="Normal"/>
        <w:keepNext w:val="true"/>
        <w:spacing w:before="160" w:after="40"/>
        <w:jc w:val="center"/>
        <w:rPr/>
      </w:pPr>
      <w:r>
        <w:rPr/>
        <w:drawing>
          <wp:inline distT="0" distB="0" distL="0" distR="0">
            <wp:extent cx="6120130" cy="31724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6120130" cy="3172460"/>
                    </a:xfrm>
                    <a:prstGeom prst="rect">
                      <a:avLst/>
                    </a:prstGeom>
                    <a:noFill/>
                  </pic:spPr>
                </pic:pic>
              </a:graphicData>
            </a:graphic>
          </wp:inline>
        </w:drawing>
      </w:r>
    </w:p>
    <w:p>
      <w:pPr>
        <w:pStyle w:val="Normal"/>
        <w:spacing w:before="0" w:after="240"/>
        <w:jc w:val="center"/>
        <w:rPr/>
      </w:pPr>
      <w:r>
        <w:rPr>
          <w:i/>
          <w:color w:val="595959"/>
          <w:sz w:val="18"/>
        </w:rPr>
        <w:t>Figure 9 – Première connexion. Trois points à traiter sans délai : l'accès est en HTTP, le navigateur signale « Non sécurisé », et GLPI réclame le changement des mots de passe de glpi, post-only, tech et normal.</w:t>
      </w:r>
    </w:p>
    <w:p>
      <w:pPr>
        <w:pStyle w:val="Heading2"/>
        <w:rPr/>
      </w:pPr>
      <w:bookmarkStart w:id="17" w:name="__RefHeading___Toc4704_3349028978"/>
      <w:bookmarkEnd w:id="17"/>
      <w:r>
        <w:rPr/>
        <w:t>2.8 Durcissement immédiat des comptes</w:t>
      </w:r>
    </w:p>
    <w:p>
      <w:pPr>
        <w:pStyle w:val="Normal"/>
        <w:spacing w:before="0" w:after="120"/>
        <w:rPr/>
      </w:pPr>
      <w:r>
        <w:rPr>
          <w:b w:val="false"/>
          <w:i w:val="false"/>
          <w:sz w:val="22"/>
        </w:rPr>
        <w:t>Les quatre comptes créés par l'assistant constituent la première vulnérabilité concrète du déploiement : leurs identifiants figurent dans la documentation publique de GLPI et sont testés systématiquement par les outils de balayage automatisé.</w:t>
      </w:r>
    </w:p>
    <w:tbl>
      <w:tblPr>
        <w:tblStyle w:val="TableGrid"/>
        <w:tblW w:w="96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409"/>
        <w:gridCol w:w="2409"/>
        <w:gridCol w:w="2409"/>
        <w:gridCol w:w="2409"/>
      </w:tblGrid>
      <w:tr>
        <w:trPr/>
        <w:tc>
          <w:tcPr>
            <w:tcW w:w="2409"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8"/>
                <w:szCs w:val="22"/>
                <w:lang w:val="en-US" w:eastAsia="en-US" w:bidi="ar-SA"/>
              </w:rPr>
              <w:t>Compte</w:t>
            </w:r>
          </w:p>
        </w:tc>
        <w:tc>
          <w:tcPr>
            <w:tcW w:w="2409"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8"/>
                <w:szCs w:val="22"/>
                <w:lang w:val="en-US" w:eastAsia="en-US" w:bidi="ar-SA"/>
              </w:rPr>
              <w:t>Mot de passe par défaut</w:t>
            </w:r>
          </w:p>
        </w:tc>
        <w:tc>
          <w:tcPr>
            <w:tcW w:w="2409"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8"/>
                <w:szCs w:val="22"/>
                <w:lang w:val="en-US" w:eastAsia="en-US" w:bidi="ar-SA"/>
              </w:rPr>
              <w:t>Profil</w:t>
            </w:r>
          </w:p>
        </w:tc>
        <w:tc>
          <w:tcPr>
            <w:tcW w:w="2409"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8"/>
                <w:szCs w:val="22"/>
                <w:lang w:val="en-US" w:eastAsia="en-US" w:bidi="ar-SA"/>
              </w:rPr>
              <w:t>État au déploiement initial</w:t>
            </w:r>
          </w:p>
        </w:tc>
      </w:tr>
      <w:tr>
        <w:trPr/>
        <w:tc>
          <w:tcPr>
            <w:tcW w:w="2409" w:type="dxa"/>
            <w:tcBorders/>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glpi</w:t>
            </w:r>
          </w:p>
        </w:tc>
        <w:tc>
          <w:tcPr>
            <w:tcW w:w="2409" w:type="dxa"/>
            <w:tcBorders/>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glpi</w:t>
            </w:r>
          </w:p>
        </w:tc>
        <w:tc>
          <w:tcPr>
            <w:tcW w:w="2409"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Super-Admin</w:t>
            </w:r>
          </w:p>
        </w:tc>
        <w:tc>
          <w:tcPr>
            <w:tcW w:w="2409" w:type="dxa"/>
            <w:tcBorders/>
          </w:tcPr>
          <w:p>
            <w:pPr>
              <w:pStyle w:val="Normal"/>
              <w:widowControl/>
              <w:spacing w:before="40" w:after="40"/>
              <w:jc w:val="start"/>
              <w:rPr>
                <w:rFonts w:cs=""/>
                <w:kern w:val="0"/>
                <w:szCs w:val="22"/>
                <w:lang w:val="en-US" w:eastAsia="en-US" w:bidi="ar-SA"/>
              </w:rPr>
            </w:pPr>
            <w:r>
              <w:rPr>
                <w:rFonts w:cs=""/>
                <w:b/>
                <w:i w:val="false"/>
                <w:kern w:val="0"/>
                <w:sz w:val="18"/>
                <w:szCs w:val="22"/>
                <w:lang w:val="en-US" w:eastAsia="en-US" w:bidi="ar-SA"/>
              </w:rPr>
              <w:t>Traité</w:t>
            </w:r>
            <w:r>
              <w:rPr>
                <w:rFonts w:cs=""/>
                <w:b w:val="false"/>
                <w:i w:val="false"/>
                <w:kern w:val="0"/>
                <w:sz w:val="18"/>
                <w:szCs w:val="22"/>
                <w:lang w:val="en-US" w:eastAsia="en-US" w:bidi="ar-SA"/>
              </w:rPr>
              <w:t xml:space="preserve"> – voir figure 10</w:t>
            </w:r>
          </w:p>
        </w:tc>
      </w:tr>
      <w:tr>
        <w:trPr/>
        <w:tc>
          <w:tcPr>
            <w:tcW w:w="2409" w:type="dxa"/>
            <w:tcBorders/>
            <w:shd w:color="auto" w:fill="F7F9FC" w:val="clear"/>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tech</w:t>
            </w:r>
          </w:p>
        </w:tc>
        <w:tc>
          <w:tcPr>
            <w:tcW w:w="2409" w:type="dxa"/>
            <w:tcBorders/>
            <w:shd w:color="auto" w:fill="F7F9FC" w:val="clear"/>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tech</w:t>
            </w:r>
          </w:p>
        </w:tc>
        <w:tc>
          <w:tcPr>
            <w:tcW w:w="2409"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Technicien</w:t>
            </w:r>
          </w:p>
        </w:tc>
        <w:tc>
          <w:tcPr>
            <w:tcW w:w="2409" w:type="dxa"/>
            <w:tcBorders/>
            <w:shd w:color="auto" w:fill="F7F9FC" w:val="clear"/>
          </w:tcPr>
          <w:p>
            <w:pPr>
              <w:pStyle w:val="Normal"/>
              <w:widowControl/>
              <w:spacing w:before="40" w:after="40"/>
              <w:jc w:val="start"/>
              <w:rPr>
                <w:rFonts w:cs=""/>
                <w:kern w:val="0"/>
                <w:szCs w:val="22"/>
                <w:lang w:val="en-US" w:eastAsia="en-US" w:bidi="ar-SA"/>
              </w:rPr>
            </w:pPr>
            <w:r>
              <w:rPr>
                <w:rFonts w:cs=""/>
                <w:b/>
                <w:i w:val="false"/>
                <w:kern w:val="0"/>
                <w:sz w:val="18"/>
                <w:szCs w:val="22"/>
                <w:lang w:val="en-US" w:eastAsia="en-US" w:bidi="ar-SA"/>
              </w:rPr>
              <w:t>À traiter</w:t>
            </w:r>
          </w:p>
        </w:tc>
      </w:tr>
      <w:tr>
        <w:trPr/>
        <w:tc>
          <w:tcPr>
            <w:tcW w:w="2409" w:type="dxa"/>
            <w:tcBorders/>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normal</w:t>
            </w:r>
          </w:p>
        </w:tc>
        <w:tc>
          <w:tcPr>
            <w:tcW w:w="2409" w:type="dxa"/>
            <w:tcBorders/>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normal</w:t>
            </w:r>
          </w:p>
        </w:tc>
        <w:tc>
          <w:tcPr>
            <w:tcW w:w="2409"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Normal</w:t>
            </w:r>
          </w:p>
        </w:tc>
        <w:tc>
          <w:tcPr>
            <w:tcW w:w="2409" w:type="dxa"/>
            <w:tcBorders/>
          </w:tcPr>
          <w:p>
            <w:pPr>
              <w:pStyle w:val="Normal"/>
              <w:widowControl/>
              <w:spacing w:before="40" w:after="40"/>
              <w:jc w:val="start"/>
              <w:rPr>
                <w:rFonts w:cs=""/>
                <w:kern w:val="0"/>
                <w:szCs w:val="22"/>
                <w:lang w:val="en-US" w:eastAsia="en-US" w:bidi="ar-SA"/>
              </w:rPr>
            </w:pPr>
            <w:r>
              <w:rPr>
                <w:rFonts w:cs=""/>
                <w:b/>
                <w:i w:val="false"/>
                <w:kern w:val="0"/>
                <w:sz w:val="18"/>
                <w:szCs w:val="22"/>
                <w:lang w:val="en-US" w:eastAsia="en-US" w:bidi="ar-SA"/>
              </w:rPr>
              <w:t>À traiter</w:t>
            </w:r>
          </w:p>
        </w:tc>
      </w:tr>
      <w:tr>
        <w:trPr/>
        <w:tc>
          <w:tcPr>
            <w:tcW w:w="2409" w:type="dxa"/>
            <w:tcBorders/>
            <w:shd w:color="auto" w:fill="F7F9FC" w:val="clear"/>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post-only</w:t>
            </w:r>
          </w:p>
        </w:tc>
        <w:tc>
          <w:tcPr>
            <w:tcW w:w="2409" w:type="dxa"/>
            <w:tcBorders/>
            <w:shd w:color="auto" w:fill="F7F9FC" w:val="clear"/>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postonly</w:t>
            </w:r>
          </w:p>
        </w:tc>
        <w:tc>
          <w:tcPr>
            <w:tcW w:w="2409"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Self-Service</w:t>
            </w:r>
          </w:p>
        </w:tc>
        <w:tc>
          <w:tcPr>
            <w:tcW w:w="2409" w:type="dxa"/>
            <w:tcBorders/>
            <w:shd w:color="auto" w:fill="F7F9FC" w:val="clear"/>
          </w:tcPr>
          <w:p>
            <w:pPr>
              <w:pStyle w:val="Normal"/>
              <w:widowControl/>
              <w:spacing w:before="40" w:after="40"/>
              <w:jc w:val="start"/>
              <w:rPr>
                <w:rFonts w:cs=""/>
                <w:kern w:val="0"/>
                <w:szCs w:val="22"/>
                <w:lang w:val="en-US" w:eastAsia="en-US" w:bidi="ar-SA"/>
              </w:rPr>
            </w:pPr>
            <w:r>
              <w:rPr>
                <w:rFonts w:cs=""/>
                <w:b/>
                <w:i w:val="false"/>
                <w:kern w:val="0"/>
                <w:sz w:val="18"/>
                <w:szCs w:val="22"/>
                <w:lang w:val="en-US" w:eastAsia="en-US" w:bidi="ar-SA"/>
              </w:rPr>
              <w:t>À traiter</w:t>
            </w:r>
          </w:p>
        </w:tc>
      </w:tr>
    </w:tbl>
    <w:p>
      <w:pPr>
        <w:pStyle w:val="Normal"/>
        <w:spacing w:before="0" w:after="80"/>
        <w:rPr/>
      </w:pPr>
      <w:r>
        <w:rPr/>
      </w:r>
    </w:p>
    <w:p>
      <w:pPr>
        <w:pStyle w:val="Normal"/>
        <w:spacing w:before="0" w:after="120"/>
        <w:rPr/>
      </w:pPr>
      <w:r>
        <w:rPr>
          <w:b w:val="false"/>
          <w:i w:val="false"/>
          <w:sz w:val="22"/>
        </w:rPr>
        <w:t xml:space="preserve">Depuis </w:t>
      </w:r>
      <w:r>
        <w:rPr>
          <w:b w:val="false"/>
          <w:i/>
          <w:sz w:val="22"/>
        </w:rPr>
        <w:t>Administration &gt; Utilisateurs</w:t>
      </w:r>
      <w:r>
        <w:rPr>
          <w:b w:val="false"/>
          <w:i w:val="false"/>
          <w:sz w:val="22"/>
        </w:rPr>
        <w:t>, pour chacun des quatre comptes :</w:t>
      </w:r>
    </w:p>
    <w:p>
      <w:pPr>
        <w:pStyle w:val="Normal"/>
        <w:keepNext w:val="true"/>
        <w:spacing w:before="160" w:after="40"/>
        <w:jc w:val="center"/>
        <w:rPr/>
      </w:pPr>
      <w:r>
        <w:rPr/>
        <w:drawing>
          <wp:inline distT="0" distB="0" distL="0" distR="0">
            <wp:extent cx="6120130" cy="45624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6120130" cy="4562475"/>
                    </a:xfrm>
                    <a:prstGeom prst="rect">
                      <a:avLst/>
                    </a:prstGeom>
                    <a:noFill/>
                  </pic:spPr>
                </pic:pic>
              </a:graphicData>
            </a:graphic>
          </wp:inline>
        </w:drawing>
      </w:r>
    </w:p>
    <w:p>
      <w:pPr>
        <w:pStyle w:val="Normal"/>
        <w:spacing w:before="0" w:after="240"/>
        <w:jc w:val="center"/>
        <w:rPr/>
      </w:pPr>
      <w:r>
        <w:rPr>
          <w:i/>
          <w:color w:val="595959"/>
          <w:sz w:val="18"/>
        </w:rPr>
        <w:t>Figure 10 – Changement du mot de passe du compte Super-Admin glpi.</w:t>
      </w:r>
    </w:p>
    <w:tbl>
      <w:tblPr>
        <w:tblW w:w="9638" w:type="dxa"/>
        <w:jc w:val="start"/>
        <w:tblInd w:w="78" w:type="dxa"/>
        <w:tblLayout w:type="fixed"/>
        <w:tblCellMar>
          <w:top w:w="0" w:type="dxa"/>
          <w:start w:w="108" w:type="dxa"/>
          <w:bottom w:w="0" w:type="dxa"/>
          <w:end w:w="108" w:type="dxa"/>
        </w:tblCellMar>
        <w:tblLook w:val="04a0" w:firstRow="1" w:noVBand="1" w:lastRow="0" w:firstColumn="1" w:lastColumn="0" w:noHBand="0"/>
      </w:tblPr>
      <w:tblGrid>
        <w:gridCol w:w="9638"/>
      </w:tblGrid>
      <w:tr>
        <w:trPr/>
        <w:tc>
          <w:tcPr>
            <w:tcW w:w="9638" w:type="dxa"/>
            <w:tcBorders>
              <w:start w:val="single" w:sz="24" w:space="0" w:color="059669"/>
            </w:tcBorders>
            <w:shd w:color="auto" w:fill="ECFDF5" w:val="clear"/>
          </w:tcPr>
          <w:p>
            <w:pPr>
              <w:pStyle w:val="Normal"/>
              <w:spacing w:before="80" w:after="120"/>
              <w:rPr/>
            </w:pPr>
            <w:r>
              <w:rPr>
                <w:b/>
                <w:sz w:val="20"/>
              </w:rPr>
              <w:t>Contrôle de l'efficacité du changement</w:t>
            </w:r>
          </w:p>
          <w:p>
            <w:pPr>
              <w:pStyle w:val="Normal"/>
              <w:spacing w:before="0" w:after="80"/>
              <w:rPr/>
            </w:pPr>
            <w:r>
              <w:rPr>
                <w:b w:val="false"/>
                <w:i w:val="false"/>
                <w:sz w:val="20"/>
              </w:rPr>
              <w:t xml:space="preserve">GLPI affiche en tête du tableau de bord la liste des comptes dont le mot de passe est resté par défaut. En figure 9, avant l'opération, cette liste comporte quatre noms : </w:t>
            </w:r>
            <w:r>
              <w:rPr>
                <w:b w:val="false"/>
                <w:i/>
                <w:sz w:val="20"/>
              </w:rPr>
              <w:t>glpi, post-only, tech, normal</w:t>
            </w:r>
            <w:r>
              <w:rPr>
                <w:b w:val="false"/>
                <w:i w:val="false"/>
                <w:sz w:val="20"/>
              </w:rPr>
              <w:t xml:space="preserve">. En figure 15, après le changement, elle n'en comporte plus que trois : </w:t>
            </w:r>
            <w:r>
              <w:rPr>
                <w:b w:val="false"/>
                <w:i/>
                <w:sz w:val="20"/>
              </w:rPr>
              <w:t>post-only, tech, normal</w:t>
            </w:r>
            <w:r>
              <w:rPr>
                <w:b w:val="false"/>
                <w:i w:val="false"/>
                <w:sz w:val="20"/>
              </w:rPr>
              <w:t xml:space="preserve">. </w:t>
            </w:r>
            <w:r>
              <w:rPr>
                <w:b/>
                <w:i w:val="false"/>
                <w:sz w:val="20"/>
              </w:rPr>
              <w:t>La disparition d'un compte de ce bandeau est le contrôle à utiliser</w:t>
            </w:r>
            <w:r>
              <w:rPr>
                <w:b w:val="false"/>
                <w:i w:val="false"/>
                <w:sz w:val="20"/>
              </w:rPr>
              <w:t xml:space="preserve"> pour vérifier qu'un mot de passe a bien été pris en compte, et pour suivre ce qui reste à traiter.</w:t>
            </w:r>
          </w:p>
        </w:tc>
      </w:tr>
    </w:tbl>
    <w:p>
      <w:pPr>
        <w:pStyle w:val="Normal"/>
        <w:spacing w:before="0" w:after="120"/>
        <w:rPr/>
      </w:pPr>
      <w:r>
        <w:rPr/>
      </w:r>
    </w:p>
    <w:p>
      <w:pPr>
        <w:pStyle w:val="Normal"/>
        <w:spacing w:before="0" w:after="120"/>
        <w:rPr/>
      </w:pPr>
      <w:r>
        <w:rPr>
          <w:b w:val="false"/>
          <w:i w:val="false"/>
          <w:sz w:val="22"/>
        </w:rPr>
        <w:t>Deux autres actions relèvent du même moment :</w:t>
      </w:r>
    </w:p>
    <w:p>
      <w:pPr>
        <w:pStyle w:val="Normal"/>
        <w:keepLines/>
        <w:pBdr>
          <w:left w:val="single" w:sz="18" w:space="4" w:color="1F4E79"/>
        </w:pBdr>
        <w:shd w:val="clear" w:color="auto" w:fill="F2F4F7"/>
        <w:spacing w:lineRule="auto" w:line="240" w:before="120" w:after="120"/>
        <w:ind w:start="170"/>
        <w:rPr/>
      </w:pPr>
      <w:r>
        <w:rPr>
          <w:rFonts w:ascii="Consolas" w:hAnsi="Consolas"/>
          <w:color w:val="1A1A1A"/>
          <w:sz w:val="17"/>
        </w:rPr>
        <w:t># 1. desactiver les donnees de demonstration</w:t>
        <w:br/>
        <w:t>#    depuis le tableau de bord : bouton "Desactiver les donnees de demonstration"</w:t>
        <w:br/>
        <w:t>#    (sinon 5 400 ordinateurs et 1 500 tickets fictifs faussent tout indicateur)</w:t>
        <w:br/>
        <w:br/>
        <w:t># 2. supprimer le fichier d'installation, qui reste accessible par le web</w:t>
        <w:br/>
        <w:t>sudo docker exec glpi_web rm -f /var/www/html/glpi/install/install.php</w:t>
      </w:r>
    </w:p>
    <w:tbl>
      <w:tblPr>
        <w:tblW w:w="9638" w:type="dxa"/>
        <w:jc w:val="start"/>
        <w:tblInd w:w="78" w:type="dxa"/>
        <w:tblLayout w:type="fixed"/>
        <w:tblCellMar>
          <w:top w:w="0" w:type="dxa"/>
          <w:start w:w="108" w:type="dxa"/>
          <w:bottom w:w="0" w:type="dxa"/>
          <w:end w:w="108" w:type="dxa"/>
        </w:tblCellMar>
        <w:tblLook w:val="04a0" w:firstRow="1" w:noVBand="1" w:lastRow="0" w:firstColumn="1" w:lastColumn="0" w:noHBand="0"/>
      </w:tblPr>
      <w:tblGrid>
        <w:gridCol w:w="9638"/>
      </w:tblGrid>
      <w:tr>
        <w:trPr/>
        <w:tc>
          <w:tcPr>
            <w:tcW w:w="9638" w:type="dxa"/>
            <w:tcBorders>
              <w:start w:val="single" w:sz="24" w:space="0" w:color="D97706"/>
            </w:tcBorders>
            <w:shd w:color="auto" w:fill="FFF4E5" w:val="clear"/>
          </w:tcPr>
          <w:p>
            <w:pPr>
              <w:pStyle w:val="Normal"/>
              <w:spacing w:before="80" w:after="120"/>
              <w:rPr/>
            </w:pPr>
            <w:r>
              <w:rPr>
                <w:b/>
                <w:sz w:val="20"/>
              </w:rPr>
              <w:t>Pourquoi supprimer `install.php`</w:t>
            </w:r>
          </w:p>
          <w:p>
            <w:pPr>
              <w:pStyle w:val="Normal"/>
              <w:spacing w:before="0" w:after="80"/>
              <w:rPr/>
            </w:pPr>
            <w:r>
              <w:rPr>
                <w:b w:val="false"/>
                <w:i w:val="false"/>
                <w:sz w:val="20"/>
              </w:rPr>
              <w:t xml:space="preserve">Tant que ce fichier est présent, l'assistant d'installation reste joignable par le web et permet, dans certaines configurations, de réinitialiser la connexion à la base. Sa suppression est une étape standard de durcissement de GLPI, </w:t>
            </w:r>
            <w:r>
              <w:rPr>
                <w:b/>
                <w:i w:val="false"/>
                <w:sz w:val="20"/>
              </w:rPr>
              <w:t>à refaire après chaque mise à jour de l'image</w:t>
            </w:r>
            <w:r>
              <w:rPr>
                <w:b w:val="false"/>
                <w:i w:val="false"/>
                <w:sz w:val="20"/>
              </w:rPr>
              <w:t xml:space="preserve"> puisqu'elle porte sur le contenu du conteneur.</w:t>
            </w:r>
          </w:p>
        </w:tc>
      </w:tr>
    </w:tbl>
    <w:p>
      <w:pPr>
        <w:pStyle w:val="Normal"/>
        <w:spacing w:before="0" w:after="120"/>
        <w:rPr/>
      </w:pPr>
      <w:r>
        <w:rPr/>
      </w:r>
    </w:p>
    <w:p>
      <w:pPr>
        <w:pStyle w:val="Heading2"/>
        <w:rPr/>
      </w:pPr>
      <w:bookmarkStart w:id="18" w:name="__RefHeading___Toc4706_3349028978"/>
      <w:bookmarkEnd w:id="18"/>
      <w:r>
        <w:rPr/>
        <w:t>2.9 Contrôles de fin d'installation</w:t>
      </w:r>
    </w:p>
    <w:p>
      <w:pPr>
        <w:pStyle w:val="Normal"/>
        <w:keepLines/>
        <w:pBdr>
          <w:left w:val="single" w:sz="18" w:space="4" w:color="1F4E79"/>
        </w:pBdr>
        <w:shd w:val="clear" w:color="auto" w:fill="F2F4F7"/>
        <w:spacing w:lineRule="auto" w:line="240" w:before="120" w:after="120"/>
        <w:ind w:start="170"/>
        <w:rPr/>
      </w:pPr>
      <w:r>
        <w:rPr>
          <w:rFonts w:ascii="Consolas" w:hAnsi="Consolas"/>
          <w:color w:val="1A1A1A"/>
          <w:sz w:val="17"/>
        </w:rPr>
        <w:t>cd ~/ticketing-projet/glpi</w:t>
        <w:br/>
        <w:br/>
        <w:t># les deux conteneurs sont a l'etat Up</w:t>
        <w:br/>
        <w:t>sudo docker compose ps</w:t>
        <w:br/>
        <w:br/>
        <w:t># l'application repond</w:t>
        <w:br/>
        <w:t>curl -I http://localhost/</w:t>
        <w:br/>
        <w:br/>
        <w:t># la base accepte les connexions</w:t>
        <w:br/>
        <w:t>sudo docker exec glpi_db mariadb-admin ping</w:t>
      </w:r>
    </w:p>
    <w:p>
      <w:pPr>
        <w:pStyle w:val="Normal"/>
        <w:rPr/>
      </w:pPr>
      <w:r>
        <w:rPr/>
      </w:r>
      <w:r>
        <w:br w:type="page"/>
      </w:r>
    </w:p>
    <w:p>
      <w:pPr>
        <w:pStyle w:val="Heading1"/>
        <w:spacing w:before="0" w:after="160"/>
        <w:rPr/>
      </w:pPr>
      <w:bookmarkStart w:id="19" w:name="__RefHeading___Toc4708_3349028978"/>
      <w:bookmarkEnd w:id="19"/>
      <w:r>
        <w:rPr/>
        <w:t>3. Procédure de sécurisation</w:t>
      </w:r>
    </w:p>
    <w:p>
      <w:pPr>
        <w:pStyle w:val="Normal"/>
        <w:spacing w:before="0" w:after="120"/>
        <w:rPr/>
      </w:pPr>
      <w:r>
        <w:rPr>
          <w:b w:val="false"/>
          <w:i w:val="false"/>
          <w:sz w:val="22"/>
        </w:rPr>
        <w:t xml:space="preserve">Ce chapitre applique les quatre couches de défense du paragraphe 1.7. Il est </w:t>
      </w:r>
      <w:r>
        <w:rPr>
          <w:b/>
          <w:i w:val="false"/>
          <w:sz w:val="22"/>
        </w:rPr>
        <w:t>indissociable du chapitre 2</w:t>
      </w:r>
      <w:r>
        <w:rPr>
          <w:b w:val="false"/>
          <w:i w:val="false"/>
          <w:sz w:val="22"/>
        </w:rPr>
        <w:t xml:space="preserve"> : à l'issue de l'installation, le service est accessible en clair et sans restriction réseau.</w:t>
      </w:r>
    </w:p>
    <w:p>
      <w:pPr>
        <w:pStyle w:val="Heading2"/>
        <w:rPr/>
      </w:pPr>
      <w:bookmarkStart w:id="20" w:name="__RefHeading___Toc4710_3349028978"/>
      <w:bookmarkEnd w:id="20"/>
      <w:r>
        <w:rPr/>
        <w:t>3.1 Certificat TLS</w:t>
      </w:r>
    </w:p>
    <w:p>
      <w:pPr>
        <w:pStyle w:val="Normal"/>
        <w:spacing w:before="0" w:after="120"/>
        <w:rPr/>
      </w:pPr>
      <w:r>
        <w:rPr>
          <w:b w:val="false"/>
          <w:i w:val="false"/>
          <w:sz w:val="22"/>
        </w:rPr>
        <w:t>En l'état, les identifiants d'administration transitent en clair sur le réseau : une écoute passive suffirait à les capturer. La correction commence par la production d'un certificat.</w:t>
      </w:r>
    </w:p>
    <w:p>
      <w:pPr>
        <w:pStyle w:val="Normal"/>
        <w:keepLines/>
        <w:pBdr>
          <w:left w:val="single" w:sz="18" w:space="4" w:color="1F4E79"/>
        </w:pBdr>
        <w:shd w:val="clear" w:color="auto" w:fill="F2F4F7"/>
        <w:spacing w:lineRule="auto" w:line="240" w:before="120" w:after="120"/>
        <w:ind w:start="170"/>
        <w:rPr/>
      </w:pPr>
      <w:r>
        <w:rPr>
          <w:rFonts w:ascii="Consolas" w:hAnsi="Consolas"/>
          <w:color w:val="1A1A1A"/>
          <w:sz w:val="17"/>
        </w:rPr>
        <w:t>cd ~/ticketing-projet/nginx</w:t>
        <w:br/>
        <w:t>sudo openssl req -x509 -nodes -days 365 -newkey rsa:2048 \</w:t>
        <w:br/>
        <w:t xml:space="preserve">  -keyout certs/glpi.key -out certs/glpi.crt \</w:t>
        <w:br/>
        <w:t xml:space="preserve">  -subj "/C=FR/ST=Loire/L=Nantes/O=MonEntreprise/OU=IT/CN=glpi.local" \</w:t>
        <w:br/>
        <w:t xml:space="preserve">  -addext "subjectAltName=DNS:glpi.local,IP:192.168.1.17,IP:10.8.0.1"</w:t>
        <w:br/>
        <w:t>sudo chmod 600 certs/glpi.key</w:t>
        <w:br/>
        <w:t>sudo chmod 644 certs/glpi.crt</w:t>
      </w:r>
    </w:p>
    <w:p>
      <w:pPr>
        <w:pStyle w:val="Normal"/>
        <w:keepNext w:val="true"/>
        <w:spacing w:before="160" w:after="40"/>
        <w:jc w:val="center"/>
        <w:rPr/>
      </w:pPr>
      <w:r>
        <w:rPr/>
        <w:drawing>
          <wp:inline distT="0" distB="0" distL="0" distR="0">
            <wp:extent cx="6120130" cy="5022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6120130" cy="502285"/>
                    </a:xfrm>
                    <a:prstGeom prst="rect">
                      <a:avLst/>
                    </a:prstGeom>
                    <a:noFill/>
                  </pic:spPr>
                </pic:pic>
              </a:graphicData>
            </a:graphic>
          </wp:inline>
        </w:drawing>
      </w:r>
    </w:p>
    <w:p>
      <w:pPr>
        <w:pStyle w:val="Normal"/>
        <w:spacing w:before="0" w:after="240"/>
        <w:jc w:val="center"/>
        <w:rPr/>
      </w:pPr>
      <w:r>
        <w:rPr>
          <w:i/>
          <w:color w:val="595959"/>
          <w:sz w:val="18"/>
        </w:rPr>
        <w:t>Figure 11 – Génération du certificat auto-signé, RSA 2048 bits, valable 365 jours. La capture est recadrée : le reste de la sortie n'est que l'indicateur de progression d'OpenSSL.</w:t>
      </w:r>
    </w:p>
    <w:tbl>
      <w:tblPr>
        <w:tblW w:w="9638" w:type="dxa"/>
        <w:jc w:val="start"/>
        <w:tblInd w:w="78" w:type="dxa"/>
        <w:tblLayout w:type="fixed"/>
        <w:tblCellMar>
          <w:top w:w="0" w:type="dxa"/>
          <w:start w:w="108" w:type="dxa"/>
          <w:bottom w:w="0" w:type="dxa"/>
          <w:end w:w="108" w:type="dxa"/>
        </w:tblCellMar>
        <w:tblLook w:val="04a0" w:firstRow="1" w:noVBand="1" w:lastRow="0" w:firstColumn="1" w:lastColumn="0" w:noHBand="0"/>
      </w:tblPr>
      <w:tblGrid>
        <w:gridCol w:w="9638"/>
      </w:tblGrid>
      <w:tr>
        <w:trPr/>
        <w:tc>
          <w:tcPr>
            <w:tcW w:w="9638" w:type="dxa"/>
            <w:tcBorders>
              <w:start w:val="single" w:sz="24" w:space="0" w:color="2563EB"/>
            </w:tcBorders>
            <w:shd w:color="auto" w:fill="EFF6FF" w:val="clear"/>
          </w:tcPr>
          <w:p>
            <w:pPr>
              <w:pStyle w:val="Normal"/>
              <w:spacing w:before="80" w:after="120"/>
              <w:rPr/>
            </w:pPr>
            <w:r>
              <w:rPr>
                <w:b/>
                <w:sz w:val="20"/>
              </w:rPr>
              <w:t>L'option `-addext` est un ajout à la commande d'origine</w:t>
            </w:r>
          </w:p>
          <w:p>
            <w:pPr>
              <w:pStyle w:val="Normal"/>
              <w:spacing w:before="0" w:after="80"/>
              <w:rPr/>
            </w:pPr>
            <w:r>
              <w:rPr>
                <w:b w:val="false"/>
                <w:i w:val="false"/>
                <w:sz w:val="20"/>
              </w:rPr>
              <w:t xml:space="preserve">Elle ne figurait pas dans la commande exécutée lors du déploiement initial, et son absence explique une partie de l'avertissement affiché par le navigateur : les navigateurs modernes ignorent le champ </w:t>
            </w:r>
            <w:r>
              <w:rPr>
                <w:rFonts w:ascii="Consolas" w:hAnsi="Consolas"/>
                <w:b w:val="false"/>
                <w:i w:val="false"/>
                <w:color w:val="A31D1D"/>
                <w:sz w:val="18"/>
              </w:rPr>
              <w:t>CN</w:t>
            </w:r>
            <w:r>
              <w:rPr>
                <w:b w:val="false"/>
                <w:i w:val="false"/>
                <w:sz w:val="20"/>
              </w:rPr>
              <w:t xml:space="preserve"> et ne se fient qu'au </w:t>
            </w:r>
            <w:r>
              <w:rPr>
                <w:rFonts w:ascii="Consolas" w:hAnsi="Consolas"/>
                <w:b w:val="false"/>
                <w:i w:val="false"/>
                <w:color w:val="A31D1D"/>
                <w:sz w:val="18"/>
              </w:rPr>
              <w:t>subjectAltName</w:t>
            </w:r>
            <w:r>
              <w:rPr>
                <w:b w:val="false"/>
                <w:i w:val="false"/>
                <w:sz w:val="20"/>
              </w:rPr>
              <w:t xml:space="preserve">. Sans elle, l'accès par adresse IP déclenche une erreur de non-correspondance de nom </w:t>
            </w:r>
            <w:r>
              <w:rPr>
                <w:b/>
                <w:i w:val="false"/>
                <w:sz w:val="20"/>
              </w:rPr>
              <w:t>en plus</w:t>
            </w:r>
            <w:r>
              <w:rPr>
                <w:b w:val="false"/>
                <w:i w:val="false"/>
                <w:sz w:val="20"/>
              </w:rPr>
              <w:t xml:space="preserve"> de celle d'autorité inconnue. La conserver lors de tout renouvellement (paragraphe 4.5).</w:t>
            </w:r>
          </w:p>
        </w:tc>
      </w:tr>
    </w:tbl>
    <w:p>
      <w:pPr>
        <w:pStyle w:val="Normal"/>
        <w:spacing w:before="0" w:after="120"/>
        <w:rPr/>
      </w:pPr>
      <w:r>
        <w:rPr/>
      </w:r>
    </w:p>
    <w:p>
      <w:pPr>
        <w:pStyle w:val="Heading2"/>
        <w:rPr/>
      </w:pPr>
      <w:bookmarkStart w:id="21" w:name="__RefHeading___Toc4712_3349028978"/>
      <w:bookmarkEnd w:id="21"/>
      <w:r>
        <w:rPr/>
        <w:t>3.2 Reverse proxy NGINX</w:t>
      </w:r>
    </w:p>
    <w:p>
      <w:pPr>
        <w:pStyle w:val="Normal"/>
        <w:spacing w:before="0" w:after="120"/>
        <w:rPr/>
      </w:pPr>
      <w:r>
        <w:rPr>
          <w:b w:val="false"/>
          <w:i w:val="false"/>
          <w:sz w:val="22"/>
        </w:rPr>
        <w:t xml:space="preserve">Créer </w:t>
      </w:r>
      <w:r>
        <w:rPr>
          <w:rFonts w:ascii="Consolas" w:hAnsi="Consolas"/>
          <w:b w:val="false"/>
          <w:i w:val="false"/>
          <w:color w:val="A31D1D"/>
          <w:sz w:val="20"/>
        </w:rPr>
        <w:t>~/ticketing-projet/nginx/nginx.conf</w:t>
      </w:r>
      <w:r>
        <w:rPr>
          <w:b w:val="false"/>
          <w:i w:val="false"/>
          <w:sz w:val="22"/>
        </w:rPr>
        <w:t xml:space="preserve"> avec le contenu de l'</w:t>
      </w:r>
      <w:r>
        <w:rPr>
          <w:b/>
          <w:i w:val="false"/>
          <w:sz w:val="22"/>
        </w:rPr>
        <w:t>annexe B</w:t>
      </w:r>
      <w:r>
        <w:rPr>
          <w:b w:val="false"/>
          <w:i w:val="false"/>
          <w:sz w:val="22"/>
        </w:rPr>
        <w:t xml:space="preserve">. Le fichier est monté sur </w:t>
      </w:r>
      <w:r>
        <w:rPr>
          <w:rFonts w:ascii="Consolas" w:hAnsi="Consolas"/>
          <w:b w:val="false"/>
          <w:i w:val="false"/>
          <w:color w:val="A31D1D"/>
          <w:sz w:val="20"/>
        </w:rPr>
        <w:t>/etc/nginx/conf.d/default.conf</w:t>
      </w:r>
      <w:r>
        <w:rPr>
          <w:b w:val="false"/>
          <w:i w:val="false"/>
          <w:sz w:val="22"/>
        </w:rPr>
        <w:t xml:space="preserve"> dans le conteneur : il remplace donc le site par défaut de NGINX. Il déclare deux blocs </w:t>
      </w:r>
      <w:r>
        <w:rPr>
          <w:rFonts w:ascii="Consolas" w:hAnsi="Consolas"/>
          <w:b w:val="false"/>
          <w:i w:val="false"/>
          <w:color w:val="A31D1D"/>
          <w:sz w:val="20"/>
        </w:rPr>
        <w:t>server</w:t>
      </w:r>
      <w:r>
        <w:rPr>
          <w:b w:val="false"/>
          <w:i w:val="false"/>
          <w:sz w:val="22"/>
        </w:rPr>
        <w:t xml:space="preserve"> :</w:t>
      </w:r>
    </w:p>
    <w:p>
      <w:pPr>
        <w:pStyle w:val="ListBullet"/>
        <w:numPr>
          <w:ilvl w:val="0"/>
          <w:numId w:val="1"/>
        </w:numPr>
        <w:spacing w:before="0" w:after="60"/>
        <w:contextualSpacing/>
        <w:rPr/>
      </w:pPr>
      <w:r>
        <w:rPr>
          <w:b w:val="false"/>
          <w:i w:val="false"/>
          <w:sz w:val="22"/>
        </w:rPr>
        <w:t xml:space="preserve">le premier écoute en 80 et renvoie un </w:t>
      </w:r>
      <w:r>
        <w:rPr>
          <w:b/>
          <w:i w:val="false"/>
          <w:sz w:val="22"/>
        </w:rPr>
        <w:t>301 vers HTTPS</w:t>
      </w:r>
      <w:r>
        <w:rPr>
          <w:b w:val="false"/>
          <w:i w:val="false"/>
          <w:sz w:val="22"/>
        </w:rPr>
        <w:t xml:space="preserve"> : aucun accès en clair ne subsiste, même si un utilisateur saisit l'adresse sans le préfixe sécurisé ;</w:t>
      </w:r>
    </w:p>
    <w:p>
      <w:pPr>
        <w:pStyle w:val="ListBullet"/>
        <w:numPr>
          <w:ilvl w:val="0"/>
          <w:numId w:val="1"/>
        </w:numPr>
        <w:spacing w:before="0" w:after="60"/>
        <w:contextualSpacing/>
        <w:rPr/>
      </w:pPr>
      <w:r>
        <w:rPr>
          <w:b w:val="false"/>
          <w:i w:val="false"/>
          <w:sz w:val="22"/>
        </w:rPr>
        <w:t xml:space="preserve">le second termine le TLS, restreint les protocoles à </w:t>
      </w:r>
      <w:r>
        <w:rPr>
          <w:b/>
          <w:i w:val="false"/>
          <w:sz w:val="22"/>
        </w:rPr>
        <w:t>TLS 1.2 et 1.3</w:t>
      </w:r>
      <w:r>
        <w:rPr>
          <w:b w:val="false"/>
          <w:i w:val="false"/>
          <w:sz w:val="22"/>
        </w:rPr>
        <w:t xml:space="preserve"> – excluant donc SSLv3, TLS 1.0 et 1.1, tous obsolètes – et les suites cryptographiques à </w:t>
      </w:r>
      <w:r>
        <w:rPr>
          <w:rFonts w:ascii="Consolas" w:hAnsi="Consolas"/>
          <w:b w:val="false"/>
          <w:i w:val="false"/>
          <w:color w:val="A31D1D"/>
          <w:sz w:val="20"/>
        </w:rPr>
        <w:t>HIGH:!aNULL:!MD5</w:t>
      </w:r>
      <w:r>
        <w:rPr>
          <w:b w:val="false"/>
          <w:i w:val="false"/>
          <w:sz w:val="22"/>
        </w:rPr>
        <w:t xml:space="preserve"> ;</w:t>
      </w:r>
    </w:p>
    <w:p>
      <w:pPr>
        <w:pStyle w:val="ListBullet"/>
        <w:numPr>
          <w:ilvl w:val="0"/>
          <w:numId w:val="1"/>
        </w:numPr>
        <w:spacing w:before="0" w:after="60"/>
        <w:contextualSpacing/>
        <w:rPr/>
      </w:pPr>
      <w:r>
        <w:rPr>
          <w:b w:val="false"/>
          <w:i w:val="false"/>
          <w:sz w:val="22"/>
        </w:rPr>
        <w:t xml:space="preserve">le bloc </w:t>
      </w:r>
      <w:r>
        <w:rPr>
          <w:rFonts w:ascii="Consolas" w:hAnsi="Consolas"/>
          <w:b w:val="false"/>
          <w:i w:val="false"/>
          <w:color w:val="A31D1D"/>
          <w:sz w:val="20"/>
        </w:rPr>
        <w:t>location /</w:t>
      </w:r>
      <w:r>
        <w:rPr>
          <w:b w:val="false"/>
          <w:i w:val="false"/>
          <w:sz w:val="22"/>
        </w:rPr>
        <w:t xml:space="preserve"> relaie vers </w:t>
      </w:r>
      <w:r>
        <w:rPr>
          <w:rFonts w:ascii="Consolas" w:hAnsi="Consolas"/>
          <w:b w:val="false"/>
          <w:i w:val="false"/>
          <w:color w:val="A31D1D"/>
          <w:sz w:val="20"/>
        </w:rPr>
        <w:t>http://glpi:80</w:t>
      </w:r>
      <w:r>
        <w:rPr>
          <w:b w:val="false"/>
          <w:i w:val="false"/>
          <w:sz w:val="22"/>
        </w:rPr>
        <w:t xml:space="preserve"> en résolvant le conteneur par son nom de service, et transmet </w:t>
      </w:r>
      <w:r>
        <w:rPr>
          <w:rFonts w:ascii="Consolas" w:hAnsi="Consolas"/>
          <w:b w:val="false"/>
          <w:i w:val="false"/>
          <w:color w:val="A31D1D"/>
          <w:sz w:val="20"/>
        </w:rPr>
        <w:t>X-Real-IP</w:t>
      </w:r>
      <w:r>
        <w:rPr>
          <w:b w:val="false"/>
          <w:i w:val="false"/>
          <w:sz w:val="22"/>
        </w:rPr>
        <w:t xml:space="preserve">, </w:t>
      </w:r>
      <w:r>
        <w:rPr>
          <w:rFonts w:ascii="Consolas" w:hAnsi="Consolas"/>
          <w:b w:val="false"/>
          <w:i w:val="false"/>
          <w:color w:val="A31D1D"/>
          <w:sz w:val="20"/>
        </w:rPr>
        <w:t>X-Forwarded-For</w:t>
      </w:r>
      <w:r>
        <w:rPr>
          <w:b w:val="false"/>
          <w:i w:val="false"/>
          <w:sz w:val="22"/>
        </w:rPr>
        <w:t xml:space="preserve"> et </w:t>
      </w:r>
      <w:r>
        <w:rPr>
          <w:rFonts w:ascii="Consolas" w:hAnsi="Consolas"/>
          <w:b w:val="false"/>
          <w:i w:val="false"/>
          <w:color w:val="A31D1D"/>
          <w:sz w:val="20"/>
        </w:rPr>
        <w:t>X-Forwarded-Proto</w:t>
      </w:r>
      <w:r>
        <w:rPr>
          <w:b w:val="false"/>
          <w:i w:val="false"/>
          <w:sz w:val="22"/>
        </w:rPr>
        <w:t xml:space="preserve"> pour que GLPI journalise l'adresse réelle du client et se sache derrière un proxy HTTPS.</w:t>
      </w:r>
    </w:p>
    <w:p>
      <w:pPr>
        <w:pStyle w:val="Normal"/>
        <w:keepNext w:val="true"/>
        <w:spacing w:before="160" w:after="40"/>
        <w:jc w:val="center"/>
        <w:rPr/>
      </w:pPr>
      <w:r>
        <w:rPr/>
        <w:drawing>
          <wp:inline distT="0" distB="0" distL="0" distR="0">
            <wp:extent cx="5724525" cy="39719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stretch>
                      <a:fillRect/>
                    </a:stretch>
                  </pic:blipFill>
                  <pic:spPr bwMode="auto">
                    <a:xfrm>
                      <a:off x="0" y="0"/>
                      <a:ext cx="5724525" cy="3971925"/>
                    </a:xfrm>
                    <a:prstGeom prst="rect">
                      <a:avLst/>
                    </a:prstGeom>
                    <a:noFill/>
                  </pic:spPr>
                </pic:pic>
              </a:graphicData>
            </a:graphic>
          </wp:inline>
        </w:drawing>
      </w:r>
    </w:p>
    <w:p>
      <w:pPr>
        <w:pStyle w:val="Normal"/>
        <w:spacing w:before="0" w:after="240"/>
        <w:jc w:val="center"/>
        <w:rPr/>
      </w:pPr>
      <w:r>
        <w:rPr>
          <w:i/>
          <w:color w:val="595959"/>
          <w:sz w:val="18"/>
        </w:rPr>
        <w:t>Figure 12 – Configuration du reverse proxy.</w:t>
      </w:r>
    </w:p>
    <w:p>
      <w:pPr>
        <w:pStyle w:val="Normal"/>
        <w:spacing w:before="0" w:after="120"/>
        <w:rPr/>
      </w:pPr>
      <w:r>
        <w:rPr>
          <w:b w:val="false"/>
          <w:i w:val="false"/>
          <w:sz w:val="22"/>
        </w:rPr>
        <w:t xml:space="preserve">Ajouter ensuite le service </w:t>
      </w:r>
      <w:r>
        <w:rPr>
          <w:rFonts w:ascii="Consolas" w:hAnsi="Consolas"/>
          <w:b w:val="false"/>
          <w:i w:val="false"/>
          <w:color w:val="A31D1D"/>
          <w:sz w:val="20"/>
        </w:rPr>
        <w:t>nginx</w:t>
      </w:r>
      <w:r>
        <w:rPr>
          <w:b w:val="false"/>
          <w:i w:val="false"/>
          <w:sz w:val="22"/>
        </w:rPr>
        <w:t xml:space="preserve"> au fichier de composition, sous le nom de conteneur </w:t>
      </w:r>
      <w:r>
        <w:rPr>
          <w:rFonts w:ascii="Consolas" w:hAnsi="Consolas"/>
          <w:b w:val="false"/>
          <w:i w:val="false"/>
          <w:color w:val="A31D1D"/>
          <w:sz w:val="20"/>
        </w:rPr>
        <w:t>glpi_proxy</w:t>
      </w:r>
      <w:r>
        <w:rPr>
          <w:b w:val="false"/>
          <w:i w:val="false"/>
          <w:sz w:val="22"/>
        </w:rPr>
        <w:t xml:space="preserve">. </w:t>
      </w:r>
      <w:r>
        <w:rPr>
          <w:b/>
          <w:i w:val="false"/>
          <w:sz w:val="22"/>
        </w:rPr>
        <w:t>Le point déterminant est ce qui disparaît</w:t>
      </w:r>
      <w:r>
        <w:rPr>
          <w:b w:val="false"/>
          <w:i w:val="false"/>
          <w:sz w:val="22"/>
        </w:rPr>
        <w:t xml:space="preserve"> : la section </w:t>
      </w:r>
      <w:r>
        <w:rPr>
          <w:rFonts w:ascii="Consolas" w:hAnsi="Consolas"/>
          <w:b w:val="false"/>
          <w:i w:val="false"/>
          <w:color w:val="A31D1D"/>
          <w:sz w:val="20"/>
        </w:rPr>
        <w:t>ports</w:t>
      </w:r>
      <w:r>
        <w:rPr>
          <w:b w:val="false"/>
          <w:i w:val="false"/>
          <w:sz w:val="22"/>
        </w:rPr>
        <w:t xml:space="preserve"> du service </w:t>
      </w:r>
      <w:r>
        <w:rPr>
          <w:rFonts w:ascii="Consolas" w:hAnsi="Consolas"/>
          <w:b w:val="false"/>
          <w:i w:val="false"/>
          <w:color w:val="A31D1D"/>
          <w:sz w:val="20"/>
        </w:rPr>
        <w:t>glpi</w:t>
      </w:r>
      <w:r>
        <w:rPr>
          <w:b w:val="false"/>
          <w:i w:val="false"/>
          <w:sz w:val="22"/>
        </w:rPr>
        <w:t xml:space="preserve"> est supprimée. Sans cette suppression, le port 80 du conteneur GLPI resterait publié et offrirait un accès en clair contournant entièrement le proxy et son chiffrement.</w:t>
      </w:r>
    </w:p>
    <w:p>
      <w:pPr>
        <w:pStyle w:val="Normal"/>
        <w:keepNext w:val="true"/>
        <w:spacing w:before="160" w:after="40"/>
        <w:jc w:val="center"/>
        <w:rPr/>
      </w:pPr>
      <w:r>
        <w:rPr/>
        <w:drawing>
          <wp:inline distT="0" distB="0" distL="0" distR="0">
            <wp:extent cx="5867400" cy="66389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4"/>
                    <a:stretch>
                      <a:fillRect/>
                    </a:stretch>
                  </pic:blipFill>
                  <pic:spPr bwMode="auto">
                    <a:xfrm>
                      <a:off x="0" y="0"/>
                      <a:ext cx="5867400" cy="6638925"/>
                    </a:xfrm>
                    <a:prstGeom prst="rect">
                      <a:avLst/>
                    </a:prstGeom>
                    <a:noFill/>
                  </pic:spPr>
                </pic:pic>
              </a:graphicData>
            </a:graphic>
          </wp:inline>
        </w:drawing>
      </w:r>
    </w:p>
    <w:p>
      <w:pPr>
        <w:pStyle w:val="Normal"/>
        <w:spacing w:before="0" w:after="240"/>
        <w:jc w:val="center"/>
        <w:rPr/>
      </w:pPr>
      <w:r>
        <w:rPr>
          <w:i/>
          <w:color w:val="595959"/>
          <w:sz w:val="18"/>
        </w:rPr>
        <w:t>Figure 13 – Fichier de composition final. Le service glpi ne comporte plus de section ports : comparer avec la figure 5.</w:t>
      </w:r>
    </w:p>
    <w:tbl>
      <w:tblPr>
        <w:tblStyle w:val="TableGrid"/>
        <w:tblW w:w="963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819"/>
        <w:gridCol w:w="4819"/>
      </w:tblGrid>
      <w:tr>
        <w:trPr/>
        <w:tc>
          <w:tcPr>
            <w:tcW w:w="4819"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8"/>
                <w:szCs w:val="22"/>
                <w:lang w:val="en-US" w:eastAsia="en-US" w:bidi="ar-SA"/>
              </w:rPr>
              <w:t>Élément du fichier</w:t>
            </w:r>
          </w:p>
        </w:tc>
        <w:tc>
          <w:tcPr>
            <w:tcW w:w="4819"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8"/>
                <w:szCs w:val="22"/>
                <w:lang w:val="en-US" w:eastAsia="en-US" w:bidi="ar-SA"/>
              </w:rPr>
              <w:t>Pourquoi il est ainsi</w:t>
            </w:r>
          </w:p>
        </w:tc>
      </w:tr>
      <w:tr>
        <w:trPr/>
        <w:tc>
          <w:tcPr>
            <w:tcW w:w="4819"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 xml:space="preserve">Le service </w:t>
            </w:r>
            <w:r>
              <w:rPr>
                <w:rFonts w:cs="" w:ascii="Consolas" w:hAnsi="Consolas"/>
                <w:b w:val="false"/>
                <w:i w:val="false"/>
                <w:color w:val="A31D1D"/>
                <w:kern w:val="0"/>
                <w:sz w:val="16"/>
                <w:szCs w:val="22"/>
                <w:lang w:val="en-US" w:eastAsia="en-US" w:bidi="ar-SA"/>
              </w:rPr>
              <w:t>glpi</w:t>
            </w:r>
            <w:r>
              <w:rPr>
                <w:rFonts w:cs=""/>
                <w:b w:val="false"/>
                <w:i w:val="false"/>
                <w:kern w:val="0"/>
                <w:sz w:val="18"/>
                <w:szCs w:val="22"/>
                <w:lang w:val="en-US" w:eastAsia="en-US" w:bidi="ar-SA"/>
              </w:rPr>
              <w:t xml:space="preserve"> n'a </w:t>
            </w:r>
            <w:r>
              <w:rPr>
                <w:rFonts w:cs=""/>
                <w:b/>
                <w:i w:val="false"/>
                <w:kern w:val="0"/>
                <w:sz w:val="18"/>
                <w:szCs w:val="22"/>
                <w:lang w:val="en-US" w:eastAsia="en-US" w:bidi="ar-SA"/>
              </w:rPr>
              <w:t>aucune</w:t>
            </w:r>
            <w:r>
              <w:rPr>
                <w:rFonts w:cs=""/>
                <w:b w:val="false"/>
                <w:i w:val="false"/>
                <w:kern w:val="0"/>
                <w:sz w:val="18"/>
                <w:szCs w:val="22"/>
                <w:lang w:val="en-US" w:eastAsia="en-US" w:bidi="ar-SA"/>
              </w:rPr>
              <w:t xml:space="preserve"> section </w:t>
            </w:r>
            <w:r>
              <w:rPr>
                <w:rFonts w:cs="" w:ascii="Consolas" w:hAnsi="Consolas"/>
                <w:b w:val="false"/>
                <w:i w:val="false"/>
                <w:color w:val="A31D1D"/>
                <w:kern w:val="0"/>
                <w:sz w:val="16"/>
                <w:szCs w:val="22"/>
                <w:lang w:val="en-US" w:eastAsia="en-US" w:bidi="ar-SA"/>
              </w:rPr>
              <w:t>ports</w:t>
            </w:r>
          </w:p>
        </w:tc>
        <w:tc>
          <w:tcPr>
            <w:tcW w:w="4819"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 xml:space="preserve">Un port publié sur </w:t>
            </w:r>
            <w:r>
              <w:rPr>
                <w:rFonts w:cs="" w:ascii="Consolas" w:hAnsi="Consolas"/>
                <w:b w:val="false"/>
                <w:i w:val="false"/>
                <w:color w:val="A31D1D"/>
                <w:kern w:val="0"/>
                <w:sz w:val="16"/>
                <w:szCs w:val="22"/>
                <w:lang w:val="en-US" w:eastAsia="en-US" w:bidi="ar-SA"/>
              </w:rPr>
              <w:t>glpi</w:t>
            </w:r>
            <w:r>
              <w:rPr>
                <w:rFonts w:cs=""/>
                <w:b w:val="false"/>
                <w:i w:val="false"/>
                <w:kern w:val="0"/>
                <w:sz w:val="18"/>
                <w:szCs w:val="22"/>
                <w:lang w:val="en-US" w:eastAsia="en-US" w:bidi="ar-SA"/>
              </w:rPr>
              <w:t xml:space="preserve"> offrirait un accès HTTP en clair contournant NGINX. C'est la principale erreur à ne pas réintroduire.</w:t>
            </w:r>
          </w:p>
        </w:tc>
      </w:tr>
      <w:tr>
        <w:trPr/>
        <w:tc>
          <w:tcPr>
            <w:tcW w:w="4819"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 xml:space="preserve">Le service </w:t>
            </w:r>
            <w:r>
              <w:rPr>
                <w:rFonts w:cs="" w:ascii="Consolas" w:hAnsi="Consolas"/>
                <w:b w:val="false"/>
                <w:i w:val="false"/>
                <w:color w:val="A31D1D"/>
                <w:kern w:val="0"/>
                <w:sz w:val="16"/>
                <w:szCs w:val="22"/>
                <w:lang w:val="en-US" w:eastAsia="en-US" w:bidi="ar-SA"/>
              </w:rPr>
              <w:t>db</w:t>
            </w:r>
            <w:r>
              <w:rPr>
                <w:rFonts w:cs=""/>
                <w:b w:val="false"/>
                <w:i w:val="false"/>
                <w:kern w:val="0"/>
                <w:sz w:val="18"/>
                <w:szCs w:val="22"/>
                <w:lang w:val="en-US" w:eastAsia="en-US" w:bidi="ar-SA"/>
              </w:rPr>
              <w:t xml:space="preserve"> n'a </w:t>
            </w:r>
            <w:r>
              <w:rPr>
                <w:rFonts w:cs=""/>
                <w:b/>
                <w:i w:val="false"/>
                <w:kern w:val="0"/>
                <w:sz w:val="18"/>
                <w:szCs w:val="22"/>
                <w:lang w:val="en-US" w:eastAsia="en-US" w:bidi="ar-SA"/>
              </w:rPr>
              <w:t>aucune</w:t>
            </w:r>
            <w:r>
              <w:rPr>
                <w:rFonts w:cs=""/>
                <w:b w:val="false"/>
                <w:i w:val="false"/>
                <w:kern w:val="0"/>
                <w:sz w:val="18"/>
                <w:szCs w:val="22"/>
                <w:lang w:val="en-US" w:eastAsia="en-US" w:bidi="ar-SA"/>
              </w:rPr>
              <w:t xml:space="preserve"> section </w:t>
            </w:r>
            <w:r>
              <w:rPr>
                <w:rFonts w:cs="" w:ascii="Consolas" w:hAnsi="Consolas"/>
                <w:b w:val="false"/>
                <w:i w:val="false"/>
                <w:color w:val="A31D1D"/>
                <w:kern w:val="0"/>
                <w:sz w:val="16"/>
                <w:szCs w:val="22"/>
                <w:lang w:val="en-US" w:eastAsia="en-US" w:bidi="ar-SA"/>
              </w:rPr>
              <w:t>ports</w:t>
            </w:r>
          </w:p>
        </w:tc>
        <w:tc>
          <w:tcPr>
            <w:tcW w:w="4819"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MariaDB ne doit être joignable que depuis le réseau des conteneurs, jamais depuis l'hôte ni le réseau local.</w:t>
            </w:r>
          </w:p>
        </w:tc>
      </w:tr>
      <w:tr>
        <w:trPr/>
        <w:tc>
          <w:tcPr>
            <w:tcW w:w="4819" w:type="dxa"/>
            <w:tcBorders/>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nginx</w:t>
            </w:r>
            <w:r>
              <w:rPr>
                <w:rFonts w:cs=""/>
                <w:b w:val="false"/>
                <w:i w:val="false"/>
                <w:kern w:val="0"/>
                <w:sz w:val="18"/>
                <w:szCs w:val="22"/>
                <w:lang w:val="en-US" w:eastAsia="en-US" w:bidi="ar-SA"/>
              </w:rPr>
              <w:t xml:space="preserve"> monte ses fichiers en </w:t>
            </w:r>
            <w:r>
              <w:rPr>
                <w:rFonts w:cs="" w:ascii="Consolas" w:hAnsi="Consolas"/>
                <w:b w:val="false"/>
                <w:i w:val="false"/>
                <w:color w:val="A31D1D"/>
                <w:kern w:val="0"/>
                <w:sz w:val="16"/>
                <w:szCs w:val="22"/>
                <w:lang w:val="en-US" w:eastAsia="en-US" w:bidi="ar-SA"/>
              </w:rPr>
              <w:t>:ro</w:t>
            </w:r>
          </w:p>
        </w:tc>
        <w:tc>
          <w:tcPr>
            <w:tcW w:w="4819"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Lecture seule : un conteneur compromis ne peut pas réécrire la configuration du proxy ni remplacer le certificat.</w:t>
            </w:r>
          </w:p>
        </w:tc>
      </w:tr>
    </w:tbl>
    <w:p>
      <w:pPr>
        <w:pStyle w:val="Normal"/>
        <w:spacing w:before="0" w:after="80"/>
        <w:rPr/>
      </w:pPr>
      <w:r>
        <w:rPr/>
      </w:r>
    </w:p>
    <w:p>
      <w:pPr>
        <w:pStyle w:val="Heading2"/>
        <w:rPr/>
      </w:pPr>
      <w:bookmarkStart w:id="22" w:name="__RefHeading___Toc4714_3349028978"/>
      <w:bookmarkEnd w:id="22"/>
      <w:r>
        <w:rPr/>
        <w:t>3.3 Bascule en HTTPS et contrôles</w:t>
      </w:r>
    </w:p>
    <w:p>
      <w:pPr>
        <w:pStyle w:val="Normal"/>
        <w:keepLines/>
        <w:pBdr>
          <w:left w:val="single" w:sz="18" w:space="4" w:color="1F4E79"/>
        </w:pBdr>
        <w:shd w:val="clear" w:color="auto" w:fill="F2F4F7"/>
        <w:spacing w:lineRule="auto" w:line="240" w:before="120" w:after="120"/>
        <w:ind w:start="170"/>
        <w:rPr/>
      </w:pPr>
      <w:r>
        <w:rPr>
          <w:rFonts w:ascii="Consolas" w:hAnsi="Consolas"/>
          <w:color w:val="1A1A1A"/>
          <w:sz w:val="17"/>
        </w:rPr>
        <w:t>cd ~/ticketing-projet/glpi</w:t>
        <w:br/>
        <w:t>sudo docker compose down</w:t>
        <w:br/>
        <w:t>sudo docker compose up -d</w:t>
      </w:r>
    </w:p>
    <w:p>
      <w:pPr>
        <w:pStyle w:val="Normal"/>
        <w:keepNext w:val="true"/>
        <w:spacing w:before="160" w:after="40"/>
        <w:jc w:val="center"/>
        <w:rPr/>
      </w:pPr>
      <w:r>
        <w:rPr/>
        <w:drawing>
          <wp:inline distT="0" distB="0" distL="0" distR="0">
            <wp:extent cx="6120130" cy="10045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5"/>
                    <a:stretch>
                      <a:fillRect/>
                    </a:stretch>
                  </pic:blipFill>
                  <pic:spPr bwMode="auto">
                    <a:xfrm>
                      <a:off x="0" y="0"/>
                      <a:ext cx="6120130" cy="1004570"/>
                    </a:xfrm>
                    <a:prstGeom prst="rect">
                      <a:avLst/>
                    </a:prstGeom>
                    <a:noFill/>
                  </pic:spPr>
                </pic:pic>
              </a:graphicData>
            </a:graphic>
          </wp:inline>
        </w:drawing>
      </w:r>
    </w:p>
    <w:p>
      <w:pPr>
        <w:pStyle w:val="Normal"/>
        <w:spacing w:before="0" w:after="240"/>
        <w:jc w:val="center"/>
        <w:rPr/>
      </w:pPr>
      <w:r>
        <w:rPr>
          <w:i/>
          <w:color w:val="595959"/>
          <w:sz w:val="18"/>
        </w:rPr>
        <w:t>Figure 14 – Résultat attendu : quatre éléments démarrés – le réseau et les trois conteneurs.</w:t>
      </w:r>
    </w:p>
    <w:p>
      <w:pPr>
        <w:pStyle w:val="Normal"/>
        <w:keepNext w:val="true"/>
        <w:spacing w:before="160" w:after="40"/>
        <w:jc w:val="center"/>
        <w:rPr/>
      </w:pPr>
      <w:r>
        <w:rPr/>
        <w:drawing>
          <wp:inline distT="0" distB="0" distL="0" distR="0">
            <wp:extent cx="6120130" cy="3149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6"/>
                    <a:stretch>
                      <a:fillRect/>
                    </a:stretch>
                  </pic:blipFill>
                  <pic:spPr bwMode="auto">
                    <a:xfrm>
                      <a:off x="0" y="0"/>
                      <a:ext cx="6120130" cy="3149600"/>
                    </a:xfrm>
                    <a:prstGeom prst="rect">
                      <a:avLst/>
                    </a:prstGeom>
                    <a:noFill/>
                  </pic:spPr>
                </pic:pic>
              </a:graphicData>
            </a:graphic>
          </wp:inline>
        </w:drawing>
      </w:r>
    </w:p>
    <w:p>
      <w:pPr>
        <w:pStyle w:val="Normal"/>
        <w:spacing w:before="0" w:after="240"/>
        <w:jc w:val="center"/>
        <w:rPr/>
      </w:pPr>
      <w:r>
        <w:rPr>
          <w:i/>
          <w:color w:val="595959"/>
          <w:sz w:val="18"/>
        </w:rPr>
        <w:t>Figure 15 – GLPI répond en HTTPS. L'avertissement du navigateur est attendu : le certificat est auto-signé.</w:t>
      </w:r>
    </w:p>
    <w:p>
      <w:pPr>
        <w:pStyle w:val="Normal"/>
        <w:spacing w:before="0" w:after="120"/>
        <w:rPr/>
      </w:pPr>
      <w:r>
        <w:rPr>
          <w:b w:val="false"/>
          <w:i w:val="false"/>
          <w:sz w:val="22"/>
        </w:rPr>
        <w:t xml:space="preserve">L'avertissement « Non sécurisé » subsiste et doit être interprété correctement : le </w:t>
      </w:r>
      <w:r>
        <w:rPr>
          <w:b/>
          <w:i w:val="false"/>
          <w:sz w:val="22"/>
        </w:rPr>
        <w:t>chiffrement du transport est bien effectif</w:t>
      </w:r>
      <w:r>
        <w:rPr>
          <w:b w:val="false"/>
          <w:i w:val="false"/>
          <w:sz w:val="22"/>
        </w:rPr>
        <w:t>, seule l'</w:t>
      </w:r>
      <w:r>
        <w:rPr>
          <w:b/>
          <w:i w:val="false"/>
          <w:sz w:val="22"/>
        </w:rPr>
        <w:t>authentification du serveur</w:t>
      </w:r>
      <w:r>
        <w:rPr>
          <w:b w:val="false"/>
          <w:i w:val="false"/>
          <w:sz w:val="22"/>
        </w:rPr>
        <w:t xml:space="preserve"> n'est pas vérifiable, faute de signature par une autorité reconnue. Sa levée passe par une autorité de certification interne – voir l'entrée 5 du registre du chapitre 6.</w:t>
      </w:r>
    </w:p>
    <w:p>
      <w:pPr>
        <w:pStyle w:val="Normal"/>
        <w:spacing w:before="0" w:after="120"/>
        <w:rPr/>
      </w:pPr>
      <w:r>
        <w:rPr>
          <w:b w:val="false"/>
          <w:i w:val="false"/>
          <w:sz w:val="22"/>
        </w:rPr>
        <w:t>Contrôles à effectuer dans l'ordre :</w:t>
      </w:r>
    </w:p>
    <w:p>
      <w:pPr>
        <w:pStyle w:val="Normal"/>
        <w:keepLines/>
        <w:pBdr>
          <w:left w:val="single" w:sz="18" w:space="4" w:color="1F4E79"/>
        </w:pBdr>
        <w:shd w:val="clear" w:color="auto" w:fill="F2F4F7"/>
        <w:spacing w:lineRule="auto" w:line="240" w:before="120" w:after="120"/>
        <w:ind w:start="170"/>
        <w:rPr/>
      </w:pPr>
      <w:r>
        <w:rPr>
          <w:rFonts w:ascii="Consolas" w:hAnsi="Consolas"/>
          <w:color w:val="1A1A1A"/>
          <w:sz w:val="17"/>
        </w:rPr>
        <w:t># 1. les trois conteneurs sont Up, et seul glpi_proxy publie 80 et 443</w:t>
        <w:br/>
        <w:t>sudo docker compose ps</w:t>
        <w:br/>
        <w:br/>
        <w:t># 2. la configuration NGINX est syntaxiquement valide</w:t>
        <w:br/>
        <w:t>sudo docker exec glpi_proxy nginx -t</w:t>
        <w:br/>
        <w:br/>
        <w:t># 3. le port 80 renvoie bien une redirection 301</w:t>
        <w:br/>
        <w:t>curl -I http://localhost/</w:t>
        <w:br/>
        <w:br/>
        <w:t># 4. le port 443 repond (-k : on accepte le certificat auto-signe)</w:t>
        <w:br/>
        <w:t>curl -Ik https://localhost/</w:t>
        <w:br/>
        <w:br/>
        <w:t># 5. le certificat presente les bons noms et la bonne echeance</w:t>
        <w:br/>
        <w:t>echo | openssl s_client -connect localhost:443 2&gt;/dev/null \</w:t>
        <w:br/>
        <w:t xml:space="preserve">  | openssl x509 -noout -subject -ext subjectAltName -enddate</w:t>
      </w:r>
    </w:p>
    <w:p>
      <w:pPr>
        <w:pStyle w:val="Heading2"/>
        <w:rPr/>
      </w:pPr>
      <w:bookmarkStart w:id="23" w:name="__RefHeading___Toc4716_3349028978"/>
      <w:bookmarkEnd w:id="23"/>
      <w:r>
        <w:rPr/>
        <w:t>3.4 Tunnel OpenVPN</w:t>
      </w:r>
    </w:p>
    <w:p>
      <w:pPr>
        <w:pStyle w:val="Normal"/>
        <w:spacing w:before="0" w:after="120"/>
        <w:rPr/>
      </w:pPr>
      <w:r>
        <w:rPr>
          <w:b w:val="false"/>
          <w:i w:val="false"/>
          <w:sz w:val="22"/>
        </w:rPr>
        <w:t>C'est la couche qui applique la consigne centrale du cahier de recettes. Plutôt qu'exposer GLPI sur Internet, le service devient joignable uniquement depuis l'intérieur d'un tunnel chiffré.</w:t>
      </w:r>
    </w:p>
    <w:p>
      <w:pPr>
        <w:pStyle w:val="Heading3"/>
        <w:rPr/>
      </w:pPr>
      <w:bookmarkStart w:id="24" w:name="__RefHeading___Toc4718_3349028978"/>
      <w:bookmarkEnd w:id="24"/>
      <w:r>
        <w:rPr/>
        <w:t>3.4.1 Installation du serveur</w:t>
      </w:r>
    </w:p>
    <w:p>
      <w:pPr>
        <w:pStyle w:val="Normal"/>
        <w:spacing w:before="0" w:after="120"/>
        <w:rPr/>
      </w:pPr>
      <w:r>
        <w:rPr>
          <w:b w:val="false"/>
          <w:i w:val="false"/>
          <w:sz w:val="22"/>
        </w:rPr>
        <w:t>L'installation s'appuie sur le script de déploiement OpenVPN d'angristan, largement utilisé, qui automatise la mise en place de la PKI.</w:t>
      </w:r>
    </w:p>
    <w:p>
      <w:pPr>
        <w:pStyle w:val="Normal"/>
        <w:keepLines/>
        <w:pBdr>
          <w:left w:val="single" w:sz="18" w:space="4" w:color="1F4E79"/>
        </w:pBdr>
        <w:shd w:val="clear" w:color="auto" w:fill="F2F4F7"/>
        <w:spacing w:lineRule="auto" w:line="240" w:before="120" w:after="120"/>
        <w:ind w:start="170"/>
        <w:rPr/>
      </w:pPr>
      <w:r>
        <w:rPr>
          <w:rFonts w:ascii="Consolas" w:hAnsi="Consolas"/>
          <w:color w:val="1A1A1A"/>
          <w:sz w:val="17"/>
        </w:rPr>
        <w:t>cd ~</w:t>
        <w:br/>
        <w:t>curl -O https://raw.githubusercontent.com/angristan/openvpn-install/master/openvpn-install.sh</w:t>
        <w:br/>
        <w:t>chmod +x openvpn-install.sh</w:t>
        <w:br/>
        <w:t>sudo ./openvpn-install.sh install</w:t>
      </w:r>
    </w:p>
    <w:p>
      <w:pPr>
        <w:pStyle w:val="Normal"/>
        <w:keepNext w:val="true"/>
        <w:spacing w:before="160" w:after="40"/>
        <w:jc w:val="center"/>
        <w:rPr/>
      </w:pPr>
      <w:r>
        <w:rPr/>
        <w:drawing>
          <wp:inline distT="0" distB="0" distL="0" distR="0">
            <wp:extent cx="6120130" cy="44069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7"/>
                    <a:stretch>
                      <a:fillRect/>
                    </a:stretch>
                  </pic:blipFill>
                  <pic:spPr bwMode="auto">
                    <a:xfrm>
                      <a:off x="0" y="0"/>
                      <a:ext cx="6120130" cy="4406900"/>
                    </a:xfrm>
                    <a:prstGeom prst="rect">
                      <a:avLst/>
                    </a:prstGeom>
                    <a:noFill/>
                  </pic:spPr>
                </pic:pic>
              </a:graphicData>
            </a:graphic>
          </wp:inline>
        </w:drawing>
      </w:r>
    </w:p>
    <w:p>
      <w:pPr>
        <w:pStyle w:val="Normal"/>
        <w:spacing w:before="0" w:after="240"/>
        <w:jc w:val="center"/>
        <w:rPr/>
      </w:pPr>
      <w:r>
        <w:rPr>
          <w:i/>
          <w:color w:val="595959"/>
          <w:sz w:val="18"/>
        </w:rPr>
        <w:t>Figure 16 – Installation en mode non interactif. Le script affiche les paramètres retenus avant de configurer le dépôt officiel OpenVPN et d'installer les dépendances.</w:t>
      </w:r>
    </w:p>
    <w:p>
      <w:pPr>
        <w:pStyle w:val="Normal"/>
        <w:spacing w:before="0" w:after="120"/>
        <w:rPr/>
      </w:pPr>
      <w:r>
        <w:rPr>
          <w:b w:val="false"/>
          <w:i w:val="false"/>
          <w:sz w:val="22"/>
        </w:rPr>
        <w:t>Paramètres appliqués lors du déploiement initial :</w:t>
      </w:r>
    </w:p>
    <w:tbl>
      <w:tblPr>
        <w:tblStyle w:val="TableGrid"/>
        <w:tblW w:w="96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3"/>
        <w:gridCol w:w="3213"/>
      </w:tblGrid>
      <w:tr>
        <w:trPr/>
        <w:tc>
          <w:tcPr>
            <w:tcW w:w="3213"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8"/>
                <w:szCs w:val="22"/>
                <w:lang w:val="en-US" w:eastAsia="en-US" w:bidi="ar-SA"/>
              </w:rPr>
              <w:t>Paramètre</w:t>
            </w:r>
          </w:p>
        </w:tc>
        <w:tc>
          <w:tcPr>
            <w:tcW w:w="3213"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8"/>
                <w:szCs w:val="22"/>
                <w:lang w:val="en-US" w:eastAsia="en-US" w:bidi="ar-SA"/>
              </w:rPr>
              <w:t>Valeur</w:t>
            </w:r>
          </w:p>
        </w:tc>
        <w:tc>
          <w:tcPr>
            <w:tcW w:w="3213"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8"/>
                <w:szCs w:val="22"/>
                <w:lang w:val="en-US" w:eastAsia="en-US" w:bidi="ar-SA"/>
              </w:rPr>
              <w:t>Signification</w:t>
            </w:r>
          </w:p>
        </w:tc>
      </w:tr>
      <w:tr>
        <w:trPr/>
        <w:tc>
          <w:tcPr>
            <w:tcW w:w="3213" w:type="dxa"/>
            <w:tcBorders/>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ENDPOINT</w:t>
            </w:r>
            <w:r>
              <w:rPr>
                <w:rFonts w:cs=""/>
                <w:b w:val="false"/>
                <w:i w:val="false"/>
                <w:kern w:val="0"/>
                <w:sz w:val="18"/>
                <w:szCs w:val="22"/>
                <w:lang w:val="en-US" w:eastAsia="en-US" w:bidi="ar-SA"/>
              </w:rPr>
              <w:t xml:space="preserve"> / </w:t>
            </w:r>
            <w:r>
              <w:rPr>
                <w:rFonts w:cs="" w:ascii="Consolas" w:hAnsi="Consolas"/>
                <w:b w:val="false"/>
                <w:i w:val="false"/>
                <w:color w:val="A31D1D"/>
                <w:kern w:val="0"/>
                <w:sz w:val="16"/>
                <w:szCs w:val="22"/>
                <w:lang w:val="en-US" w:eastAsia="en-US" w:bidi="ar-SA"/>
              </w:rPr>
              <w:t>ENDPOINT_TYPE</w:t>
            </w:r>
          </w:p>
        </w:tc>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37.65.173.112 / 4</w:t>
            </w:r>
          </w:p>
        </w:tc>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Adresse IPv4 publique annoncée aux clients</w:t>
            </w:r>
          </w:p>
        </w:tc>
      </w:tr>
      <w:tr>
        <w:trPr/>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PORT</w:t>
            </w:r>
            <w:r>
              <w:rPr>
                <w:rFonts w:cs=""/>
                <w:b w:val="false"/>
                <w:i w:val="false"/>
                <w:kern w:val="0"/>
                <w:sz w:val="18"/>
                <w:szCs w:val="22"/>
                <w:lang w:val="en-US" w:eastAsia="en-US" w:bidi="ar-SA"/>
              </w:rPr>
              <w:t xml:space="preserve"> / </w:t>
            </w:r>
            <w:r>
              <w:rPr>
                <w:rFonts w:cs="" w:ascii="Consolas" w:hAnsi="Consolas"/>
                <w:b w:val="false"/>
                <w:i w:val="false"/>
                <w:color w:val="A31D1D"/>
                <w:kern w:val="0"/>
                <w:sz w:val="16"/>
                <w:szCs w:val="22"/>
                <w:lang w:val="en-US" w:eastAsia="en-US" w:bidi="ar-SA"/>
              </w:rPr>
              <w:t>PROTOCOL</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1194 / udp</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Écoute du serveur ; UDP réduit la latence du tunnel</w:t>
            </w:r>
          </w:p>
        </w:tc>
      </w:tr>
      <w:tr>
        <w:trPr/>
        <w:tc>
          <w:tcPr>
            <w:tcW w:w="3213" w:type="dxa"/>
            <w:tcBorders/>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VPN_SUBNET_IPV4</w:t>
            </w:r>
          </w:p>
        </w:tc>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10.8.0.0/24</w:t>
            </w:r>
          </w:p>
        </w:tc>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Plage attribuée aux clients ; le serveur prend 10.8.0.1</w:t>
            </w:r>
          </w:p>
        </w:tc>
      </w:tr>
      <w:tr>
        <w:trPr/>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AUTH_MODE</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pki</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Authentification par certificat client, et non par mot de passe partagé</w:t>
            </w:r>
          </w:p>
        </w:tc>
      </w:tr>
      <w:tr>
        <w:trPr/>
        <w:tc>
          <w:tcPr>
            <w:tcW w:w="3213" w:type="dxa"/>
            <w:tcBorders/>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CLIENT_TO_CLIENT</w:t>
            </w:r>
          </w:p>
        </w:tc>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n</w:t>
            </w:r>
          </w:p>
        </w:tc>
        <w:tc>
          <w:tcPr>
            <w:tcW w:w="3213" w:type="dxa"/>
            <w:tcBorders/>
          </w:tcPr>
          <w:p>
            <w:pPr>
              <w:pStyle w:val="Normal"/>
              <w:widowControl/>
              <w:spacing w:before="40" w:after="40"/>
              <w:jc w:val="start"/>
              <w:rPr>
                <w:rFonts w:cs=""/>
                <w:kern w:val="0"/>
                <w:szCs w:val="22"/>
                <w:lang w:val="en-US" w:eastAsia="en-US" w:bidi="ar-SA"/>
              </w:rPr>
            </w:pPr>
            <w:r>
              <w:rPr>
                <w:rFonts w:cs=""/>
                <w:b/>
                <w:i w:val="false"/>
                <w:kern w:val="0"/>
                <w:sz w:val="18"/>
                <w:szCs w:val="22"/>
                <w:lang w:val="en-US" w:eastAsia="en-US" w:bidi="ar-SA"/>
              </w:rPr>
              <w:t>Bon réglage</w:t>
            </w:r>
            <w:r>
              <w:rPr>
                <w:rFonts w:cs=""/>
                <w:b w:val="false"/>
                <w:i w:val="false"/>
                <w:kern w:val="0"/>
                <w:sz w:val="18"/>
                <w:szCs w:val="22"/>
                <w:lang w:val="en-US" w:eastAsia="en-US" w:bidi="ar-SA"/>
              </w:rPr>
              <w:t xml:space="preserve"> : les clients ne peuvent pas se joindre entre eux, ce qui limite les déplacements latéraux si un poste est compromis</w:t>
            </w:r>
          </w:p>
        </w:tc>
      </w:tr>
      <w:tr>
        <w:trPr/>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ROUTE_INTERNET</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y</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L'intégralité du trafic client passe par le tunnel</w:t>
            </w:r>
          </w:p>
        </w:tc>
      </w:tr>
      <w:tr>
        <w:trPr/>
        <w:tc>
          <w:tcPr>
            <w:tcW w:w="3213" w:type="dxa"/>
            <w:tcBorders/>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DNS</w:t>
            </w:r>
          </w:p>
        </w:tc>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cloudflare</w:t>
            </w:r>
          </w:p>
        </w:tc>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Résolution via le tunnel, sans fuite de requêtes</w:t>
            </w:r>
          </w:p>
        </w:tc>
      </w:tr>
      <w:tr>
        <w:trPr/>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CLIENT_IPV6</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n</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IPv6 désactivé côté client, ce qui évite un contournement du filtrage IPv4</w:t>
            </w:r>
          </w:p>
        </w:tc>
      </w:tr>
      <w:tr>
        <w:trPr/>
        <w:tc>
          <w:tcPr>
            <w:tcW w:w="3213" w:type="dxa"/>
            <w:tcBorders/>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SERVER_CERT_DURATION_DAYS</w:t>
            </w:r>
          </w:p>
        </w:tc>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3650</w:t>
            </w:r>
          </w:p>
        </w:tc>
        <w:tc>
          <w:tcPr>
            <w:tcW w:w="3213" w:type="dxa"/>
            <w:tcBorders/>
          </w:tcPr>
          <w:p>
            <w:pPr>
              <w:pStyle w:val="Normal"/>
              <w:widowControl/>
              <w:spacing w:before="40" w:after="40"/>
              <w:jc w:val="start"/>
              <w:rPr>
                <w:rFonts w:cs=""/>
                <w:kern w:val="0"/>
                <w:szCs w:val="22"/>
                <w:lang w:val="en-US" w:eastAsia="en-US" w:bidi="ar-SA"/>
              </w:rPr>
            </w:pPr>
            <w:r>
              <w:rPr>
                <w:rFonts w:cs=""/>
                <w:b/>
                <w:i w:val="false"/>
                <w:kern w:val="0"/>
                <w:sz w:val="18"/>
                <w:szCs w:val="22"/>
                <w:lang w:val="en-US" w:eastAsia="en-US" w:bidi="ar-SA"/>
              </w:rPr>
              <w:t>À réduire</w:t>
            </w:r>
            <w:r>
              <w:rPr>
                <w:rFonts w:cs=""/>
                <w:b w:val="false"/>
                <w:i w:val="false"/>
                <w:kern w:val="0"/>
                <w:sz w:val="18"/>
                <w:szCs w:val="22"/>
                <w:lang w:val="en-US" w:eastAsia="en-US" w:bidi="ar-SA"/>
              </w:rPr>
              <w:t xml:space="preserve"> : dix ans de validité</w:t>
            </w:r>
          </w:p>
        </w:tc>
      </w:tr>
      <w:tr>
        <w:trPr/>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CLIENT_CERT_DURATION_DAYS</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3650</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i w:val="false"/>
                <w:kern w:val="0"/>
                <w:sz w:val="18"/>
                <w:szCs w:val="22"/>
                <w:lang w:val="en-US" w:eastAsia="en-US" w:bidi="ar-SA"/>
              </w:rPr>
              <w:t>À réduire</w:t>
            </w:r>
            <w:r>
              <w:rPr>
                <w:rFonts w:cs=""/>
                <w:b w:val="false"/>
                <w:i w:val="false"/>
                <w:kern w:val="0"/>
                <w:sz w:val="18"/>
                <w:szCs w:val="22"/>
                <w:lang w:val="en-US" w:eastAsia="en-US" w:bidi="ar-SA"/>
              </w:rPr>
              <w:t xml:space="preserve"> : dix ans de validité</w:t>
            </w:r>
          </w:p>
        </w:tc>
      </w:tr>
    </w:tbl>
    <w:p>
      <w:pPr>
        <w:pStyle w:val="Normal"/>
        <w:spacing w:before="0" w:after="80"/>
        <w:rPr/>
      </w:pPr>
      <w:r>
        <w:rPr/>
      </w:r>
    </w:p>
    <w:p>
      <w:pPr>
        <w:pStyle w:val="Heading3"/>
        <w:rPr/>
      </w:pPr>
      <w:bookmarkStart w:id="25" w:name="__RefHeading___Toc4720_3349028978"/>
      <w:bookmarkEnd w:id="25"/>
      <w:r>
        <w:rPr/>
        <w:t>3.4.2 Créer un accès client</w:t>
      </w:r>
    </w:p>
    <w:p>
      <w:pPr>
        <w:pStyle w:val="Normal"/>
        <w:spacing w:before="0" w:after="120"/>
        <w:rPr/>
      </w:pPr>
      <w:r>
        <w:rPr>
          <w:b w:val="false"/>
          <w:i w:val="false"/>
          <w:sz w:val="22"/>
        </w:rPr>
        <w:t xml:space="preserve">Le script gère les certificats clients par sa sous-commande </w:t>
      </w:r>
      <w:r>
        <w:rPr>
          <w:rFonts w:ascii="Consolas" w:hAnsi="Consolas"/>
          <w:b w:val="false"/>
          <w:i w:val="false"/>
          <w:color w:val="A31D1D"/>
          <w:sz w:val="20"/>
        </w:rPr>
        <w:t>client</w:t>
      </w:r>
      <w:r>
        <w:rPr>
          <w:b w:val="false"/>
          <w:i w:val="false"/>
          <w:sz w:val="22"/>
        </w:rPr>
        <w:t>. La syntaxe exacte des options dépend de la version téléchargée : la vérifier avant usage, ou passer par le menu interactif qui reste le chemin le plus sûr.</w:t>
      </w:r>
    </w:p>
    <w:p>
      <w:pPr>
        <w:pStyle w:val="Normal"/>
        <w:keepLines/>
        <w:pBdr>
          <w:left w:val="single" w:sz="18" w:space="4" w:color="1F4E79"/>
        </w:pBdr>
        <w:shd w:val="clear" w:color="auto" w:fill="F2F4F7"/>
        <w:spacing w:lineRule="auto" w:line="240" w:before="120" w:after="120"/>
        <w:ind w:start="170"/>
        <w:rPr/>
      </w:pPr>
      <w:r>
        <w:rPr>
          <w:rFonts w:ascii="Consolas" w:hAnsi="Consolas"/>
          <w:color w:val="1A1A1A"/>
          <w:sz w:val="17"/>
        </w:rPr>
        <w:t>cd ~</w:t>
        <w:br/>
        <w:t>sudo ./openvpn-install.sh client --help    # syntaxe exacte de la version installee</w:t>
        <w:br/>
        <w:t>sudo ./openvpn-install.sh interactive      # menu : ajouter / revoquer un client</w:t>
      </w:r>
    </w:p>
    <w:p>
      <w:pPr>
        <w:pStyle w:val="Normal"/>
        <w:spacing w:before="0" w:after="120"/>
        <w:rPr/>
      </w:pPr>
      <w:r>
        <w:rPr>
          <w:b w:val="false"/>
          <w:i w:val="false"/>
          <w:sz w:val="22"/>
        </w:rPr>
        <w:t xml:space="preserve">Le profil </w:t>
      </w:r>
      <w:r>
        <w:rPr>
          <w:rFonts w:ascii="Consolas" w:hAnsi="Consolas"/>
          <w:b w:val="false"/>
          <w:i w:val="false"/>
          <w:color w:val="A31D1D"/>
          <w:sz w:val="20"/>
        </w:rPr>
        <w:t>.ovpn</w:t>
      </w:r>
      <w:r>
        <w:rPr>
          <w:b w:val="false"/>
          <w:i w:val="false"/>
          <w:sz w:val="22"/>
        </w:rPr>
        <w:t xml:space="preserve"> généré contient la clé et le certificat du client : </w:t>
      </w:r>
      <w:r>
        <w:rPr>
          <w:b/>
          <w:i w:val="false"/>
          <w:sz w:val="22"/>
        </w:rPr>
        <w:t>c'est un secret complet d'accès au réseau</w:t>
      </w:r>
      <w:r>
        <w:rPr>
          <w:b w:val="false"/>
          <w:i w:val="false"/>
          <w:sz w:val="22"/>
        </w:rPr>
        <w:t xml:space="preserve">. Il est écrit dans le répertoire personnel de </w:t>
      </w:r>
      <w:r>
        <w:rPr>
          <w:rFonts w:ascii="Consolas" w:hAnsi="Consolas"/>
          <w:b w:val="false"/>
          <w:i w:val="false"/>
          <w:color w:val="A31D1D"/>
          <w:sz w:val="20"/>
        </w:rPr>
        <w:t>root</w:t>
      </w:r>
      <w:r>
        <w:rPr>
          <w:b w:val="false"/>
          <w:i w:val="false"/>
          <w:sz w:val="22"/>
        </w:rPr>
        <w:t>. Transmission puis nettoyage :</w:t>
      </w:r>
    </w:p>
    <w:p>
      <w:pPr>
        <w:pStyle w:val="Normal"/>
        <w:keepLines/>
        <w:pBdr>
          <w:left w:val="single" w:sz="18" w:space="4" w:color="1F4E79"/>
        </w:pBdr>
        <w:shd w:val="clear" w:color="auto" w:fill="F2F4F7"/>
        <w:spacing w:lineRule="auto" w:line="240" w:before="120" w:after="120"/>
        <w:ind w:start="170"/>
        <w:rPr/>
      </w:pPr>
      <w:r>
        <w:rPr>
          <w:rFonts w:ascii="Consolas" w:hAnsi="Consolas"/>
          <w:color w:val="1A1A1A"/>
          <w:sz w:val="17"/>
        </w:rPr>
        <w:t># sur le serveur : rendre le profil recuperable par l'utilisateur ubuntu</w:t>
        <w:br/>
        <w:t>sudo cp /root/poste-technicien.ovpn /home/ubuntu/</w:t>
        <w:br/>
        <w:t>sudo chown ubuntu:ubuntu /home/ubuntu/poste-technicien.ovpn</w:t>
        <w:br/>
        <w:br/>
        <w:t># depuis le poste client : recuperation par un canal chiffre</w:t>
        <w:br/>
        <w:t>scp ubuntu@192.168.1.17:/home/ubuntu/poste-technicien.ovpn .</w:t>
        <w:br/>
        <w:br/>
        <w:t># sur le serveur : effacer la copie intermediaire</w:t>
        <w:br/>
        <w:t>shred -u /home/ubuntu/poste-technicien.ovpn</w:t>
      </w:r>
    </w:p>
    <w:tbl>
      <w:tblPr>
        <w:tblW w:w="9638" w:type="dxa"/>
        <w:jc w:val="start"/>
        <w:tblInd w:w="78" w:type="dxa"/>
        <w:tblLayout w:type="fixed"/>
        <w:tblCellMar>
          <w:top w:w="0" w:type="dxa"/>
          <w:start w:w="108" w:type="dxa"/>
          <w:bottom w:w="0" w:type="dxa"/>
          <w:end w:w="108" w:type="dxa"/>
        </w:tblCellMar>
        <w:tblLook w:val="04a0" w:firstRow="1" w:noVBand="1" w:lastRow="0" w:firstColumn="1" w:lastColumn="0" w:noHBand="0"/>
      </w:tblPr>
      <w:tblGrid>
        <w:gridCol w:w="9638"/>
      </w:tblGrid>
      <w:tr>
        <w:trPr/>
        <w:tc>
          <w:tcPr>
            <w:tcW w:w="9638" w:type="dxa"/>
            <w:tcBorders>
              <w:start w:val="single" w:sz="24" w:space="0" w:color="D97706"/>
            </w:tcBorders>
            <w:shd w:color="auto" w:fill="FFF4E5" w:val="clear"/>
          </w:tcPr>
          <w:p>
            <w:pPr>
              <w:pStyle w:val="Normal"/>
              <w:spacing w:before="80" w:after="120"/>
              <w:rPr/>
            </w:pPr>
            <w:r>
              <w:rPr>
                <w:b/>
                <w:sz w:val="20"/>
              </w:rPr>
              <w:t>Un profil par personne, jamais de profil partagé</w:t>
            </w:r>
          </w:p>
          <w:p>
            <w:pPr>
              <w:pStyle w:val="Normal"/>
              <w:spacing w:before="0" w:after="80"/>
              <w:rPr/>
            </w:pPr>
            <w:r>
              <w:rPr>
                <w:b w:val="false"/>
                <w:i w:val="false"/>
                <w:sz w:val="20"/>
              </w:rPr>
              <w:t>Émettre un profil distinct par utilisateur est ce qui rend la révocation possible : retirer l'accès à une personne sans reconfigurer tout le monde. Un profil partagé entre plusieurs techniciens interdit toute révocation ciblée et rend les journaux de connexion inexploitables.</w:t>
            </w:r>
          </w:p>
        </w:tc>
      </w:tr>
    </w:tbl>
    <w:p>
      <w:pPr>
        <w:pStyle w:val="Normal"/>
        <w:spacing w:before="0" w:after="120"/>
        <w:rPr/>
      </w:pPr>
      <w:r>
        <w:rPr/>
      </w:r>
    </w:p>
    <w:p>
      <w:pPr>
        <w:pStyle w:val="Heading3"/>
        <w:rPr/>
      </w:pPr>
      <w:bookmarkStart w:id="26" w:name="__RefHeading___Toc4722_3349028978"/>
      <w:bookmarkEnd w:id="26"/>
      <w:r>
        <w:rPr/>
        <w:t>3.4.3 Connexion et révocation</w:t>
      </w:r>
    </w:p>
    <w:p>
      <w:pPr>
        <w:pStyle w:val="Normal"/>
        <w:keepLines/>
        <w:pBdr>
          <w:left w:val="single" w:sz="18" w:space="4" w:color="1F4E79"/>
        </w:pBdr>
        <w:shd w:val="clear" w:color="auto" w:fill="F2F4F7"/>
        <w:spacing w:lineRule="auto" w:line="240" w:before="120" w:after="120"/>
        <w:ind w:start="170"/>
        <w:rPr/>
      </w:pPr>
      <w:r>
        <w:rPr>
          <w:rFonts w:ascii="Consolas" w:hAnsi="Consolas"/>
          <w:color w:val="1A1A1A"/>
          <w:sz w:val="17"/>
        </w:rPr>
        <w:t># poste client Linux</w:t>
        <w:br/>
        <w:t>sudo apt install openvpn -y</w:t>
        <w:br/>
        <w:t>sudo openvpn --config poste-technicien.ovpn</w:t>
        <w:br/>
        <w:br/>
        <w:t># verification, une fois le tunnel monte</w:t>
        <w:br/>
        <w:t>ip addr show tun0</w:t>
        <w:br/>
        <w:t>ping -c 3 10.8.0.1</w:t>
        <w:br/>
        <w:br/>
        <w:t># revocation d'un acces, sur le serveur</w:t>
        <w:br/>
        <w:t>sudo ./openvpn-install.sh interactive   # puis : revoquer un client</w:t>
      </w:r>
    </w:p>
    <w:p>
      <w:pPr>
        <w:pStyle w:val="Heading2"/>
        <w:rPr/>
      </w:pPr>
      <w:bookmarkStart w:id="27" w:name="__RefHeading___Toc4724_3349028978"/>
      <w:bookmarkEnd w:id="27"/>
      <w:r>
        <w:rPr/>
        <w:t>3.5 Pare-feu UFW</w:t>
      </w:r>
    </w:p>
    <w:p>
      <w:pPr>
        <w:pStyle w:val="Normal"/>
        <w:spacing w:before="0" w:after="120"/>
        <w:rPr/>
      </w:pPr>
      <w:r>
        <w:rPr>
          <w:b w:val="false"/>
          <w:i w:val="false"/>
          <w:sz w:val="22"/>
        </w:rPr>
        <w:t>Le tunnel n'a de valeur que si le service n'est pas également joignable par un autre chemin. Le pare-feu est configuré en refus par défaut, puis ouvert au strict nécessaire.</w:t>
      </w:r>
    </w:p>
    <w:p>
      <w:pPr>
        <w:pStyle w:val="Normal"/>
        <w:keepLines/>
        <w:pBdr>
          <w:left w:val="single" w:sz="18" w:space="4" w:color="1F4E79"/>
        </w:pBdr>
        <w:shd w:val="clear" w:color="auto" w:fill="F2F4F7"/>
        <w:spacing w:lineRule="auto" w:line="240" w:before="120" w:after="120"/>
        <w:ind w:start="170"/>
        <w:rPr/>
      </w:pPr>
      <w:r>
        <w:rPr>
          <w:rFonts w:ascii="Consolas" w:hAnsi="Consolas"/>
          <w:color w:val="1A1A1A"/>
          <w:sz w:val="17"/>
        </w:rPr>
        <w:t>sudo ufw default deny incoming</w:t>
        <w:br/>
        <w:t>sudo ufw default allow outgoing</w:t>
        <w:br/>
        <w:t>sudo ufw allow 22/tcp</w:t>
        <w:br/>
        <w:t>sudo ufw allow 1194/udp</w:t>
        <w:br/>
        <w:t>sudo ufw allow in on tun0</w:t>
        <w:br/>
        <w:t>sudo ufw enable</w:t>
        <w:br/>
        <w:t>sudo ufw status verbose</w:t>
      </w:r>
    </w:p>
    <w:p>
      <w:pPr>
        <w:pStyle w:val="Normal"/>
        <w:keepNext w:val="true"/>
        <w:spacing w:before="160" w:after="40"/>
        <w:jc w:val="center"/>
        <w:rPr/>
      </w:pPr>
      <w:r>
        <w:rPr/>
        <w:drawing>
          <wp:inline distT="0" distB="0" distL="0" distR="0">
            <wp:extent cx="6120130" cy="25781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8"/>
                    <a:stretch>
                      <a:fillRect/>
                    </a:stretch>
                  </pic:blipFill>
                  <pic:spPr bwMode="auto">
                    <a:xfrm>
                      <a:off x="0" y="0"/>
                      <a:ext cx="6120130" cy="2578100"/>
                    </a:xfrm>
                    <a:prstGeom prst="rect">
                      <a:avLst/>
                    </a:prstGeom>
                    <a:noFill/>
                  </pic:spPr>
                </pic:pic>
              </a:graphicData>
            </a:graphic>
          </wp:inline>
        </w:drawing>
      </w:r>
    </w:p>
    <w:p>
      <w:pPr>
        <w:pStyle w:val="Normal"/>
        <w:spacing w:before="0" w:after="240"/>
        <w:jc w:val="center"/>
        <w:rPr/>
      </w:pPr>
      <w:r>
        <w:rPr>
          <w:i/>
          <w:color w:val="595959"/>
          <w:sz w:val="18"/>
        </w:rPr>
        <w:t>Figure 17 – Mise en place du jeu de règles. La demande de confirmation de ufw enable avertit que l'opération peut interrompre les connexions SSH existantes.</w:t>
      </w:r>
    </w:p>
    <w:tbl>
      <w:tblPr>
        <w:tblW w:w="9638" w:type="dxa"/>
        <w:jc w:val="start"/>
        <w:tblInd w:w="78" w:type="dxa"/>
        <w:tblLayout w:type="fixed"/>
        <w:tblCellMar>
          <w:top w:w="0" w:type="dxa"/>
          <w:start w:w="108" w:type="dxa"/>
          <w:bottom w:w="0" w:type="dxa"/>
          <w:end w:w="108" w:type="dxa"/>
        </w:tblCellMar>
        <w:tblLook w:val="04a0" w:firstRow="1" w:noVBand="1" w:lastRow="0" w:firstColumn="1" w:lastColumn="0" w:noHBand="0"/>
      </w:tblPr>
      <w:tblGrid>
        <w:gridCol w:w="9638"/>
      </w:tblGrid>
      <w:tr>
        <w:trPr/>
        <w:tc>
          <w:tcPr>
            <w:tcW w:w="9638" w:type="dxa"/>
            <w:tcBorders>
              <w:start w:val="single" w:sz="24" w:space="0" w:color="D97706"/>
            </w:tcBorders>
            <w:shd w:color="auto" w:fill="FFF4E5" w:val="clear"/>
          </w:tcPr>
          <w:p>
            <w:pPr>
              <w:pStyle w:val="Normal"/>
              <w:spacing w:before="80" w:after="120"/>
              <w:rPr/>
            </w:pPr>
            <w:r>
              <w:rPr>
                <w:b/>
                <w:sz w:val="20"/>
              </w:rPr>
              <w:t>Ordre des commandes</w:t>
            </w:r>
          </w:p>
          <w:p>
            <w:pPr>
              <w:pStyle w:val="Normal"/>
              <w:spacing w:before="0" w:after="80"/>
              <w:rPr/>
            </w:pPr>
            <w:r>
              <w:rPr>
                <w:b w:val="false"/>
                <w:i w:val="false"/>
                <w:sz w:val="20"/>
              </w:rPr>
              <w:t xml:space="preserve">Ouvrir 22/tcp </w:t>
            </w:r>
            <w:r>
              <w:rPr>
                <w:b/>
                <w:i w:val="false"/>
                <w:sz w:val="20"/>
              </w:rPr>
              <w:t>avant</w:t>
            </w:r>
            <w:r>
              <w:rPr>
                <w:b w:val="false"/>
                <w:i w:val="false"/>
                <w:sz w:val="20"/>
              </w:rPr>
              <w:t xml:space="preserve"> d'activer le pare-feu. L'inverse coupe la session SSH en cours et rend le serveur inaccessible s'il n'y a pas d'accès console. C'est précisément ce que signale l'avertissement affiché par </w:t>
            </w:r>
            <w:r>
              <w:rPr>
                <w:rFonts w:ascii="Consolas" w:hAnsi="Consolas"/>
                <w:b w:val="false"/>
                <w:i w:val="false"/>
                <w:color w:val="A31D1D"/>
                <w:sz w:val="18"/>
              </w:rPr>
              <w:t>ufw enable</w:t>
            </w:r>
            <w:r>
              <w:rPr>
                <w:b w:val="false"/>
                <w:i w:val="false"/>
                <w:sz w:val="20"/>
              </w:rPr>
              <w:t>.</w:t>
            </w:r>
          </w:p>
        </w:tc>
      </w:tr>
    </w:tbl>
    <w:p>
      <w:pPr>
        <w:pStyle w:val="Normal"/>
        <w:spacing w:before="0" w:after="120"/>
        <w:rPr/>
      </w:pPr>
      <w:r>
        <w:rPr/>
      </w:r>
    </w:p>
    <w:tbl>
      <w:tblPr>
        <w:tblStyle w:val="TableGrid"/>
        <w:tblW w:w="963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819"/>
        <w:gridCol w:w="4819"/>
      </w:tblGrid>
      <w:tr>
        <w:trPr/>
        <w:tc>
          <w:tcPr>
            <w:tcW w:w="4819"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8"/>
                <w:szCs w:val="22"/>
                <w:lang w:val="en-US" w:eastAsia="en-US" w:bidi="ar-SA"/>
              </w:rPr>
              <w:t>Règle</w:t>
            </w:r>
          </w:p>
        </w:tc>
        <w:tc>
          <w:tcPr>
            <w:tcW w:w="4819"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8"/>
                <w:szCs w:val="22"/>
                <w:lang w:val="en-US" w:eastAsia="en-US" w:bidi="ar-SA"/>
              </w:rPr>
              <w:t>Justification</w:t>
            </w:r>
          </w:p>
        </w:tc>
      </w:tr>
      <w:tr>
        <w:trPr/>
        <w:tc>
          <w:tcPr>
            <w:tcW w:w="4819" w:type="dxa"/>
            <w:tcBorders/>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default deny incoming</w:t>
            </w:r>
          </w:p>
        </w:tc>
        <w:tc>
          <w:tcPr>
            <w:tcW w:w="4819"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Tout ce qui n'est pas explicitement autorisé est refusé : c'est la posture correcte, l'inverse d'une liste noire toujours incomplète</w:t>
            </w:r>
          </w:p>
        </w:tc>
      </w:tr>
      <w:tr>
        <w:trPr/>
        <w:tc>
          <w:tcPr>
            <w:tcW w:w="4819" w:type="dxa"/>
            <w:tcBorders/>
            <w:shd w:color="auto" w:fill="F7F9FC" w:val="clear"/>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default allow outgoing</w:t>
            </w:r>
          </w:p>
        </w:tc>
        <w:tc>
          <w:tcPr>
            <w:tcW w:w="4819"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Le serveur doit pouvoir sortir pour ses mises à jour et, à terme, pour interroger la boîte de courriels du collecteur</w:t>
            </w:r>
          </w:p>
        </w:tc>
      </w:tr>
      <w:tr>
        <w:trPr/>
        <w:tc>
          <w:tcPr>
            <w:tcW w:w="4819" w:type="dxa"/>
            <w:tcBorders/>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allow 22/tcp</w:t>
            </w:r>
          </w:p>
        </w:tc>
        <w:tc>
          <w:tcPr>
            <w:tcW w:w="4819"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Administration SSH ; seule ouverture directe conservée</w:t>
            </w:r>
          </w:p>
        </w:tc>
      </w:tr>
      <w:tr>
        <w:trPr/>
        <w:tc>
          <w:tcPr>
            <w:tcW w:w="4819" w:type="dxa"/>
            <w:tcBorders/>
            <w:shd w:color="auto" w:fill="F7F9FC" w:val="clear"/>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allow 1194/udp</w:t>
            </w:r>
          </w:p>
        </w:tc>
        <w:tc>
          <w:tcPr>
            <w:tcW w:w="4819"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Point d'entrée du tunnel OpenVPN</w:t>
            </w:r>
          </w:p>
        </w:tc>
      </w:tr>
      <w:tr>
        <w:trPr/>
        <w:tc>
          <w:tcPr>
            <w:tcW w:w="4819" w:type="dxa"/>
            <w:tcBorders/>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allow in on tun0</w:t>
            </w:r>
          </w:p>
        </w:tc>
        <w:tc>
          <w:tcPr>
            <w:tcW w:w="4819"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 xml:space="preserve">Tout ce qui arrive </w:t>
            </w:r>
            <w:r>
              <w:rPr>
                <w:rFonts w:cs=""/>
                <w:b/>
                <w:i w:val="false"/>
                <w:kern w:val="0"/>
                <w:sz w:val="18"/>
                <w:szCs w:val="22"/>
                <w:lang w:val="en-US" w:eastAsia="en-US" w:bidi="ar-SA"/>
              </w:rPr>
              <w:t>par le tunnel</w:t>
            </w:r>
            <w:r>
              <w:rPr>
                <w:rFonts w:cs=""/>
                <w:b w:val="false"/>
                <w:i w:val="false"/>
                <w:kern w:val="0"/>
                <w:sz w:val="18"/>
                <w:szCs w:val="22"/>
                <w:lang w:val="en-US" w:eastAsia="en-US" w:bidi="ar-SA"/>
              </w:rPr>
              <w:t xml:space="preserve"> est accepté. C'est cette règle qui rend GLPI accessible aux clients VPN</w:t>
            </w:r>
          </w:p>
        </w:tc>
      </w:tr>
      <w:tr>
        <w:trPr/>
        <w:tc>
          <w:tcPr>
            <w:tcW w:w="4819" w:type="dxa"/>
            <w:tcBorders/>
            <w:shd w:color="auto" w:fill="F7F9FC" w:val="clear"/>
          </w:tcPr>
          <w:p>
            <w:pPr>
              <w:pStyle w:val="Normal"/>
              <w:widowControl/>
              <w:spacing w:before="40" w:after="40"/>
              <w:jc w:val="start"/>
              <w:rPr>
                <w:rFonts w:cs=""/>
                <w:kern w:val="0"/>
                <w:szCs w:val="22"/>
                <w:lang w:val="en-US" w:eastAsia="en-US" w:bidi="ar-SA"/>
              </w:rPr>
            </w:pPr>
            <w:r>
              <w:rPr>
                <w:rFonts w:cs=""/>
                <w:b/>
                <w:i w:val="false"/>
                <w:kern w:val="0"/>
                <w:sz w:val="18"/>
                <w:szCs w:val="22"/>
                <w:lang w:val="en-US" w:eastAsia="en-US" w:bidi="ar-SA"/>
              </w:rPr>
              <w:t>443/tcp non ouvert</w:t>
            </w:r>
          </w:p>
        </w:tc>
        <w:tc>
          <w:tcPr>
            <w:tcW w:w="4819"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Omission délibérée, cœur de la consigne : HTTPS n'est pas joignable depuis l'extérieur du tunnel</w:t>
            </w:r>
          </w:p>
        </w:tc>
      </w:tr>
    </w:tbl>
    <w:p>
      <w:pPr>
        <w:pStyle w:val="Normal"/>
        <w:spacing w:before="0" w:after="80"/>
        <w:rPr/>
      </w:pPr>
      <w:r>
        <w:rPr/>
      </w:r>
    </w:p>
    <w:p>
      <w:pPr>
        <w:pStyle w:val="Normal"/>
        <w:spacing w:before="0" w:after="120"/>
        <w:rPr/>
      </w:pPr>
      <w:r>
        <w:rPr>
          <w:b w:val="false"/>
          <w:i w:val="false"/>
          <w:sz w:val="22"/>
        </w:rPr>
        <w:t xml:space="preserve">État attendu de </w:t>
      </w:r>
      <w:r>
        <w:rPr>
          <w:rFonts w:ascii="Consolas" w:hAnsi="Consolas"/>
          <w:b w:val="false"/>
          <w:i w:val="false"/>
          <w:color w:val="A31D1D"/>
          <w:sz w:val="20"/>
        </w:rPr>
        <w:t>ufw status verbose</w:t>
      </w:r>
      <w:r>
        <w:rPr>
          <w:b w:val="false"/>
          <w:i w:val="false"/>
          <w:sz w:val="22"/>
        </w:rPr>
        <w:t xml:space="preserve"> :</w:t>
      </w:r>
    </w:p>
    <w:p>
      <w:pPr>
        <w:pStyle w:val="Normal"/>
        <w:keepLines/>
        <w:pBdr>
          <w:left w:val="single" w:sz="18" w:space="4" w:color="1F4E79"/>
        </w:pBdr>
        <w:shd w:val="clear" w:color="auto" w:fill="F2F4F7"/>
        <w:spacing w:lineRule="auto" w:line="240" w:before="120" w:after="120"/>
        <w:ind w:start="170"/>
        <w:rPr/>
      </w:pPr>
      <w:r>
        <w:rPr>
          <w:rFonts w:ascii="Consolas" w:hAnsi="Consolas"/>
          <w:color w:val="1A1A1A"/>
          <w:sz w:val="17"/>
        </w:rPr>
        <w:t>Status: active</w:t>
        <w:br/>
        <w:t>Default: deny (incoming), allow (outgoing), disabled (routed)</w:t>
        <w:br/>
        <w:br/>
        <w:t>To                         Action      From</w:t>
        <w:br/>
        <w:t>--                         ------      ----</w:t>
        <w:br/>
        <w:t>22/tcp                     ALLOW IN    Anywhere</w:t>
        <w:br/>
        <w:t>1194/udp                   ALLOW IN    Anywhere</w:t>
        <w:br/>
        <w:t>Anywhere on tun0           ALLOW IN    Anywhere</w:t>
      </w:r>
    </w:p>
    <w:p>
      <w:pPr>
        <w:pStyle w:val="Heading2"/>
        <w:rPr/>
      </w:pPr>
      <w:bookmarkStart w:id="28" w:name="__RefHeading___Toc4726_3349028978"/>
      <w:bookmarkEnd w:id="28"/>
      <w:r>
        <w:rPr/>
        <w:t>3.6 Isolation des conteneurs : la chaîne DOCKER-USER</w:t>
      </w:r>
    </w:p>
    <w:p>
      <w:pPr>
        <w:pStyle w:val="Normal"/>
        <w:spacing w:before="0" w:after="120"/>
        <w:rPr/>
      </w:pPr>
      <w:r>
        <w:rPr>
          <w:b/>
          <w:i w:val="false"/>
          <w:sz w:val="22"/>
        </w:rPr>
        <w:t>Le problème.</w:t>
      </w:r>
      <w:r>
        <w:rPr>
          <w:b w:val="false"/>
          <w:i w:val="false"/>
          <w:sz w:val="22"/>
        </w:rPr>
        <w:t xml:space="preserve"> Le jeu de règles précédent ne suffit pas. Docker publie les ports de ses conteneurs en écrivant directement dans </w:t>
      </w:r>
      <w:r>
        <w:rPr>
          <w:rFonts w:ascii="Consolas" w:hAnsi="Consolas"/>
          <w:b w:val="false"/>
          <w:i w:val="false"/>
          <w:color w:val="A31D1D"/>
          <w:sz w:val="20"/>
        </w:rPr>
        <w:t>iptables</w:t>
      </w:r>
      <w:r>
        <w:rPr>
          <w:b w:val="false"/>
          <w:i w:val="false"/>
          <w:sz w:val="22"/>
        </w:rPr>
        <w:t xml:space="preserve"> : une règle de traduction d'adresse dans la table </w:t>
      </w:r>
      <w:r>
        <w:rPr>
          <w:rFonts w:ascii="Consolas" w:hAnsi="Consolas"/>
          <w:b w:val="false"/>
          <w:i w:val="false"/>
          <w:color w:val="A31D1D"/>
          <w:sz w:val="20"/>
        </w:rPr>
        <w:t>nat</w:t>
      </w:r>
      <w:r>
        <w:rPr>
          <w:b w:val="false"/>
          <w:i w:val="false"/>
          <w:sz w:val="22"/>
        </w:rPr>
        <w:t xml:space="preserve">, et une autorisation de transit dans la chaîne </w:t>
      </w:r>
      <w:r>
        <w:rPr>
          <w:rFonts w:ascii="Consolas" w:hAnsi="Consolas"/>
          <w:b w:val="false"/>
          <w:i w:val="false"/>
          <w:color w:val="A31D1D"/>
          <w:sz w:val="20"/>
        </w:rPr>
        <w:t>FORWARD</w:t>
      </w:r>
      <w:r>
        <w:rPr>
          <w:b w:val="false"/>
          <w:i w:val="false"/>
          <w:sz w:val="22"/>
        </w:rPr>
        <w:t xml:space="preserve">. Ces règles sont évaluées </w:t>
      </w:r>
      <w:r>
        <w:rPr>
          <w:b/>
          <w:i w:val="false"/>
          <w:sz w:val="22"/>
        </w:rPr>
        <w:t>avant</w:t>
      </w:r>
      <w:r>
        <w:rPr>
          <w:b w:val="false"/>
          <w:i w:val="false"/>
          <w:sz w:val="22"/>
        </w:rPr>
        <w:t xml:space="preserve"> celles que gère UFW, lequel travaille sur </w:t>
      </w:r>
      <w:r>
        <w:rPr>
          <w:rFonts w:ascii="Consolas" w:hAnsi="Consolas"/>
          <w:b w:val="false"/>
          <w:i w:val="false"/>
          <w:color w:val="A31D1D"/>
          <w:sz w:val="20"/>
        </w:rPr>
        <w:t>INPUT</w:t>
      </w:r>
      <w:r>
        <w:rPr>
          <w:b w:val="false"/>
          <w:i w:val="false"/>
          <w:sz w:val="22"/>
        </w:rPr>
        <w:t xml:space="preserve">. Conséquence : </w:t>
      </w:r>
      <w:r>
        <w:rPr>
          <w:b/>
          <w:i w:val="false"/>
          <w:sz w:val="22"/>
        </w:rPr>
        <w:t>un port publié par un conteneur reste joignable malgré un pare-feu en `deny incoming`</w:t>
      </w:r>
      <w:r>
        <w:rPr>
          <w:b w:val="false"/>
          <w:i w:val="false"/>
          <w:sz w:val="22"/>
        </w:rPr>
        <w:t>. Le pare-feu n'est pas contourné par malveillance, il n'est simplement jamais consulté pour ce trafic, qui est routé et non destiné à l'hôte. C'est une cause récurrente d'exposition involontaire de services conteneurisés.</w:t>
      </w:r>
    </w:p>
    <w:p>
      <w:pPr>
        <w:pStyle w:val="Normal"/>
        <w:spacing w:before="0" w:after="120"/>
        <w:rPr/>
      </w:pPr>
      <w:r>
        <w:rPr>
          <w:b/>
          <w:i w:val="false"/>
          <w:sz w:val="22"/>
        </w:rPr>
        <w:t>La solution.</w:t>
      </w:r>
      <w:r>
        <w:rPr>
          <w:b w:val="false"/>
          <w:i w:val="false"/>
          <w:sz w:val="22"/>
        </w:rPr>
        <w:t xml:space="preserve"> Docker réserve la chaîne </w:t>
      </w:r>
      <w:r>
        <w:rPr>
          <w:rFonts w:ascii="Consolas" w:hAnsi="Consolas"/>
          <w:b w:val="false"/>
          <w:i w:val="false"/>
          <w:color w:val="A31D1D"/>
          <w:sz w:val="20"/>
        </w:rPr>
        <w:t>DOCKER-USER</w:t>
      </w:r>
      <w:r>
        <w:rPr>
          <w:b w:val="false"/>
          <w:i w:val="false"/>
          <w:sz w:val="22"/>
        </w:rPr>
        <w:t xml:space="preserve"> à l'administrateur : il la traverse avant d'appliquer ses propres règles et ne la réécrit jamais au redémarrage du démon.</w:t>
      </w:r>
    </w:p>
    <w:p>
      <w:pPr>
        <w:pStyle w:val="Normal"/>
        <w:keepLines/>
        <w:pBdr>
          <w:left w:val="single" w:sz="18" w:space="4" w:color="1F4E79"/>
        </w:pBdr>
        <w:shd w:val="clear" w:color="auto" w:fill="F2F4F7"/>
        <w:spacing w:lineRule="auto" w:line="240" w:before="120" w:after="120"/>
        <w:ind w:start="170"/>
        <w:rPr/>
      </w:pPr>
      <w:r>
        <w:rPr>
          <w:rFonts w:ascii="Consolas" w:hAnsi="Consolas"/>
          <w:color w:val="1A1A1A"/>
          <w:sz w:val="17"/>
        </w:rPr>
        <w:t>sudo iptables -I DOCKER-USER -i enp0s8 -j DROP</w:t>
      </w:r>
    </w:p>
    <w:p>
      <w:pPr>
        <w:pStyle w:val="Normal"/>
        <w:keepNext w:val="true"/>
        <w:spacing w:before="160" w:after="40"/>
        <w:jc w:val="center"/>
        <w:rPr/>
      </w:pPr>
      <w:r>
        <w:rPr/>
        <w:drawing>
          <wp:inline distT="0" distB="0" distL="0" distR="0">
            <wp:extent cx="5867400" cy="228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9"/>
                    <a:stretch>
                      <a:fillRect/>
                    </a:stretch>
                  </pic:blipFill>
                  <pic:spPr bwMode="auto">
                    <a:xfrm>
                      <a:off x="0" y="0"/>
                      <a:ext cx="5867400" cy="228600"/>
                    </a:xfrm>
                    <a:prstGeom prst="rect">
                      <a:avLst/>
                    </a:prstGeom>
                    <a:noFill/>
                  </pic:spPr>
                </pic:pic>
              </a:graphicData>
            </a:graphic>
          </wp:inline>
        </w:drawing>
      </w:r>
    </w:p>
    <w:p>
      <w:pPr>
        <w:pStyle w:val="Normal"/>
        <w:spacing w:before="0" w:after="240"/>
        <w:jc w:val="center"/>
        <w:rPr/>
      </w:pPr>
      <w:r>
        <w:rPr>
          <w:i/>
          <w:color w:val="595959"/>
          <w:sz w:val="18"/>
        </w:rPr>
        <w:t>Figure 18 – Blocage de tout trafic à destination des conteneurs arrivant par l'interface physique.</w:t>
      </w:r>
    </w:p>
    <w:p>
      <w:pPr>
        <w:pStyle w:val="Normal"/>
        <w:spacing w:before="0" w:after="120"/>
        <w:rPr/>
      </w:pPr>
      <w:r>
        <w:rPr>
          <w:b w:val="false"/>
          <w:i w:val="false"/>
          <w:sz w:val="22"/>
        </w:rPr>
        <w:t>Le filtre porte sur l'</w:t>
      </w:r>
      <w:r>
        <w:rPr>
          <w:b/>
          <w:i w:val="false"/>
          <w:sz w:val="22"/>
        </w:rPr>
        <w:t>interface d'entrée</w:t>
      </w:r>
      <w:r>
        <w:rPr>
          <w:b w:val="false"/>
          <w:i w:val="false"/>
          <w:sz w:val="22"/>
        </w:rPr>
        <w:t>, ce qui sépare exactement les deux chemins d'accès :</w:t>
      </w:r>
    </w:p>
    <w:tbl>
      <w:tblPr>
        <w:tblStyle w:val="TableGrid"/>
        <w:tblW w:w="96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3"/>
        <w:gridCol w:w="3213"/>
      </w:tblGrid>
      <w:tr>
        <w:trPr/>
        <w:tc>
          <w:tcPr>
            <w:tcW w:w="3213"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9"/>
                <w:szCs w:val="22"/>
                <w:lang w:val="en-US" w:eastAsia="en-US" w:bidi="ar-SA"/>
              </w:rPr>
              <w:t>Trafic</w:t>
            </w:r>
          </w:p>
        </w:tc>
        <w:tc>
          <w:tcPr>
            <w:tcW w:w="3213"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9"/>
                <w:szCs w:val="22"/>
                <w:lang w:val="en-US" w:eastAsia="en-US" w:bidi="ar-SA"/>
              </w:rPr>
              <w:t>Interface d'entrée</w:t>
            </w:r>
          </w:p>
        </w:tc>
        <w:tc>
          <w:tcPr>
            <w:tcW w:w="3213"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9"/>
                <w:szCs w:val="22"/>
                <w:lang w:val="en-US" w:eastAsia="en-US" w:bidi="ar-SA"/>
              </w:rPr>
              <w:t>Résultat</w:t>
            </w:r>
          </w:p>
        </w:tc>
      </w:tr>
      <w:tr>
        <w:trPr/>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9"/>
                <w:szCs w:val="22"/>
                <w:lang w:val="en-US" w:eastAsia="en-US" w:bidi="ar-SA"/>
              </w:rPr>
              <w:t>Poste du réseau local vers l'interface web de GLPI</w:t>
            </w:r>
          </w:p>
        </w:tc>
        <w:tc>
          <w:tcPr>
            <w:tcW w:w="3213" w:type="dxa"/>
            <w:tcBorders/>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7"/>
                <w:szCs w:val="22"/>
                <w:lang w:val="en-US" w:eastAsia="en-US" w:bidi="ar-SA"/>
              </w:rPr>
              <w:t>enp0s8</w:t>
            </w:r>
          </w:p>
        </w:tc>
        <w:tc>
          <w:tcPr>
            <w:tcW w:w="3213" w:type="dxa"/>
            <w:tcBorders/>
          </w:tcPr>
          <w:p>
            <w:pPr>
              <w:pStyle w:val="Normal"/>
              <w:widowControl/>
              <w:spacing w:before="40" w:after="40"/>
              <w:jc w:val="start"/>
              <w:rPr>
                <w:rFonts w:cs=""/>
                <w:kern w:val="0"/>
                <w:szCs w:val="22"/>
                <w:lang w:val="en-US" w:eastAsia="en-US" w:bidi="ar-SA"/>
              </w:rPr>
            </w:pPr>
            <w:r>
              <w:rPr>
                <w:rFonts w:cs=""/>
                <w:b/>
                <w:i w:val="false"/>
                <w:kern w:val="0"/>
                <w:sz w:val="19"/>
                <w:szCs w:val="22"/>
                <w:lang w:val="en-US" w:eastAsia="en-US" w:bidi="ar-SA"/>
              </w:rPr>
              <w:t>Rejeté</w:t>
            </w:r>
            <w:r>
              <w:rPr>
                <w:rFonts w:cs=""/>
                <w:b w:val="false"/>
                <w:i w:val="false"/>
                <w:kern w:val="0"/>
                <w:sz w:val="19"/>
                <w:szCs w:val="22"/>
                <w:lang w:val="en-US" w:eastAsia="en-US" w:bidi="ar-SA"/>
              </w:rPr>
              <w:t xml:space="preserve"> par la règle </w:t>
            </w:r>
            <w:r>
              <w:rPr>
                <w:rFonts w:cs="" w:ascii="Consolas" w:hAnsi="Consolas"/>
                <w:b w:val="false"/>
                <w:i w:val="false"/>
                <w:color w:val="A31D1D"/>
                <w:kern w:val="0"/>
                <w:sz w:val="17"/>
                <w:szCs w:val="22"/>
                <w:lang w:val="en-US" w:eastAsia="en-US" w:bidi="ar-SA"/>
              </w:rPr>
              <w:t>DOCKER-USER</w:t>
            </w:r>
          </w:p>
        </w:tc>
      </w:tr>
      <w:tr>
        <w:trPr/>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9"/>
                <w:szCs w:val="22"/>
                <w:lang w:val="en-US" w:eastAsia="en-US" w:bidi="ar-SA"/>
              </w:rPr>
              <w:t>Client connecté au tunnel VPN vers l'interface web de GLPI</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7"/>
                <w:szCs w:val="22"/>
                <w:lang w:val="en-US" w:eastAsia="en-US" w:bidi="ar-SA"/>
              </w:rPr>
              <w:t>tun0</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i w:val="false"/>
                <w:kern w:val="0"/>
                <w:sz w:val="19"/>
                <w:szCs w:val="22"/>
                <w:lang w:val="en-US" w:eastAsia="en-US" w:bidi="ar-SA"/>
              </w:rPr>
              <w:t>Accepté</w:t>
            </w:r>
            <w:r>
              <w:rPr>
                <w:rFonts w:cs=""/>
                <w:b w:val="false"/>
                <w:i w:val="false"/>
                <w:kern w:val="0"/>
                <w:sz w:val="19"/>
                <w:szCs w:val="22"/>
                <w:lang w:val="en-US" w:eastAsia="en-US" w:bidi="ar-SA"/>
              </w:rPr>
              <w:t xml:space="preserve"> : la règle ne s'applique pas, le paquet atteint NGINX</w:t>
            </w:r>
          </w:p>
        </w:tc>
      </w:tr>
    </w:tbl>
    <w:p>
      <w:pPr>
        <w:pStyle w:val="Normal"/>
        <w:spacing w:before="0" w:after="80"/>
        <w:rPr/>
      </w:pPr>
      <w:r>
        <w:rPr/>
      </w:r>
    </w:p>
    <w:p>
      <w:pPr>
        <w:pStyle w:val="Normal"/>
        <w:spacing w:before="0" w:after="120"/>
        <w:rPr/>
      </w:pPr>
      <w:r>
        <w:rPr>
          <w:b w:val="false"/>
          <w:i w:val="false"/>
          <w:sz w:val="22"/>
        </w:rPr>
        <w:t>C'est cette règle, et non le pare-feu seul, qui rend la consigne « n'autoriser que le tunnel du VPN en entrée » réellement effective.</w:t>
      </w:r>
    </w:p>
    <w:p>
      <w:pPr>
        <w:pStyle w:val="Normal"/>
        <w:keepLines/>
        <w:pBdr>
          <w:left w:val="single" w:sz="18" w:space="4" w:color="1F4E79"/>
        </w:pBdr>
        <w:shd w:val="clear" w:color="auto" w:fill="F2F4F7"/>
        <w:spacing w:lineRule="auto" w:line="240" w:before="120" w:after="120"/>
        <w:ind w:start="170"/>
        <w:rPr/>
      </w:pPr>
      <w:r>
        <w:rPr>
          <w:rFonts w:ascii="Consolas" w:hAnsi="Consolas"/>
          <w:color w:val="1A1A1A"/>
          <w:sz w:val="17"/>
        </w:rPr>
        <w:t># verification : la regle doit apparaitre en position 1</w:t>
        <w:br/>
        <w:t>sudo iptables -L DOCKER-USER -n -v --line-numbers</w:t>
      </w:r>
    </w:p>
    <w:p>
      <w:pPr>
        <w:pStyle w:val="Heading3"/>
        <w:rPr/>
      </w:pPr>
      <w:bookmarkStart w:id="29" w:name="__RefHeading___Toc4728_3349028978"/>
      <w:bookmarkEnd w:id="29"/>
      <w:r>
        <w:rPr/>
        <w:t>3.6.1 Rendre la règle persistante — correctif prioritaire</w:t>
      </w:r>
    </w:p>
    <w:p>
      <w:pPr>
        <w:pStyle w:val="Normal"/>
        <w:spacing w:before="0" w:after="120"/>
        <w:rPr/>
      </w:pPr>
      <w:r>
        <w:rPr/>
      </w:r>
    </w:p>
    <w:p>
      <w:pPr>
        <w:pStyle w:val="Normal"/>
        <w:spacing w:before="0" w:after="120"/>
        <w:rPr/>
      </w:pPr>
      <w:r>
        <w:rPr>
          <w:b w:val="false"/>
          <w:i w:val="false"/>
          <w:sz w:val="22"/>
        </w:rPr>
        <w:t xml:space="preserve">Une unité </w:t>
      </w:r>
      <w:r>
        <w:rPr>
          <w:rFonts w:ascii="Consolas" w:hAnsi="Consolas"/>
          <w:b w:val="false"/>
          <w:i w:val="false"/>
          <w:color w:val="A31D1D"/>
          <w:sz w:val="20"/>
        </w:rPr>
        <w:t>systemd</w:t>
      </w:r>
      <w:r>
        <w:rPr>
          <w:b w:val="false"/>
          <w:i w:val="false"/>
          <w:sz w:val="22"/>
        </w:rPr>
        <w:t xml:space="preserve"> est préférable à </w:t>
      </w:r>
      <w:r>
        <w:rPr>
          <w:rFonts w:ascii="Consolas" w:hAnsi="Consolas"/>
          <w:b w:val="false"/>
          <w:i w:val="false"/>
          <w:color w:val="A31D1D"/>
          <w:sz w:val="20"/>
        </w:rPr>
        <w:t>iptables-persistent</w:t>
      </w:r>
      <w:r>
        <w:rPr>
          <w:b w:val="false"/>
          <w:i w:val="false"/>
          <w:sz w:val="22"/>
        </w:rPr>
        <w:t xml:space="preserve"> dans ce cas précis : elle garantit que la règle est posée </w:t>
      </w:r>
      <w:r>
        <w:rPr>
          <w:b/>
          <w:i w:val="false"/>
          <w:sz w:val="22"/>
        </w:rPr>
        <w:t>après</w:t>
      </w:r>
      <w:r>
        <w:rPr>
          <w:b w:val="false"/>
          <w:i w:val="false"/>
          <w:sz w:val="22"/>
        </w:rPr>
        <w:t xml:space="preserve"> le démarrage du démon Docker, donc après que celui-ci a recréé la chaîne. Avec </w:t>
      </w:r>
      <w:r>
        <w:rPr>
          <w:rFonts w:ascii="Consolas" w:hAnsi="Consolas"/>
          <w:b w:val="false"/>
          <w:i w:val="false"/>
          <w:color w:val="A31D1D"/>
          <w:sz w:val="20"/>
        </w:rPr>
        <w:t>iptables-persistent</w:t>
      </w:r>
      <w:r>
        <w:rPr>
          <w:b w:val="false"/>
          <w:i w:val="false"/>
          <w:sz w:val="22"/>
        </w:rPr>
        <w:t xml:space="preserve"> seul, la restauration peut intervenir avant Docker et être effacée par lui.</w:t>
      </w:r>
    </w:p>
    <w:p>
      <w:pPr>
        <w:pStyle w:val="Normal"/>
        <w:keepLines/>
        <w:pBdr>
          <w:left w:val="single" w:sz="18" w:space="4" w:color="1F4E79"/>
        </w:pBdr>
        <w:shd w:val="clear" w:color="auto" w:fill="F2F4F7"/>
        <w:spacing w:lineRule="auto" w:line="240" w:before="120" w:after="120"/>
        <w:ind w:start="170"/>
        <w:rPr/>
      </w:pPr>
      <w:r>
        <w:rPr>
          <w:rFonts w:ascii="Consolas" w:hAnsi="Consolas"/>
          <w:color w:val="1A1A1A"/>
          <w:sz w:val="17"/>
        </w:rPr>
        <w:t>sudo tee /etc/systemd/system/docker-isolation.service &gt; /dev/null &lt;&lt;'EOF'</w:t>
        <w:br/>
        <w:t>[Unit]</w:t>
        <w:br/>
        <w:t>Description=Isolation des conteneurs Docker vis-a-vis du reseau local</w:t>
        <w:br/>
        <w:t>After=docker.service</w:t>
        <w:br/>
        <w:t>Requires=docker.service</w:t>
        <w:br/>
        <w:br/>
        <w:t>[Service]</w:t>
        <w:br/>
        <w:t>Type=oneshot</w:t>
        <w:br/>
        <w:t>RemainAfterExit=yes</w:t>
        <w:br/>
        <w:t>ExecStart=/usr/sbin/iptables -I DOCKER-USER -i enp0s8 -j DROP</w:t>
        <w:br/>
        <w:t>ExecStop=/usr/sbin/iptables -D DOCKER-USER -i enp0s8 -j DROP</w:t>
        <w:br/>
        <w:br/>
        <w:t>[Install]</w:t>
        <w:br/>
        <w:t>WantedBy=multi-user.target</w:t>
        <w:br/>
        <w:t>EOF</w:t>
        <w:br/>
        <w:br/>
        <w:t>sudo systemctl daemon-reload</w:t>
        <w:br/>
        <w:t>sudo systemctl enable --now docker-isolation.service</w:t>
        <w:br/>
        <w:t>sudo systemctl status docker-isolation.service</w:t>
      </w:r>
    </w:p>
    <w:p>
      <w:pPr>
        <w:pStyle w:val="Normal"/>
        <w:spacing w:before="0" w:after="120"/>
        <w:rPr/>
      </w:pPr>
      <w:r>
        <w:rPr>
          <w:b/>
          <w:i w:val="false"/>
          <w:sz w:val="22"/>
        </w:rPr>
        <w:t>Recette du correctif</w:t>
      </w:r>
      <w:r>
        <w:rPr>
          <w:b w:val="false"/>
          <w:i w:val="false"/>
          <w:sz w:val="22"/>
        </w:rPr>
        <w:t>, à exécuter pour valider qu'il fonctionne réellement :</w:t>
      </w:r>
    </w:p>
    <w:p>
      <w:pPr>
        <w:pStyle w:val="Normal"/>
        <w:keepLines/>
        <w:pBdr>
          <w:left w:val="single" w:sz="18" w:space="4" w:color="1F4E79"/>
        </w:pBdr>
        <w:shd w:val="clear" w:color="auto" w:fill="F2F4F7"/>
        <w:spacing w:lineRule="auto" w:line="240" w:before="120" w:after="120"/>
        <w:ind w:start="170"/>
        <w:rPr/>
      </w:pPr>
      <w:r>
        <w:rPr>
          <w:rFonts w:ascii="Consolas" w:hAnsi="Consolas"/>
          <w:color w:val="1A1A1A"/>
          <w:sz w:val="17"/>
        </w:rPr>
        <w:t># 1. redemarrer le serveur</w:t>
        <w:br/>
        <w:t>sudo reboot</w:t>
        <w:br/>
        <w:br/>
        <w:t># 2. au retour, la regle doit etre presente sans intervention</w:t>
        <w:br/>
        <w:t>sudo iptables -L DOCKER-USER -n --line-numbers</w:t>
        <w:br/>
        <w:br/>
        <w:t># 3. depuis un poste du reseau local, HORS tunnel : doit ECHOUER</w:t>
        <w:br/>
        <w:t>curl -Ik --max-time 5 https://192.168.1.17/</w:t>
        <w:br/>
        <w:br/>
        <w:t># 4. depuis un poste avec le tunnel monte : doit REPONDRE</w:t>
        <w:br/>
        <w:t>curl -Ik --max-time 5 https://10.8.0.1/</w:t>
      </w:r>
    </w:p>
    <w:p>
      <w:pPr>
        <w:pStyle w:val="Normal"/>
        <w:spacing w:before="0" w:after="120"/>
        <w:rPr/>
      </w:pPr>
      <w:r>
        <w:rPr>
          <w:b w:val="false"/>
          <w:i w:val="false"/>
          <w:sz w:val="22"/>
        </w:rPr>
        <w:t xml:space="preserve">Les étapes 3 et 4 sont le seul contrôle qui atteste vraiment de l'isolation. </w:t>
      </w:r>
      <w:r>
        <w:rPr>
          <w:b/>
          <w:i w:val="false"/>
          <w:sz w:val="22"/>
        </w:rPr>
        <w:t>Lire le jeu de règles ne suffit pas</w:t>
      </w:r>
      <w:r>
        <w:rPr>
          <w:b w:val="false"/>
          <w:i w:val="false"/>
          <w:sz w:val="22"/>
        </w:rPr>
        <w:t xml:space="preserve"> : c'est exactement l'erreur qui laisse un service exposé malgré un pare-feu correctement configuré. Toute intervention touchant au réseau, au pare-feu ou à Docker doit se terminer par ces deux commandes.</w:t>
      </w:r>
    </w:p>
    <w:p>
      <w:pPr>
        <w:pStyle w:val="Heading2"/>
        <w:rPr/>
      </w:pPr>
      <w:bookmarkStart w:id="30" w:name="__RefHeading___Toc4730_3349028978"/>
      <w:bookmarkEnd w:id="30"/>
      <w:r>
        <w:rPr/>
        <w:t>3.7 Durcissement de GLPI</w:t>
      </w:r>
    </w:p>
    <w:tbl>
      <w:tblPr>
        <w:tblStyle w:val="TableGrid"/>
        <w:tblW w:w="96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3"/>
        <w:gridCol w:w="3213"/>
      </w:tblGrid>
      <w:tr>
        <w:trPr/>
        <w:tc>
          <w:tcPr>
            <w:tcW w:w="3213"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8"/>
                <w:szCs w:val="22"/>
                <w:lang w:val="en-US" w:eastAsia="en-US" w:bidi="ar-SA"/>
              </w:rPr>
              <w:t>Mesure</w:t>
            </w:r>
          </w:p>
        </w:tc>
        <w:tc>
          <w:tcPr>
            <w:tcW w:w="3213"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8"/>
                <w:szCs w:val="22"/>
                <w:lang w:val="en-US" w:eastAsia="en-US" w:bidi="ar-SA"/>
              </w:rPr>
              <w:t>Emplacement dans GLPI</w:t>
            </w:r>
          </w:p>
        </w:tc>
        <w:tc>
          <w:tcPr>
            <w:tcW w:w="3213"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8"/>
                <w:szCs w:val="22"/>
                <w:lang w:val="en-US" w:eastAsia="en-US" w:bidi="ar-SA"/>
              </w:rPr>
              <w:t>État actuel</w:t>
            </w:r>
          </w:p>
        </w:tc>
      </w:tr>
      <w:tr>
        <w:trPr/>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 xml:space="preserve">Mot de passe du compte </w:t>
            </w:r>
            <w:r>
              <w:rPr>
                <w:rFonts w:cs="" w:ascii="Consolas" w:hAnsi="Consolas"/>
                <w:b w:val="false"/>
                <w:i w:val="false"/>
                <w:color w:val="A31D1D"/>
                <w:kern w:val="0"/>
                <w:sz w:val="16"/>
                <w:szCs w:val="22"/>
                <w:lang w:val="en-US" w:eastAsia="en-US" w:bidi="ar-SA"/>
              </w:rPr>
              <w:t>glpi</w:t>
            </w:r>
          </w:p>
        </w:tc>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Administration &gt; Utilisateurs</w:t>
            </w:r>
          </w:p>
        </w:tc>
        <w:tc>
          <w:tcPr>
            <w:tcW w:w="3213" w:type="dxa"/>
            <w:tcBorders/>
          </w:tcPr>
          <w:p>
            <w:pPr>
              <w:pStyle w:val="Normal"/>
              <w:widowControl/>
              <w:spacing w:before="40" w:after="40"/>
              <w:jc w:val="start"/>
              <w:rPr>
                <w:rFonts w:cs=""/>
                <w:kern w:val="0"/>
                <w:szCs w:val="22"/>
                <w:lang w:val="en-US" w:eastAsia="en-US" w:bidi="ar-SA"/>
              </w:rPr>
            </w:pPr>
            <w:r>
              <w:rPr>
                <w:rFonts w:cs=""/>
                <w:b/>
                <w:i w:val="false"/>
                <w:kern w:val="0"/>
                <w:sz w:val="18"/>
                <w:szCs w:val="22"/>
                <w:lang w:val="en-US" w:eastAsia="en-US" w:bidi="ar-SA"/>
              </w:rPr>
              <w:t>Fait</w:t>
            </w:r>
          </w:p>
        </w:tc>
      </w:tr>
      <w:tr>
        <w:trPr/>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 xml:space="preserve">Mots de passe de </w:t>
            </w:r>
            <w:r>
              <w:rPr>
                <w:rFonts w:cs="" w:ascii="Consolas" w:hAnsi="Consolas"/>
                <w:b w:val="false"/>
                <w:i w:val="false"/>
                <w:color w:val="A31D1D"/>
                <w:kern w:val="0"/>
                <w:sz w:val="16"/>
                <w:szCs w:val="22"/>
                <w:lang w:val="en-US" w:eastAsia="en-US" w:bidi="ar-SA"/>
              </w:rPr>
              <w:t>tech</w:t>
            </w:r>
            <w:r>
              <w:rPr>
                <w:rFonts w:cs=""/>
                <w:b w:val="false"/>
                <w:i w:val="false"/>
                <w:kern w:val="0"/>
                <w:sz w:val="18"/>
                <w:szCs w:val="22"/>
                <w:lang w:val="en-US" w:eastAsia="en-US" w:bidi="ar-SA"/>
              </w:rPr>
              <w:t xml:space="preserve">, </w:t>
            </w:r>
            <w:r>
              <w:rPr>
                <w:rFonts w:cs="" w:ascii="Consolas" w:hAnsi="Consolas"/>
                <w:b w:val="false"/>
                <w:i w:val="false"/>
                <w:color w:val="A31D1D"/>
                <w:kern w:val="0"/>
                <w:sz w:val="16"/>
                <w:szCs w:val="22"/>
                <w:lang w:val="en-US" w:eastAsia="en-US" w:bidi="ar-SA"/>
              </w:rPr>
              <w:t>normal</w:t>
            </w:r>
            <w:r>
              <w:rPr>
                <w:rFonts w:cs=""/>
                <w:b w:val="false"/>
                <w:i w:val="false"/>
                <w:kern w:val="0"/>
                <w:sz w:val="18"/>
                <w:szCs w:val="22"/>
                <w:lang w:val="en-US" w:eastAsia="en-US" w:bidi="ar-SA"/>
              </w:rPr>
              <w:t xml:space="preserve">, </w:t>
            </w:r>
            <w:r>
              <w:rPr>
                <w:rFonts w:cs="" w:ascii="Consolas" w:hAnsi="Consolas"/>
                <w:b w:val="false"/>
                <w:i w:val="false"/>
                <w:color w:val="A31D1D"/>
                <w:kern w:val="0"/>
                <w:sz w:val="16"/>
                <w:szCs w:val="22"/>
                <w:lang w:val="en-US" w:eastAsia="en-US" w:bidi="ar-SA"/>
              </w:rPr>
              <w:t>post-only</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Administration &gt; Utilisateurs</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i w:val="false"/>
                <w:kern w:val="0"/>
                <w:sz w:val="18"/>
                <w:szCs w:val="22"/>
                <w:lang w:val="en-US" w:eastAsia="en-US" w:bidi="ar-SA"/>
              </w:rPr>
              <w:t>À faire</w:t>
            </w:r>
            <w:r>
              <w:rPr>
                <w:rFonts w:cs=""/>
                <w:b w:val="false"/>
                <w:i w:val="false"/>
                <w:kern w:val="0"/>
                <w:sz w:val="18"/>
                <w:szCs w:val="22"/>
                <w:lang w:val="en-US" w:eastAsia="en-US" w:bidi="ar-SA"/>
              </w:rPr>
              <w:t xml:space="preserve"> – identifiants par défaut publics</w:t>
            </w:r>
          </w:p>
        </w:tc>
      </w:tr>
      <w:tr>
        <w:trPr/>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Désactivation des données de démonstration</w:t>
            </w:r>
          </w:p>
        </w:tc>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Tableau de bord, bouton dédié</w:t>
            </w:r>
          </w:p>
        </w:tc>
        <w:tc>
          <w:tcPr>
            <w:tcW w:w="3213" w:type="dxa"/>
            <w:tcBorders/>
          </w:tcPr>
          <w:p>
            <w:pPr>
              <w:pStyle w:val="Normal"/>
              <w:widowControl/>
              <w:spacing w:before="40" w:after="40"/>
              <w:jc w:val="start"/>
              <w:rPr>
                <w:rFonts w:cs=""/>
                <w:kern w:val="0"/>
                <w:szCs w:val="22"/>
                <w:lang w:val="en-US" w:eastAsia="en-US" w:bidi="ar-SA"/>
              </w:rPr>
            </w:pPr>
            <w:r>
              <w:rPr>
                <w:rFonts w:cs=""/>
                <w:b/>
                <w:i w:val="false"/>
                <w:kern w:val="0"/>
                <w:sz w:val="18"/>
                <w:szCs w:val="22"/>
                <w:lang w:val="en-US" w:eastAsia="en-US" w:bidi="ar-SA"/>
              </w:rPr>
              <w:t>À faire</w:t>
            </w:r>
            <w:r>
              <w:rPr>
                <w:rFonts w:cs=""/>
                <w:b w:val="false"/>
                <w:i w:val="false"/>
                <w:kern w:val="0"/>
                <w:sz w:val="18"/>
                <w:szCs w:val="22"/>
                <w:lang w:val="en-US" w:eastAsia="en-US" w:bidi="ar-SA"/>
              </w:rPr>
              <w:t xml:space="preserve"> – 5 400 ordinateurs et 1 500 tickets fictifs</w:t>
            </w:r>
          </w:p>
        </w:tc>
      </w:tr>
      <w:tr>
        <w:trPr/>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Double authentification TOTP</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Configuration &gt; Authentification</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i w:val="false"/>
                <w:kern w:val="0"/>
                <w:sz w:val="18"/>
                <w:szCs w:val="22"/>
                <w:lang w:val="en-US" w:eastAsia="en-US" w:bidi="ar-SA"/>
              </w:rPr>
              <w:t>À faire</w:t>
            </w:r>
          </w:p>
        </w:tc>
      </w:tr>
      <w:tr>
        <w:trPr/>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Politique de mot de passe (longueur, complexité, expiration)</w:t>
            </w:r>
          </w:p>
        </w:tc>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Configuration &gt; Générale &gt; Sécurité</w:t>
            </w:r>
          </w:p>
        </w:tc>
        <w:tc>
          <w:tcPr>
            <w:tcW w:w="3213" w:type="dxa"/>
            <w:tcBorders/>
          </w:tcPr>
          <w:p>
            <w:pPr>
              <w:pStyle w:val="Normal"/>
              <w:widowControl/>
              <w:spacing w:before="40" w:after="40"/>
              <w:jc w:val="start"/>
              <w:rPr>
                <w:rFonts w:cs=""/>
                <w:kern w:val="0"/>
                <w:szCs w:val="22"/>
                <w:lang w:val="en-US" w:eastAsia="en-US" w:bidi="ar-SA"/>
              </w:rPr>
            </w:pPr>
            <w:r>
              <w:rPr>
                <w:rFonts w:cs=""/>
                <w:b/>
                <w:i w:val="false"/>
                <w:kern w:val="0"/>
                <w:sz w:val="18"/>
                <w:szCs w:val="22"/>
                <w:lang w:val="en-US" w:eastAsia="en-US" w:bidi="ar-SA"/>
              </w:rPr>
              <w:t>À faire</w:t>
            </w:r>
          </w:p>
        </w:tc>
      </w:tr>
      <w:tr>
        <w:trPr/>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 xml:space="preserve">Suppression de </w:t>
            </w:r>
            <w:r>
              <w:rPr>
                <w:rFonts w:cs="" w:ascii="Consolas" w:hAnsi="Consolas"/>
                <w:b w:val="false"/>
                <w:i w:val="false"/>
                <w:color w:val="A31D1D"/>
                <w:kern w:val="0"/>
                <w:sz w:val="16"/>
                <w:szCs w:val="22"/>
                <w:lang w:val="en-US" w:eastAsia="en-US" w:bidi="ar-SA"/>
              </w:rPr>
              <w:t>install/install.php</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Système de fichiers du conteneur</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i w:val="false"/>
                <w:kern w:val="0"/>
                <w:sz w:val="18"/>
                <w:szCs w:val="22"/>
                <w:lang w:val="en-US" w:eastAsia="en-US" w:bidi="ar-SA"/>
              </w:rPr>
              <w:t>À vérifier</w:t>
            </w:r>
            <w:r>
              <w:rPr>
                <w:rFonts w:cs=""/>
                <w:b w:val="false"/>
                <w:i w:val="false"/>
                <w:kern w:val="0"/>
                <w:sz w:val="18"/>
                <w:szCs w:val="22"/>
                <w:lang w:val="en-US" w:eastAsia="en-US" w:bidi="ar-SA"/>
              </w:rPr>
              <w:t xml:space="preserve"> – et à refaire après chaque mise à jour d'image</w:t>
            </w:r>
          </w:p>
        </w:tc>
      </w:tr>
      <w:tr>
        <w:trPr/>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Journalisation des connexions</w:t>
            </w:r>
          </w:p>
        </w:tc>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Administration &gt; Journaux</w:t>
            </w:r>
          </w:p>
        </w:tc>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Actif par défaut</w:t>
            </w:r>
          </w:p>
        </w:tc>
      </w:tr>
    </w:tbl>
    <w:p>
      <w:pPr>
        <w:pStyle w:val="Normal"/>
        <w:spacing w:before="0" w:after="80"/>
        <w:rPr/>
      </w:pPr>
      <w:r>
        <w:rPr/>
      </w:r>
    </w:p>
    <w:p>
      <w:pPr>
        <w:pStyle w:val="Normal"/>
        <w:rPr/>
      </w:pPr>
      <w:r>
        <w:rPr/>
      </w:r>
      <w:r>
        <w:br w:type="page"/>
      </w:r>
    </w:p>
    <w:p>
      <w:pPr>
        <w:pStyle w:val="Heading1"/>
        <w:spacing w:before="0" w:after="160"/>
        <w:rPr/>
      </w:pPr>
      <w:bookmarkStart w:id="31" w:name="__RefHeading___Toc4732_3349028978"/>
      <w:bookmarkEnd w:id="31"/>
      <w:r>
        <w:rPr/>
        <w:t>4. Exploitation courante</w:t>
      </w:r>
    </w:p>
    <w:p>
      <w:pPr>
        <w:pStyle w:val="Heading2"/>
        <w:rPr/>
      </w:pPr>
      <w:bookmarkStart w:id="32" w:name="__RefHeading___Toc4734_3349028978"/>
      <w:bookmarkEnd w:id="32"/>
      <w:r>
        <w:rPr/>
        <w:t>4.1 Commandes de base</w:t>
      </w:r>
    </w:p>
    <w:p>
      <w:pPr>
        <w:pStyle w:val="Normal"/>
        <w:spacing w:before="0" w:after="120"/>
        <w:rPr/>
      </w:pPr>
      <w:r>
        <w:rPr>
          <w:b w:val="false"/>
          <w:i w:val="false"/>
          <w:sz w:val="22"/>
        </w:rPr>
        <w:t xml:space="preserve">Toutes les commandes </w:t>
      </w:r>
      <w:r>
        <w:rPr>
          <w:rFonts w:ascii="Consolas" w:hAnsi="Consolas"/>
          <w:b w:val="false"/>
          <w:i w:val="false"/>
          <w:color w:val="A31D1D"/>
          <w:sz w:val="20"/>
        </w:rPr>
        <w:t>docker compose</w:t>
      </w:r>
      <w:r>
        <w:rPr>
          <w:b w:val="false"/>
          <w:i w:val="false"/>
          <w:sz w:val="22"/>
        </w:rPr>
        <w:t xml:space="preserve"> se lancent depuis </w:t>
      </w:r>
      <w:r>
        <w:rPr>
          <w:rFonts w:ascii="Consolas" w:hAnsi="Consolas"/>
          <w:b w:val="false"/>
          <w:i w:val="false"/>
          <w:color w:val="A31D1D"/>
          <w:sz w:val="20"/>
        </w:rPr>
        <w:t>~/ticketing-projet/glpi</w:t>
      </w:r>
      <w:r>
        <w:rPr>
          <w:b w:val="false"/>
          <w:i w:val="false"/>
          <w:sz w:val="22"/>
        </w:rPr>
        <w:t>, où se trouve le fichier de composition.</w:t>
      </w:r>
    </w:p>
    <w:p>
      <w:pPr>
        <w:pStyle w:val="Normal"/>
        <w:keepLines/>
        <w:pBdr>
          <w:left w:val="single" w:sz="18" w:space="4" w:color="1F4E79"/>
        </w:pBdr>
        <w:shd w:val="clear" w:color="auto" w:fill="F2F4F7"/>
        <w:spacing w:lineRule="auto" w:line="240" w:before="120" w:after="120"/>
        <w:ind w:start="170"/>
        <w:rPr/>
      </w:pPr>
      <w:r>
        <w:rPr>
          <w:rFonts w:ascii="Consolas" w:hAnsi="Consolas"/>
          <w:color w:val="1A1A1A"/>
          <w:sz w:val="17"/>
        </w:rPr>
        <w:t>cd ~/ticketing-projet/glpi</w:t>
        <w:br/>
        <w:br/>
        <w:t>sudo docker compose ps               # etat des trois conteneurs</w:t>
        <w:br/>
        <w:t>sudo docker compose up -d            # demarrer, ou appliquer une modification</w:t>
        <w:br/>
        <w:t>sudo docker compose restart nginx    # redemarrer un seul service</w:t>
        <w:br/>
        <w:t>sudo docker compose stop             # arreter sans supprimer</w:t>
        <w:br/>
        <w:t>sudo docker compose down             # arreter et supprimer conteneurs et reseau</w:t>
        <w:br/>
        <w:t xml:space="preserve">                                     # (les volumes nommes sont conserves)</w:t>
        <w:br/>
        <w:t>docker stats --no-stream             # consommation memoire et processeur</w:t>
      </w:r>
    </w:p>
    <w:p>
      <w:pPr>
        <w:pStyle w:val="Heading2"/>
        <w:rPr/>
      </w:pPr>
      <w:bookmarkStart w:id="33" w:name="__RefHeading___Toc4736_3349028978"/>
      <w:bookmarkEnd w:id="33"/>
      <w:r>
        <w:rPr/>
        <w:t>4.2 Journalisation et diagnostic</w:t>
      </w:r>
    </w:p>
    <w:p>
      <w:pPr>
        <w:pStyle w:val="Normal"/>
        <w:keepLines/>
        <w:pBdr>
          <w:left w:val="single" w:sz="18" w:space="4" w:color="1F4E79"/>
        </w:pBdr>
        <w:shd w:val="clear" w:color="auto" w:fill="F2F4F7"/>
        <w:spacing w:lineRule="auto" w:line="240" w:before="120" w:after="120"/>
        <w:ind w:start="170"/>
        <w:rPr/>
      </w:pPr>
      <w:r>
        <w:rPr>
          <w:rFonts w:ascii="Consolas" w:hAnsi="Consolas"/>
          <w:color w:val="1A1A1A"/>
          <w:sz w:val="17"/>
        </w:rPr>
        <w:t>sudo docker compose logs -f --tail=100          # les trois services</w:t>
        <w:br/>
        <w:t>sudo docker compose logs -f nginx               # un seul service</w:t>
        <w:br/>
        <w:t>sudo docker exec glpi_proxy nginx -t            # validite de la configuration NGINX</w:t>
        <w:br/>
        <w:t>sudo journalctl -u openvpn-server@server -f     # tunnel VPN</w:t>
        <w:br/>
        <w:t>sudo ufw status verbose                         # regles du pare-feu</w:t>
        <w:br/>
        <w:t>sudo iptables -L DOCKER-USER -n --line-numbers  # isolation des conteneurs</w:t>
      </w:r>
    </w:p>
    <w:p>
      <w:pPr>
        <w:pStyle w:val="Normal"/>
        <w:spacing w:before="0" w:after="120"/>
        <w:rPr/>
      </w:pPr>
      <w:r>
        <w:rPr>
          <w:b w:val="false"/>
          <w:i w:val="false"/>
          <w:sz w:val="22"/>
        </w:rPr>
        <w:t>Arbre de décision pour un client qui ne joint pas GLPI :</w:t>
      </w:r>
    </w:p>
    <w:tbl>
      <w:tblPr>
        <w:tblStyle w:val="TableGrid"/>
        <w:tblW w:w="96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3"/>
        <w:gridCol w:w="3213"/>
      </w:tblGrid>
      <w:tr>
        <w:trPr/>
        <w:tc>
          <w:tcPr>
            <w:tcW w:w="3213"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8"/>
                <w:szCs w:val="22"/>
                <w:lang w:val="en-US" w:eastAsia="en-US" w:bidi="ar-SA"/>
              </w:rPr>
              <w:t>Symptôme</w:t>
            </w:r>
          </w:p>
        </w:tc>
        <w:tc>
          <w:tcPr>
            <w:tcW w:w="3213"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8"/>
                <w:szCs w:val="22"/>
                <w:lang w:val="en-US" w:eastAsia="en-US" w:bidi="ar-SA"/>
              </w:rPr>
              <w:t>Vérification</w:t>
            </w:r>
          </w:p>
        </w:tc>
        <w:tc>
          <w:tcPr>
            <w:tcW w:w="3213"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8"/>
                <w:szCs w:val="22"/>
                <w:lang w:val="en-US" w:eastAsia="en-US" w:bidi="ar-SA"/>
              </w:rPr>
              <w:t>Cause probable</w:t>
            </w:r>
          </w:p>
        </w:tc>
      </w:tr>
      <w:tr>
        <w:trPr/>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Aucune réponse, délai d'attente dépassé</w:t>
            </w:r>
          </w:p>
        </w:tc>
        <w:tc>
          <w:tcPr>
            <w:tcW w:w="3213" w:type="dxa"/>
            <w:tcBorders/>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ip addr show tun0</w:t>
            </w:r>
            <w:r>
              <w:rPr>
                <w:rFonts w:cs=""/>
                <w:b w:val="false"/>
                <w:i w:val="false"/>
                <w:kern w:val="0"/>
                <w:sz w:val="18"/>
                <w:szCs w:val="22"/>
                <w:lang w:val="en-US" w:eastAsia="en-US" w:bidi="ar-SA"/>
              </w:rPr>
              <w:t xml:space="preserve"> sur le poste client</w:t>
            </w:r>
          </w:p>
        </w:tc>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Le tunnel n'est pas monté – c'est le cas le plus fréquent</w:t>
            </w:r>
          </w:p>
        </w:tc>
      </w:tr>
      <w:tr>
        <w:trPr/>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Le tunnel est monté mais aucune réponse</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ping 10.8.0.1</w:t>
            </w:r>
            <w:r>
              <w:rPr>
                <w:rFonts w:cs=""/>
                <w:b w:val="false"/>
                <w:i w:val="false"/>
                <w:kern w:val="0"/>
                <w:sz w:val="18"/>
                <w:szCs w:val="22"/>
                <w:lang w:val="en-US" w:eastAsia="en-US" w:bidi="ar-SA"/>
              </w:rPr>
              <w:t xml:space="preserve"> depuis le client</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 xml:space="preserve">Règle </w:t>
            </w:r>
            <w:r>
              <w:rPr>
                <w:rFonts w:cs="" w:ascii="Consolas" w:hAnsi="Consolas"/>
                <w:b w:val="false"/>
                <w:i w:val="false"/>
                <w:color w:val="A31D1D"/>
                <w:kern w:val="0"/>
                <w:sz w:val="16"/>
                <w:szCs w:val="22"/>
                <w:lang w:val="en-US" w:eastAsia="en-US" w:bidi="ar-SA"/>
              </w:rPr>
              <w:t>allow in on tun0</w:t>
            </w:r>
            <w:r>
              <w:rPr>
                <w:rFonts w:cs=""/>
                <w:b w:val="false"/>
                <w:i w:val="false"/>
                <w:kern w:val="0"/>
                <w:sz w:val="18"/>
                <w:szCs w:val="22"/>
                <w:lang w:val="en-US" w:eastAsia="en-US" w:bidi="ar-SA"/>
              </w:rPr>
              <w:t xml:space="preserve"> absente, ou service OpenVPN arrêté</w:t>
            </w:r>
          </w:p>
        </w:tc>
      </w:tr>
      <w:tr>
        <w:trPr/>
        <w:tc>
          <w:tcPr>
            <w:tcW w:w="3213" w:type="dxa"/>
            <w:tcBorders/>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ping</w:t>
            </w:r>
            <w:r>
              <w:rPr>
                <w:rFonts w:cs=""/>
                <w:b w:val="false"/>
                <w:i w:val="false"/>
                <w:kern w:val="0"/>
                <w:sz w:val="18"/>
                <w:szCs w:val="22"/>
                <w:lang w:val="en-US" w:eastAsia="en-US" w:bidi="ar-SA"/>
              </w:rPr>
              <w:t xml:space="preserve"> passe mais HTTPS échoue</w:t>
            </w:r>
          </w:p>
        </w:tc>
        <w:tc>
          <w:tcPr>
            <w:tcW w:w="3213" w:type="dxa"/>
            <w:tcBorders/>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sudo docker compose ps</w:t>
            </w:r>
            <w:r>
              <w:rPr>
                <w:rFonts w:cs=""/>
                <w:b w:val="false"/>
                <w:i w:val="false"/>
                <w:kern w:val="0"/>
                <w:sz w:val="18"/>
                <w:szCs w:val="22"/>
                <w:lang w:val="en-US" w:eastAsia="en-US" w:bidi="ar-SA"/>
              </w:rPr>
              <w:t xml:space="preserve"> sur le serveur</w:t>
            </w:r>
          </w:p>
        </w:tc>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 xml:space="preserve">Conteneur </w:t>
            </w:r>
            <w:r>
              <w:rPr>
                <w:rFonts w:cs="" w:ascii="Consolas" w:hAnsi="Consolas"/>
                <w:b w:val="false"/>
                <w:i w:val="false"/>
                <w:color w:val="A31D1D"/>
                <w:kern w:val="0"/>
                <w:sz w:val="16"/>
                <w:szCs w:val="22"/>
                <w:lang w:val="en-US" w:eastAsia="en-US" w:bidi="ar-SA"/>
              </w:rPr>
              <w:t>glpi_proxy</w:t>
            </w:r>
            <w:r>
              <w:rPr>
                <w:rFonts w:cs=""/>
                <w:b w:val="false"/>
                <w:i w:val="false"/>
                <w:kern w:val="0"/>
                <w:sz w:val="18"/>
                <w:szCs w:val="22"/>
                <w:lang w:val="en-US" w:eastAsia="en-US" w:bidi="ar-SA"/>
              </w:rPr>
              <w:t xml:space="preserve"> arrêté</w:t>
            </w:r>
          </w:p>
        </w:tc>
      </w:tr>
      <w:tr>
        <w:trPr/>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Erreur 502 renvoyée par NGINX</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sudo docker compose logs glpi</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glpi_web</w:t>
            </w:r>
            <w:r>
              <w:rPr>
                <w:rFonts w:cs=""/>
                <w:b w:val="false"/>
                <w:i w:val="false"/>
                <w:kern w:val="0"/>
                <w:sz w:val="18"/>
                <w:szCs w:val="22"/>
                <w:lang w:val="en-US" w:eastAsia="en-US" w:bidi="ar-SA"/>
              </w:rPr>
              <w:t xml:space="preserve"> est arrêté ou en cours de démarrage</w:t>
            </w:r>
          </w:p>
        </w:tc>
      </w:tr>
      <w:tr>
        <w:trPr/>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GLPI signale une erreur de base de données</w:t>
            </w:r>
          </w:p>
        </w:tc>
        <w:tc>
          <w:tcPr>
            <w:tcW w:w="3213" w:type="dxa"/>
            <w:tcBorders/>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sudo docker compose logs db</w:t>
            </w:r>
          </w:p>
        </w:tc>
        <w:tc>
          <w:tcPr>
            <w:tcW w:w="3213" w:type="dxa"/>
            <w:tcBorders/>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glpi_db</w:t>
            </w:r>
            <w:r>
              <w:rPr>
                <w:rFonts w:cs=""/>
                <w:b w:val="false"/>
                <w:i w:val="false"/>
                <w:kern w:val="0"/>
                <w:sz w:val="18"/>
                <w:szCs w:val="22"/>
                <w:lang w:val="en-US" w:eastAsia="en-US" w:bidi="ar-SA"/>
              </w:rPr>
              <w:t xml:space="preserve"> est arrêté, ou volume </w:t>
            </w:r>
            <w:r>
              <w:rPr>
                <w:rFonts w:cs="" w:ascii="Consolas" w:hAnsi="Consolas"/>
                <w:b w:val="false"/>
                <w:i w:val="false"/>
                <w:color w:val="A31D1D"/>
                <w:kern w:val="0"/>
                <w:sz w:val="16"/>
                <w:szCs w:val="22"/>
                <w:lang w:val="en-US" w:eastAsia="en-US" w:bidi="ar-SA"/>
              </w:rPr>
              <w:t>glpi_db_data</w:t>
            </w:r>
            <w:r>
              <w:rPr>
                <w:rFonts w:cs=""/>
                <w:b w:val="false"/>
                <w:i w:val="false"/>
                <w:kern w:val="0"/>
                <w:sz w:val="18"/>
                <w:szCs w:val="22"/>
                <w:lang w:val="en-US" w:eastAsia="en-US" w:bidi="ar-SA"/>
              </w:rPr>
              <w:t xml:space="preserve"> corrompu</w:t>
            </w:r>
          </w:p>
        </w:tc>
      </w:tr>
      <w:tr>
        <w:trPr/>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 xml:space="preserve">Le service répond </w:t>
            </w:r>
            <w:r>
              <w:rPr>
                <w:rFonts w:cs=""/>
                <w:b/>
                <w:i w:val="false"/>
                <w:kern w:val="0"/>
                <w:sz w:val="18"/>
                <w:szCs w:val="22"/>
                <w:lang w:val="en-US" w:eastAsia="en-US" w:bidi="ar-SA"/>
              </w:rPr>
              <w:t>depuis le réseau local</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sudo iptables -L DOCKER-USER -n</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i w:val="false"/>
                <w:kern w:val="0"/>
                <w:sz w:val="18"/>
                <w:szCs w:val="22"/>
                <w:lang w:val="en-US" w:eastAsia="en-US" w:bidi="ar-SA"/>
              </w:rPr>
              <w:t>Anomalie de sécurité</w:t>
            </w:r>
            <w:r>
              <w:rPr>
                <w:rFonts w:cs=""/>
                <w:b w:val="false"/>
                <w:i w:val="false"/>
                <w:kern w:val="0"/>
                <w:sz w:val="18"/>
                <w:szCs w:val="22"/>
                <w:lang w:val="en-US" w:eastAsia="en-US" w:bidi="ar-SA"/>
              </w:rPr>
              <w:t xml:space="preserve"> : la règle d'isolation a disparu, typiquement après un redémarrage. Appliquer le paragraphe 3.6.1</w:t>
            </w:r>
          </w:p>
        </w:tc>
      </w:tr>
    </w:tbl>
    <w:p>
      <w:pPr>
        <w:pStyle w:val="Normal"/>
        <w:spacing w:before="0" w:after="80"/>
        <w:rPr/>
      </w:pPr>
      <w:r>
        <w:rPr/>
      </w:r>
    </w:p>
    <w:p>
      <w:pPr>
        <w:pStyle w:val="Heading2"/>
        <w:rPr/>
      </w:pPr>
      <w:bookmarkStart w:id="34" w:name="__RefHeading___Toc4738_3349028978"/>
      <w:bookmarkEnd w:id="34"/>
      <w:r>
        <w:rPr/>
        <w:t>4.3 Sauvegarde</w:t>
      </w:r>
    </w:p>
    <w:p>
      <w:pPr>
        <w:pStyle w:val="Normal"/>
        <w:spacing w:before="0" w:after="120"/>
        <w:rPr/>
      </w:pPr>
      <w:r>
        <w:rPr>
          <w:b w:val="false"/>
          <w:i w:val="false"/>
          <w:sz w:val="22"/>
        </w:rPr>
        <w:t>Aucune sauvegarde n'est en place à ce jour. Le script ci-dessous couvre les trois éléments dont la perte serait irréversible : la base, les fichiers de l'application, la configuration et les secrets.</w:t>
      </w:r>
    </w:p>
    <w:p>
      <w:pPr>
        <w:pStyle w:val="Normal"/>
        <w:keepLines/>
        <w:pBdr>
          <w:left w:val="single" w:sz="18" w:space="4" w:color="1F4E79"/>
        </w:pBdr>
        <w:shd w:val="clear" w:color="auto" w:fill="F2F4F7"/>
        <w:spacing w:lineRule="auto" w:line="240" w:before="120" w:after="120"/>
        <w:ind w:start="170"/>
        <w:rPr/>
      </w:pPr>
      <w:r>
        <w:rPr>
          <w:rFonts w:ascii="Consolas" w:hAnsi="Consolas"/>
          <w:color w:val="1A1A1A"/>
          <w:sz w:val="17"/>
        </w:rPr>
        <w:t>sudo tee /usr/local/sbin/sauvegarde-glpi.sh &gt; /dev/null &lt;&lt;'EOF'</w:t>
        <w:br/>
        <w:t>#!/bin/bash</w:t>
        <w:br/>
        <w:t>set -euo pipefail</w:t>
        <w:br/>
        <w:br/>
        <w:t>DEST=/var/backups/glpi</w:t>
        <w:br/>
        <w:t>STAMP=$(date +%F)</w:t>
        <w:br/>
        <w:t>PROJET=/home/ubuntu/ticketing-projet</w:t>
        <w:br/>
        <w:t>mkdir -p "$DEST"</w:t>
        <w:br/>
        <w:br/>
        <w:t># 1. base de donnees : --single-transaction assure un dump coherent</w:t>
        <w:br/>
        <w:t>#    sans verrouiller les tables. Le mot de passe est lu dans</w:t>
        <w:br/>
        <w:t>#    l'environnement du conteneur, il n'apparait ni dans la ligne</w:t>
        <w:br/>
        <w:t>#    de commande ni dans l'historique du shell.</w:t>
        <w:br/>
        <w:t>docker exec glpi_db sh -c \</w:t>
        <w:br/>
        <w:t xml:space="preserve">  'exec mariadb-dump --single-transaction -u root -p"$MYSQL_ROOT_PASSWORD" glpidb' \</w:t>
        <w:br/>
        <w:t xml:space="preserve">  | gzip &gt; "$DEST/glpidb-$STAMP.sql.gz"</w:t>
        <w:br/>
        <w:br/>
        <w:t># 2. fichiers de l'application : documents joints, greffons, configuration</w:t>
        <w:br/>
        <w:t>docker run --rm -v glpi_glpi_data:/data -v "$DEST":/backup alpine \</w:t>
        <w:br/>
        <w:t xml:space="preserve">  tar czf "/backup/glpi_data-$STAMP.tar.gz" -C /data .</w:t>
        <w:br/>
        <w:br/>
        <w:t># 3. configuration, secrets et certificats</w:t>
        <w:br/>
        <w:t>tar czf "$DEST/config-$STAMP.tar.gz" -C "$PROJET" \</w:t>
        <w:br/>
        <w:t xml:space="preserve">  glpi/.env glpi/docker-compose.yml nginx/</w:t>
        <w:br/>
        <w:br/>
        <w:t># 4. rotation : conserver quatorze jours</w:t>
        <w:br/>
        <w:t>find "$DEST" -name '*.gz' -mtime +14 -delete</w:t>
        <w:br/>
        <w:t>EOF</w:t>
        <w:br/>
        <w:br/>
        <w:t>sudo chmod 700 /usr/local/sbin/sauvegarde-glpi.sh</w:t>
      </w:r>
    </w:p>
    <w:p>
      <w:pPr>
        <w:pStyle w:val="Normal"/>
        <w:spacing w:before="0" w:after="120"/>
        <w:rPr/>
      </w:pPr>
      <w:r>
        <w:rPr>
          <w:b w:val="false"/>
          <w:i w:val="false"/>
          <w:sz w:val="22"/>
        </w:rPr>
        <w:t>Planification quotidienne à 2 h 00 :</w:t>
      </w:r>
    </w:p>
    <w:p>
      <w:pPr>
        <w:pStyle w:val="Normal"/>
        <w:keepLines/>
        <w:pBdr>
          <w:left w:val="single" w:sz="18" w:space="4" w:color="1F4E79"/>
        </w:pBdr>
        <w:shd w:val="clear" w:color="auto" w:fill="F2F4F7"/>
        <w:spacing w:lineRule="auto" w:line="240" w:before="120" w:after="120"/>
        <w:ind w:start="170"/>
        <w:rPr/>
      </w:pPr>
      <w:r>
        <w:rPr>
          <w:rFonts w:ascii="Consolas" w:hAnsi="Consolas"/>
          <w:color w:val="1A1A1A"/>
          <w:sz w:val="17"/>
        </w:rPr>
        <w:t>echo '0 2 * * * /usr/local/sbin/sauvegarde-glpi.sh &gt;&gt; /var/log/sauvegarde-glpi.log 2&gt;&amp;1' \</w:t>
        <w:br/>
        <w:t xml:space="preserve">  | sudo tee /etc/cron.d/sauvegarde-glpi &gt; /dev/null</w:t>
        <w:br/>
        <w:t>sudo chmod 644 /etc/cron.d/sauvegarde-glpi</w:t>
      </w:r>
    </w:p>
    <w:tbl>
      <w:tblPr>
        <w:tblW w:w="9638" w:type="dxa"/>
        <w:jc w:val="start"/>
        <w:tblInd w:w="78" w:type="dxa"/>
        <w:tblLayout w:type="fixed"/>
        <w:tblCellMar>
          <w:top w:w="0" w:type="dxa"/>
          <w:start w:w="108" w:type="dxa"/>
          <w:bottom w:w="0" w:type="dxa"/>
          <w:end w:w="108" w:type="dxa"/>
        </w:tblCellMar>
        <w:tblLook w:val="04a0" w:firstRow="1" w:noVBand="1" w:lastRow="0" w:firstColumn="1" w:lastColumn="0" w:noHBand="0"/>
      </w:tblPr>
      <w:tblGrid>
        <w:gridCol w:w="9638"/>
      </w:tblGrid>
      <w:tr>
        <w:trPr/>
        <w:tc>
          <w:tcPr>
            <w:tcW w:w="9638" w:type="dxa"/>
            <w:tcBorders>
              <w:start w:val="single" w:sz="24" w:space="0" w:color="D97706"/>
            </w:tcBorders>
            <w:shd w:color="auto" w:fill="FFF4E5" w:val="clear"/>
          </w:tcPr>
          <w:p>
            <w:pPr>
              <w:pStyle w:val="Normal"/>
              <w:spacing w:before="80" w:after="120"/>
              <w:rPr/>
            </w:pPr>
            <w:r>
              <w:rPr>
                <w:b/>
                <w:sz w:val="20"/>
              </w:rPr>
              <w:t>Une sauvegarde non testée n'est pas une sauvegarde</w:t>
            </w:r>
          </w:p>
          <w:p>
            <w:pPr>
              <w:pStyle w:val="Normal"/>
              <w:spacing w:before="0" w:after="80"/>
              <w:rPr/>
            </w:pPr>
            <w:r>
              <w:rPr>
                <w:b w:val="false"/>
                <w:i w:val="false"/>
                <w:sz w:val="20"/>
              </w:rPr>
              <w:t xml:space="preserve">Deux exigences complètent le script. </w:t>
            </w:r>
            <w:r>
              <w:rPr>
                <w:b/>
                <w:i w:val="false"/>
                <w:sz w:val="20"/>
              </w:rPr>
              <w:t>Copier les archives hors de la machine virtuelle</w:t>
            </w:r>
            <w:r>
              <w:rPr>
                <w:b w:val="false"/>
                <w:i w:val="false"/>
                <w:sz w:val="20"/>
              </w:rPr>
              <w:t xml:space="preserve"> : conservées sur le serveur, elles disparaissent avec lui, ce qui est précisément le scénario contre lequel on se protège. Et </w:t>
            </w:r>
            <w:r>
              <w:rPr>
                <w:b/>
                <w:i w:val="false"/>
                <w:sz w:val="20"/>
              </w:rPr>
              <w:t>rejouer une restauration complète au moins une fois</w:t>
            </w:r>
            <w:r>
              <w:rPr>
                <w:b w:val="false"/>
                <w:i w:val="false"/>
                <w:sz w:val="20"/>
              </w:rPr>
              <w:t xml:space="preserve">, en suivant le paragraphe 4.4 : c'est le seul moyen de savoir que les archives sont exploitables. Noter enfin que </w:t>
            </w:r>
            <w:r>
              <w:rPr>
                <w:rFonts w:ascii="Consolas" w:hAnsi="Consolas"/>
                <w:b w:val="false"/>
                <w:i w:val="false"/>
                <w:color w:val="A31D1D"/>
                <w:sz w:val="18"/>
              </w:rPr>
              <w:t>config-*.tar.gz</w:t>
            </w:r>
            <w:r>
              <w:rPr>
                <w:b w:val="false"/>
                <w:i w:val="false"/>
                <w:sz w:val="20"/>
              </w:rPr>
              <w:t xml:space="preserve"> contient le fichier </w:t>
            </w:r>
            <w:r>
              <w:rPr>
                <w:rFonts w:ascii="Consolas" w:hAnsi="Consolas"/>
                <w:b w:val="false"/>
                <w:i w:val="false"/>
                <w:color w:val="A31D1D"/>
                <w:sz w:val="18"/>
              </w:rPr>
              <w:t>.env</w:t>
            </w:r>
            <w:r>
              <w:rPr>
                <w:b w:val="false"/>
                <w:i w:val="false"/>
                <w:sz w:val="20"/>
              </w:rPr>
              <w:t xml:space="preserve"> en clair et doit être protégé en conséquence.</w:t>
            </w:r>
          </w:p>
        </w:tc>
      </w:tr>
    </w:tbl>
    <w:p>
      <w:pPr>
        <w:pStyle w:val="Normal"/>
        <w:spacing w:before="0" w:after="120"/>
        <w:rPr/>
      </w:pPr>
      <w:r>
        <w:rPr/>
      </w:r>
    </w:p>
    <w:p>
      <w:pPr>
        <w:pStyle w:val="Heading2"/>
        <w:rPr/>
      </w:pPr>
      <w:bookmarkStart w:id="35" w:name="__RefHeading___Toc4740_3349028978"/>
      <w:bookmarkEnd w:id="35"/>
      <w:r>
        <w:rPr/>
        <w:t>4.4 Restauration</w:t>
      </w:r>
    </w:p>
    <w:tbl>
      <w:tblPr>
        <w:tblW w:w="9638" w:type="dxa"/>
        <w:jc w:val="start"/>
        <w:tblInd w:w="78" w:type="dxa"/>
        <w:tblLayout w:type="fixed"/>
        <w:tblCellMar>
          <w:top w:w="0" w:type="dxa"/>
          <w:start w:w="108" w:type="dxa"/>
          <w:bottom w:w="0" w:type="dxa"/>
          <w:end w:w="108" w:type="dxa"/>
        </w:tblCellMar>
        <w:tblLook w:val="04a0" w:firstRow="1" w:noVBand="1" w:lastRow="0" w:firstColumn="1" w:lastColumn="0" w:noHBand="0"/>
      </w:tblPr>
      <w:tblGrid>
        <w:gridCol w:w="9638"/>
      </w:tblGrid>
      <w:tr>
        <w:trPr/>
        <w:tc>
          <w:tcPr>
            <w:tcW w:w="9638" w:type="dxa"/>
            <w:tcBorders>
              <w:start w:val="single" w:sz="24" w:space="0" w:color="DC2626"/>
            </w:tcBorders>
            <w:shd w:color="auto" w:fill="FEF2F2" w:val="clear"/>
          </w:tcPr>
          <w:p>
            <w:pPr>
              <w:pStyle w:val="Normal"/>
              <w:spacing w:before="80" w:after="120"/>
              <w:rPr/>
            </w:pPr>
            <w:r>
              <w:rPr>
                <w:b/>
                <w:sz w:val="20"/>
              </w:rPr>
              <w:t>Procédure destructive</w:t>
            </w:r>
          </w:p>
          <w:p>
            <w:pPr>
              <w:pStyle w:val="Normal"/>
              <w:spacing w:before="0" w:after="80"/>
              <w:rPr/>
            </w:pPr>
            <w:r>
              <w:rPr>
                <w:b w:val="false"/>
                <w:i w:val="false"/>
                <w:sz w:val="20"/>
              </w:rPr>
              <w:t xml:space="preserve">Les commandes ci-dessous </w:t>
            </w:r>
            <w:r>
              <w:rPr>
                <w:b/>
                <w:i w:val="false"/>
                <w:sz w:val="20"/>
              </w:rPr>
              <w:t>suppriment les volumes existants</w:t>
            </w:r>
            <w:r>
              <w:rPr>
                <w:b w:val="false"/>
                <w:i w:val="false"/>
                <w:sz w:val="20"/>
              </w:rPr>
              <w:t xml:space="preserve"> avant de réinjecter les données. À n'exécuter que sur un serveur dont l'état actuel est perdu ou volontairement abandonné.</w:t>
            </w:r>
          </w:p>
        </w:tc>
      </w:tr>
    </w:tbl>
    <w:p>
      <w:pPr>
        <w:pStyle w:val="Normal"/>
        <w:spacing w:before="0" w:after="120"/>
        <w:rPr/>
      </w:pPr>
      <w:r>
        <w:rPr/>
      </w:r>
    </w:p>
    <w:p>
      <w:pPr>
        <w:pStyle w:val="Normal"/>
        <w:keepLines/>
        <w:pBdr>
          <w:left w:val="single" w:sz="18" w:space="4" w:color="1F4E79"/>
        </w:pBdr>
        <w:shd w:val="clear" w:color="auto" w:fill="F2F4F7"/>
        <w:spacing w:lineRule="auto" w:line="240" w:before="120" w:after="120"/>
        <w:ind w:start="170"/>
        <w:rPr/>
      </w:pPr>
      <w:r>
        <w:rPr>
          <w:rFonts w:ascii="Consolas" w:hAnsi="Consolas"/>
          <w:color w:val="1A1A1A"/>
          <w:sz w:val="17"/>
        </w:rPr>
        <w:t>cd ~/ticketing-projet/glpi</w:t>
        <w:br/>
        <w:t>STAMP=AAAA-MM-JJ        # date de l'archive a restaurer</w:t>
        <w:br/>
        <w:br/>
        <w:t># 1. arreter la pile et repartir de volumes vierges</w:t>
        <w:br/>
        <w:t>sudo docker compose down</w:t>
        <w:br/>
        <w:t>docker volume rm glpi_glpi_data glpi_db_data</w:t>
        <w:br/>
        <w:br/>
        <w:t># 2. demarrer la seule base, et attendre qu'elle accepte les connexions</w:t>
        <w:br/>
        <w:t>sudo docker compose up -d db</w:t>
        <w:br/>
        <w:t>until docker exec glpi_db mariadb-admin ping --silent 2&gt;/dev/null; do sleep 2; done</w:t>
        <w:br/>
        <w:br/>
        <w:t># 3. reinjecter le dump</w:t>
        <w:br/>
        <w:t>zcat "/var/backups/glpi/glpidb-$STAMP.sql.gz" \</w:t>
        <w:br/>
        <w:t xml:space="preserve">  | docker exec -i glpi_db sh -c 'exec mariadb -u root -p"$MYSQL_ROOT_PASSWORD" glpidb'</w:t>
        <w:br/>
        <w:br/>
        <w:t># 4. restaurer les fichiers de l'application</w:t>
        <w:br/>
        <w:t>docker run --rm -v glpi_glpi_data:/data -v /var/backups/glpi:/backup alpine \</w:t>
        <w:br/>
        <w:t xml:space="preserve">  tar xzf "/backup/glpi_data-$STAMP.tar.gz" -C /data</w:t>
        <w:br/>
        <w:br/>
        <w:t># 5. remonter l'ensemble et verifier</w:t>
        <w:br/>
        <w:t>sudo docker compose up -d</w:t>
        <w:br/>
        <w:t>sudo docker compose ps</w:t>
        <w:br/>
        <w:t>curl -Ik https://localhost/</w:t>
      </w:r>
    </w:p>
    <w:p>
      <w:pPr>
        <w:pStyle w:val="Normal"/>
        <w:spacing w:before="0" w:after="120"/>
        <w:rPr/>
      </w:pPr>
      <w:r>
        <w:rPr>
          <w:b w:val="false"/>
          <w:i w:val="false"/>
          <w:sz w:val="22"/>
        </w:rPr>
        <w:t xml:space="preserve">Après restauration, contrôler dans l'interface que le nombre de tickets et d'éléments de parc correspond à l'attendu, et que les pièces jointes d'un ticket connu s'ouvrent correctement – ce second point valide la restauration du volume </w:t>
      </w:r>
      <w:r>
        <w:rPr>
          <w:rFonts w:ascii="Consolas" w:hAnsi="Consolas"/>
          <w:b w:val="false"/>
          <w:i w:val="false"/>
          <w:color w:val="A31D1D"/>
          <w:sz w:val="20"/>
        </w:rPr>
        <w:t>glpi_glpi_data</w:t>
      </w:r>
      <w:r>
        <w:rPr>
          <w:b w:val="false"/>
          <w:i w:val="false"/>
          <w:sz w:val="22"/>
        </w:rPr>
        <w:t>, qu'un simple décompte ne couvre pas.</w:t>
      </w:r>
    </w:p>
    <w:p>
      <w:pPr>
        <w:pStyle w:val="Heading2"/>
        <w:rPr/>
      </w:pPr>
      <w:bookmarkStart w:id="36" w:name="__RefHeading___Toc4742_3349028978"/>
      <w:bookmarkEnd w:id="36"/>
      <w:r>
        <w:rPr/>
        <w:t>4.5 Renouvellement du certificat TLS</w:t>
      </w:r>
    </w:p>
    <w:p>
      <w:pPr>
        <w:pStyle w:val="Normal"/>
        <w:spacing w:before="0" w:after="120"/>
        <w:rPr/>
      </w:pPr>
      <w:r>
        <w:rPr>
          <w:b w:val="false"/>
          <w:i w:val="false"/>
          <w:sz w:val="22"/>
        </w:rPr>
        <w:t xml:space="preserve">Le certificat est valable </w:t>
      </w:r>
      <w:r>
        <w:rPr>
          <w:b/>
          <w:i w:val="false"/>
          <w:sz w:val="22"/>
        </w:rPr>
        <w:t>365 jours</w:t>
      </w:r>
      <w:r>
        <w:rPr>
          <w:b w:val="false"/>
          <w:i w:val="false"/>
          <w:sz w:val="22"/>
        </w:rPr>
        <w:t xml:space="preserve"> à compter de sa génération, et rien n'alerte de son expiration : passé l'échéance, les navigateurs refuseront la connexion. Relever l'échéance et la porter à l'agenda d'exploitation.</w:t>
      </w:r>
    </w:p>
    <w:p>
      <w:pPr>
        <w:pStyle w:val="Normal"/>
        <w:keepLines/>
        <w:pBdr>
          <w:left w:val="single" w:sz="18" w:space="4" w:color="1F4E79"/>
        </w:pBdr>
        <w:shd w:val="clear" w:color="auto" w:fill="F2F4F7"/>
        <w:spacing w:lineRule="auto" w:line="240" w:before="120" w:after="120"/>
        <w:ind w:start="170"/>
        <w:rPr/>
      </w:pPr>
      <w:r>
        <w:rPr>
          <w:rFonts w:ascii="Consolas" w:hAnsi="Consolas"/>
          <w:color w:val="1A1A1A"/>
          <w:sz w:val="17"/>
        </w:rPr>
        <w:t># relever la date d'expiration</w:t>
        <w:br/>
        <w:t>openssl x509 -in ~/ticketing-projet/nginx/certs/glpi.crt -noout -enddate</w:t>
        <w:br/>
        <w:br/>
        <w:t># renouveler (memes parametres, subjectAltName inclus)</w:t>
        <w:br/>
        <w:t>cd ~/ticketing-projet/nginx</w:t>
        <w:br/>
        <w:t>sudo openssl req -x509 -nodes -days 365 -newkey rsa:2048 \</w:t>
        <w:br/>
        <w:t xml:space="preserve">  -keyout certs/glpi.key -out certs/glpi.crt \</w:t>
        <w:br/>
        <w:t xml:space="preserve">  -subj "/C=FR/ST=Loire/L=Nantes/O=MonEntreprise/OU=IT/CN=glpi.local" \</w:t>
        <w:br/>
        <w:t xml:space="preserve">  -addext "subjectAltName=DNS:glpi.local,IP:192.168.1.17,IP:10.8.0.1"</w:t>
        <w:br/>
        <w:t>sudo chmod 600 certs/glpi.key</w:t>
        <w:br/>
        <w:br/>
        <w:t># recharger NGINX : un restart suffit, les fichiers sont montes depuis l'hote</w:t>
        <w:br/>
        <w:t>cd ~/ticketing-projet/glpi</w:t>
        <w:br/>
        <w:t>sudo docker compose restart nginx</w:t>
      </w:r>
    </w:p>
    <w:p>
      <w:pPr>
        <w:pStyle w:val="Normal"/>
        <w:spacing w:before="0" w:after="120"/>
        <w:rPr/>
      </w:pPr>
      <w:r>
        <w:rPr>
          <w:b w:val="false"/>
          <w:i w:val="false"/>
          <w:sz w:val="22"/>
        </w:rPr>
        <w:t>Surveillance automatique de l'échéance, avec alerte à trente jours :</w:t>
      </w:r>
    </w:p>
    <w:p>
      <w:pPr>
        <w:pStyle w:val="Normal"/>
        <w:keepLines/>
        <w:pBdr>
          <w:left w:val="single" w:sz="18" w:space="4" w:color="1F4E79"/>
        </w:pBdr>
        <w:shd w:val="clear" w:color="auto" w:fill="F2F4F7"/>
        <w:spacing w:lineRule="auto" w:line="240" w:before="120" w:after="120"/>
        <w:ind w:start="170"/>
        <w:rPr/>
      </w:pPr>
      <w:r>
        <w:rPr>
          <w:rFonts w:ascii="Consolas" w:hAnsi="Consolas"/>
          <w:color w:val="1A1A1A"/>
          <w:sz w:val="17"/>
        </w:rPr>
        <w:t>echo '0 8 * * 1 openssl x509 -in /home/ubuntu/ticketing-projet/nginx/certs/glpi.crt \</w:t>
        <w:br/>
        <w:t xml:space="preserve">  -noout -checkend 2592000 || echo "Certificat GLPI : expiration dans moins de 30 jours"' \</w:t>
        <w:br/>
        <w:t xml:space="preserve">  | sudo tee /etc/cron.d/verif-cert-glpi &gt; /dev/null</w:t>
      </w:r>
    </w:p>
    <w:p>
      <w:pPr>
        <w:pStyle w:val="Heading2"/>
        <w:rPr/>
      </w:pPr>
      <w:bookmarkStart w:id="37" w:name="__RefHeading___Toc4744_3349028978"/>
      <w:bookmarkEnd w:id="37"/>
      <w:r>
        <w:rPr/>
        <w:t>4.6 Mises à jour</w:t>
      </w:r>
    </w:p>
    <w:p>
      <w:pPr>
        <w:pStyle w:val="Normal"/>
        <w:keepLines/>
        <w:pBdr>
          <w:left w:val="single" w:sz="18" w:space="4" w:color="1F4E79"/>
        </w:pBdr>
        <w:shd w:val="clear" w:color="auto" w:fill="F2F4F7"/>
        <w:spacing w:lineRule="auto" w:line="240" w:before="120" w:after="120"/>
        <w:ind w:start="170"/>
        <w:rPr/>
      </w:pPr>
      <w:r>
        <w:rPr>
          <w:rFonts w:ascii="Consolas" w:hAnsi="Consolas"/>
          <w:color w:val="1A1A1A"/>
          <w:sz w:val="17"/>
        </w:rPr>
        <w:t># systeme d'exploitation</w:t>
        <w:br/>
        <w:t>sudo apt update &amp;&amp; sudo apt upgrade -y</w:t>
        <w:br/>
        <w:br/>
        <w:t># images des conteneurs</w:t>
        <w:br/>
        <w:t>cd ~/ticketing-projet/glpi</w:t>
        <w:br/>
        <w:t>sudo /usr/local/sbin/sauvegarde-glpi.sh     # IMPERATIF avant toute mise a jour</w:t>
        <w:br/>
        <w:t>sudo docker compose pull</w:t>
        <w:br/>
        <w:t>sudo docker compose up -d</w:t>
        <w:br/>
        <w:t>sudo docker image prune -f</w:t>
        <w:br/>
        <w:br/>
        <w:t># apres toute mise a jour de l'image GLPI, refaire :</w:t>
        <w:br/>
        <w:t>sudo docker exec glpi_web rm -f /var/www/html/glpi/install/install.php</w:t>
        <w:br/>
        <w:t>sudo iptables -L DOCKER-USER -n --line-numbers   # controler l'isolation</w:t>
      </w:r>
    </w:p>
    <w:tbl>
      <w:tblPr>
        <w:tblW w:w="9638" w:type="dxa"/>
        <w:jc w:val="start"/>
        <w:tblInd w:w="78" w:type="dxa"/>
        <w:tblLayout w:type="fixed"/>
        <w:tblCellMar>
          <w:top w:w="0" w:type="dxa"/>
          <w:start w:w="108" w:type="dxa"/>
          <w:bottom w:w="0" w:type="dxa"/>
          <w:end w:w="108" w:type="dxa"/>
        </w:tblCellMar>
        <w:tblLook w:val="04a0" w:firstRow="1" w:noVBand="1" w:lastRow="0" w:firstColumn="1" w:lastColumn="0" w:noHBand="0"/>
      </w:tblPr>
      <w:tblGrid>
        <w:gridCol w:w="9638"/>
      </w:tblGrid>
      <w:tr>
        <w:trPr/>
        <w:tc>
          <w:tcPr>
            <w:tcW w:w="9638" w:type="dxa"/>
            <w:tcBorders>
              <w:start w:val="single" w:sz="24" w:space="0" w:color="D97706"/>
            </w:tcBorders>
            <w:shd w:color="auto" w:fill="FFF4E5" w:val="clear"/>
          </w:tcPr>
          <w:p>
            <w:pPr>
              <w:pStyle w:val="Normal"/>
              <w:spacing w:before="80" w:after="120"/>
              <w:rPr/>
            </w:pPr>
            <w:r>
              <w:rPr>
                <w:b/>
                <w:sz w:val="20"/>
              </w:rPr>
              <w:t>Les étiquettes `latest` sont un risque de mise à jour non maîtrisée</w:t>
            </w:r>
          </w:p>
          <w:p>
            <w:pPr>
              <w:pStyle w:val="Normal"/>
              <w:spacing w:before="0" w:after="80"/>
              <w:rPr/>
            </w:pPr>
            <w:r>
              <w:rPr>
                <w:rFonts w:ascii="Consolas" w:hAnsi="Consolas"/>
                <w:b w:val="false"/>
                <w:i w:val="false"/>
                <w:color w:val="A31D1D"/>
                <w:sz w:val="18"/>
              </w:rPr>
              <w:t>diouxx/glpi:latest</w:t>
            </w:r>
            <w:r>
              <w:rPr>
                <w:b w:val="false"/>
                <w:i w:val="false"/>
                <w:sz w:val="20"/>
              </w:rPr>
              <w:t xml:space="preserve"> et </w:t>
            </w:r>
            <w:r>
              <w:rPr>
                <w:rFonts w:ascii="Consolas" w:hAnsi="Consolas"/>
                <w:b w:val="false"/>
                <w:i w:val="false"/>
                <w:color w:val="A31D1D"/>
                <w:sz w:val="18"/>
              </w:rPr>
              <w:t>nginx:latest</w:t>
            </w:r>
            <w:r>
              <w:rPr>
                <w:b w:val="false"/>
                <w:i w:val="false"/>
                <w:sz w:val="20"/>
              </w:rPr>
              <w:t xml:space="preserve"> ne désignent pas une version : un </w:t>
            </w:r>
            <w:r>
              <w:rPr>
                <w:rFonts w:ascii="Consolas" w:hAnsi="Consolas"/>
                <w:b w:val="false"/>
                <w:i w:val="false"/>
                <w:color w:val="A31D1D"/>
                <w:sz w:val="18"/>
              </w:rPr>
              <w:t>docker compose pull</w:t>
            </w:r>
            <w:r>
              <w:rPr>
                <w:b w:val="false"/>
                <w:i w:val="false"/>
                <w:sz w:val="20"/>
              </w:rPr>
              <w:t xml:space="preserve"> peut donc livrer une </w:t>
            </w:r>
            <w:r>
              <w:rPr>
                <w:b/>
                <w:i w:val="false"/>
                <w:sz w:val="20"/>
              </w:rPr>
              <w:t>version majeure</w:t>
            </w:r>
            <w:r>
              <w:rPr>
                <w:b w:val="false"/>
                <w:i w:val="false"/>
                <w:sz w:val="20"/>
              </w:rPr>
              <w:t xml:space="preserve"> de GLPI, avec migration de schéma de base irréversible et greffons rendus incompatibles. Deux conséquences pratiques : ne jamais lancer </w:t>
            </w:r>
            <w:r>
              <w:rPr>
                <w:rFonts w:ascii="Consolas" w:hAnsi="Consolas"/>
                <w:b w:val="false"/>
                <w:i w:val="false"/>
                <w:color w:val="A31D1D"/>
                <w:sz w:val="18"/>
              </w:rPr>
              <w:t>pull</w:t>
            </w:r>
            <w:r>
              <w:rPr>
                <w:b w:val="false"/>
                <w:i w:val="false"/>
                <w:sz w:val="20"/>
              </w:rPr>
              <w:t xml:space="preserve"> sans sauvegarde vérifiée, et remplacer ces étiquettes par des versions explicites – à l'image de </w:t>
            </w:r>
            <w:r>
              <w:rPr>
                <w:rFonts w:ascii="Consolas" w:hAnsi="Consolas"/>
                <w:b w:val="false"/>
                <w:i w:val="false"/>
                <w:color w:val="A31D1D"/>
                <w:sz w:val="18"/>
              </w:rPr>
              <w:t>mariadb:10.11</w:t>
            </w:r>
            <w:r>
              <w:rPr>
                <w:b w:val="false"/>
                <w:i w:val="false"/>
                <w:sz w:val="20"/>
              </w:rPr>
              <w:t>, qui est correctement épinglé.</w:t>
            </w:r>
          </w:p>
        </w:tc>
      </w:tr>
    </w:tbl>
    <w:p>
      <w:pPr>
        <w:pStyle w:val="Normal"/>
        <w:spacing w:before="0" w:after="120"/>
        <w:rPr/>
      </w:pPr>
      <w:r>
        <w:rPr/>
      </w:r>
    </w:p>
    <w:p>
      <w:pPr>
        <w:pStyle w:val="Normal"/>
        <w:rPr/>
      </w:pPr>
      <w:r>
        <w:rPr/>
      </w:r>
      <w:r>
        <w:br w:type="page"/>
      </w:r>
    </w:p>
    <w:p>
      <w:pPr>
        <w:pStyle w:val="Heading1"/>
        <w:spacing w:before="0" w:after="160"/>
        <w:rPr/>
      </w:pPr>
      <w:bookmarkStart w:id="38" w:name="__RefHeading___Toc4746_3349028978"/>
      <w:bookmarkEnd w:id="38"/>
      <w:r>
        <w:rPr/>
        <w:t>5. État de conformité au cahier de recettes</w:t>
      </w:r>
    </w:p>
    <w:p>
      <w:pPr>
        <w:pStyle w:val="Normal"/>
        <w:spacing w:before="0" w:after="120"/>
        <w:rPr/>
      </w:pPr>
      <w:r>
        <w:rPr>
          <w:b w:val="false"/>
          <w:i w:val="false"/>
          <w:sz w:val="22"/>
        </w:rPr>
        <w:t>Ce chapitre situe l'état du service par rapport aux exigences du cahier de recettes, et décrit la voie de mise en œuvre de ce qui reste à faire. Il complète le registre d'écarts du chapitre 6, qui porte sur les défauts de l'existant.</w:t>
      </w:r>
    </w:p>
    <w:p>
      <w:pPr>
        <w:pStyle w:val="Heading2"/>
        <w:rPr/>
      </w:pPr>
      <w:bookmarkStart w:id="39" w:name="__RefHeading___Toc4748_3349028978"/>
      <w:bookmarkEnd w:id="39"/>
      <w:r>
        <w:rPr/>
        <w:t>5.1 Tableau de conformité</w:t>
      </w:r>
    </w:p>
    <w:tbl>
      <w:tblPr>
        <w:tblStyle w:val="TableGrid"/>
        <w:tblW w:w="964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928"/>
        <w:gridCol w:w="1928"/>
        <w:gridCol w:w="1928"/>
        <w:gridCol w:w="1928"/>
        <w:gridCol w:w="1928"/>
      </w:tblGrid>
      <w:tr>
        <w:trPr/>
        <w:tc>
          <w:tcPr>
            <w:tcW w:w="1928"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7"/>
                <w:szCs w:val="22"/>
                <w:lang w:val="en-US" w:eastAsia="en-US" w:bidi="ar-SA"/>
              </w:rPr>
              <w:t>Exigence du cahier de recettes</w:t>
            </w:r>
          </w:p>
        </w:tc>
        <w:tc>
          <w:tcPr>
            <w:tcW w:w="1928"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7"/>
                <w:szCs w:val="22"/>
                <w:lang w:val="en-US" w:eastAsia="en-US" w:bidi="ar-SA"/>
              </w:rPr>
              <w:t>Priorité</w:t>
            </w:r>
          </w:p>
        </w:tc>
        <w:tc>
          <w:tcPr>
            <w:tcW w:w="1928"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7"/>
                <w:szCs w:val="22"/>
                <w:lang w:val="en-US" w:eastAsia="en-US" w:bidi="ar-SA"/>
              </w:rPr>
              <w:t>État</w:t>
            </w:r>
          </w:p>
        </w:tc>
        <w:tc>
          <w:tcPr>
            <w:tcW w:w="1928"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7"/>
                <w:szCs w:val="22"/>
                <w:lang w:val="en-US" w:eastAsia="en-US" w:bidi="ar-SA"/>
              </w:rPr>
              <w:t>Preuve</w:t>
            </w:r>
          </w:p>
        </w:tc>
        <w:tc>
          <w:tcPr>
            <w:tcW w:w="1928"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7"/>
                <w:szCs w:val="22"/>
                <w:lang w:val="en-US" w:eastAsia="en-US" w:bidi="ar-SA"/>
              </w:rPr>
              <w:t>Renvoi</w:t>
            </w:r>
          </w:p>
        </w:tc>
      </w:tr>
      <w:tr>
        <w:trPr/>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Environnement réseau : 2 machines, serveur et client</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Très haute</w:t>
            </w:r>
          </w:p>
        </w:tc>
        <w:tc>
          <w:tcPr>
            <w:tcW w:w="1928" w:type="dxa"/>
            <w:tcBorders/>
          </w:tcPr>
          <w:p>
            <w:pPr>
              <w:pStyle w:val="Normal"/>
              <w:widowControl/>
              <w:spacing w:before="40" w:after="40"/>
              <w:jc w:val="start"/>
              <w:rPr>
                <w:rFonts w:cs=""/>
                <w:kern w:val="0"/>
                <w:szCs w:val="22"/>
                <w:lang w:val="en-US" w:eastAsia="en-US" w:bidi="ar-SA"/>
              </w:rPr>
            </w:pPr>
            <w:r>
              <w:rPr>
                <w:rFonts w:cs=""/>
                <w:b/>
                <w:i w:val="false"/>
                <w:kern w:val="0"/>
                <w:sz w:val="17"/>
                <w:szCs w:val="22"/>
                <w:lang w:val="en-US" w:eastAsia="en-US" w:bidi="ar-SA"/>
              </w:rPr>
              <w:t>Partiel</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Fig. 1, 16</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Serveur opérationnel ; le poste client existe comme client du tunnel, son paramétrage n'est pas attesté – voir 5.2</w:t>
            </w:r>
          </w:p>
        </w:tc>
      </w:tr>
      <w:tr>
        <w:trPr/>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Serveur GLPI sur Ubuntu Server, 4 Go de RAM</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Haute</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i w:val="false"/>
                <w:kern w:val="0"/>
                <w:sz w:val="17"/>
                <w:szCs w:val="22"/>
                <w:lang w:val="en-US" w:eastAsia="en-US" w:bidi="ar-SA"/>
              </w:rPr>
              <w:t>Conforme</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Fig. 5 à 9</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Chapitre 2</w:t>
            </w:r>
          </w:p>
        </w:tc>
      </w:tr>
      <w:tr>
        <w:trPr/>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Ajout d'un VPN pour se connecter à GLPI</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Haute</w:t>
            </w:r>
          </w:p>
        </w:tc>
        <w:tc>
          <w:tcPr>
            <w:tcW w:w="1928" w:type="dxa"/>
            <w:tcBorders/>
          </w:tcPr>
          <w:p>
            <w:pPr>
              <w:pStyle w:val="Normal"/>
              <w:widowControl/>
              <w:spacing w:before="40" w:after="40"/>
              <w:jc w:val="start"/>
              <w:rPr>
                <w:rFonts w:cs=""/>
                <w:kern w:val="0"/>
                <w:szCs w:val="22"/>
                <w:lang w:val="en-US" w:eastAsia="en-US" w:bidi="ar-SA"/>
              </w:rPr>
            </w:pPr>
            <w:r>
              <w:rPr>
                <w:rFonts w:cs=""/>
                <w:b/>
                <w:i w:val="false"/>
                <w:kern w:val="0"/>
                <w:sz w:val="17"/>
                <w:szCs w:val="22"/>
                <w:lang w:val="en-US" w:eastAsia="en-US" w:bidi="ar-SA"/>
              </w:rPr>
              <w:t>Conforme</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Fig. 16</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3.4</w:t>
            </w:r>
          </w:p>
        </w:tc>
      </w:tr>
      <w:tr>
        <w:trPr/>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Sécurisation du tunnel : n'autoriser que le VPN en entrée</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Haute</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i w:val="false"/>
                <w:kern w:val="0"/>
                <w:sz w:val="17"/>
                <w:szCs w:val="22"/>
                <w:lang w:val="en-US" w:eastAsia="en-US" w:bidi="ar-SA"/>
              </w:rPr>
              <w:t>Conforme</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Fig. 17, 18</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 xml:space="preserve">3.5 et 3.6 – </w:t>
            </w:r>
            <w:r>
              <w:rPr>
                <w:rFonts w:cs=""/>
                <w:b/>
                <w:i w:val="false"/>
                <w:kern w:val="0"/>
                <w:sz w:val="17"/>
                <w:szCs w:val="22"/>
                <w:lang w:val="en-US" w:eastAsia="en-US" w:bidi="ar-SA"/>
              </w:rPr>
              <w:t>non persistant</w:t>
            </w:r>
            <w:r>
              <w:rPr>
                <w:rFonts w:cs=""/>
                <w:b w:val="false"/>
                <w:i w:val="false"/>
                <w:kern w:val="0"/>
                <w:sz w:val="17"/>
                <w:szCs w:val="22"/>
                <w:lang w:val="en-US" w:eastAsia="en-US" w:bidi="ar-SA"/>
              </w:rPr>
              <w:t>, voir 3.6.1</w:t>
            </w:r>
          </w:p>
        </w:tc>
      </w:tr>
      <w:tr>
        <w:trPr/>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Ajout d'un pare-feu pour protéger le réseau</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Haute</w:t>
            </w:r>
          </w:p>
        </w:tc>
        <w:tc>
          <w:tcPr>
            <w:tcW w:w="1928" w:type="dxa"/>
            <w:tcBorders/>
          </w:tcPr>
          <w:p>
            <w:pPr>
              <w:pStyle w:val="Normal"/>
              <w:widowControl/>
              <w:spacing w:before="40" w:after="40"/>
              <w:jc w:val="start"/>
              <w:rPr>
                <w:rFonts w:cs=""/>
                <w:kern w:val="0"/>
                <w:szCs w:val="22"/>
                <w:lang w:val="en-US" w:eastAsia="en-US" w:bidi="ar-SA"/>
              </w:rPr>
            </w:pPr>
            <w:r>
              <w:rPr>
                <w:rFonts w:cs=""/>
                <w:b/>
                <w:i w:val="false"/>
                <w:kern w:val="0"/>
                <w:sz w:val="17"/>
                <w:szCs w:val="22"/>
                <w:lang w:val="en-US" w:eastAsia="en-US" w:bidi="ar-SA"/>
              </w:rPr>
              <w:t>Conforme</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Fig. 17</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3.5</w:t>
            </w:r>
          </w:p>
        </w:tc>
      </w:tr>
      <w:tr>
        <w:trPr/>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 xml:space="preserve">Chiffrement des flux </w:t>
            </w:r>
            <w:r>
              <w:rPr>
                <w:rFonts w:cs=""/>
                <w:b w:val="false"/>
                <w:i/>
                <w:kern w:val="0"/>
                <w:sz w:val="17"/>
                <w:szCs w:val="22"/>
                <w:lang w:val="en-US" w:eastAsia="en-US" w:bidi="ar-SA"/>
              </w:rPr>
              <w:t>(ajout hors cahier)</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i w:val="false"/>
                <w:kern w:val="0"/>
                <w:sz w:val="17"/>
                <w:szCs w:val="22"/>
                <w:lang w:val="en-US" w:eastAsia="en-US" w:bidi="ar-SA"/>
              </w:rPr>
              <w:t>Conforme</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Fig. 11 à 15</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3.1 à 3.3 – certificat auto-signé</w:t>
            </w:r>
          </w:p>
        </w:tc>
      </w:tr>
      <w:tr>
        <w:trPr/>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Client et agent GLPI pour l'inventaire</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Haute</w:t>
            </w:r>
          </w:p>
        </w:tc>
        <w:tc>
          <w:tcPr>
            <w:tcW w:w="1928" w:type="dxa"/>
            <w:tcBorders/>
          </w:tcPr>
          <w:p>
            <w:pPr>
              <w:pStyle w:val="Normal"/>
              <w:widowControl/>
              <w:spacing w:before="40" w:after="40"/>
              <w:jc w:val="start"/>
              <w:rPr>
                <w:rFonts w:cs=""/>
                <w:kern w:val="0"/>
                <w:szCs w:val="22"/>
                <w:lang w:val="en-US" w:eastAsia="en-US" w:bidi="ar-SA"/>
              </w:rPr>
            </w:pPr>
            <w:r>
              <w:rPr>
                <w:rFonts w:cs=""/>
                <w:b/>
                <w:i w:val="false"/>
                <w:kern w:val="0"/>
                <w:sz w:val="17"/>
                <w:szCs w:val="22"/>
                <w:lang w:val="en-US" w:eastAsia="en-US" w:bidi="ar-SA"/>
              </w:rPr>
              <w:t>À faire</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5.2</w:t>
            </w:r>
          </w:p>
        </w:tc>
      </w:tr>
      <w:tr>
        <w:trPr/>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Script de collecte des mails vers GLPI</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Haute</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i w:val="false"/>
                <w:kern w:val="0"/>
                <w:sz w:val="17"/>
                <w:szCs w:val="22"/>
                <w:lang w:val="en-US" w:eastAsia="en-US" w:bidi="ar-SA"/>
              </w:rPr>
              <w:t>À faire</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5.3</w:t>
            </w:r>
          </w:p>
        </w:tc>
      </w:tr>
      <w:tr>
        <w:trPr/>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Outil externe de contrôle à distance</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Moyenne</w:t>
            </w:r>
          </w:p>
        </w:tc>
        <w:tc>
          <w:tcPr>
            <w:tcW w:w="1928" w:type="dxa"/>
            <w:tcBorders/>
          </w:tcPr>
          <w:p>
            <w:pPr>
              <w:pStyle w:val="Normal"/>
              <w:widowControl/>
              <w:spacing w:before="40" w:after="40"/>
              <w:jc w:val="start"/>
              <w:rPr>
                <w:rFonts w:cs=""/>
                <w:kern w:val="0"/>
                <w:szCs w:val="22"/>
                <w:lang w:val="en-US" w:eastAsia="en-US" w:bidi="ar-SA"/>
              </w:rPr>
            </w:pPr>
            <w:r>
              <w:rPr>
                <w:rFonts w:cs=""/>
                <w:b/>
                <w:i w:val="false"/>
                <w:kern w:val="0"/>
                <w:sz w:val="17"/>
                <w:szCs w:val="22"/>
                <w:lang w:val="en-US" w:eastAsia="en-US" w:bidi="ar-SA"/>
              </w:rPr>
              <w:t>À faire</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5.4</w:t>
            </w:r>
          </w:p>
        </w:tc>
      </w:tr>
      <w:tr>
        <w:trPr/>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Double authentification (MFA)</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Haute</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i w:val="false"/>
                <w:kern w:val="0"/>
                <w:sz w:val="17"/>
                <w:szCs w:val="22"/>
                <w:lang w:val="en-US" w:eastAsia="en-US" w:bidi="ar-SA"/>
              </w:rPr>
              <w:t>À faire</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5.5</w:t>
            </w:r>
          </w:p>
        </w:tc>
      </w:tr>
      <w:tr>
        <w:trPr/>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IPS Suricata</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Haute</w:t>
            </w:r>
          </w:p>
        </w:tc>
        <w:tc>
          <w:tcPr>
            <w:tcW w:w="1928" w:type="dxa"/>
            <w:tcBorders/>
          </w:tcPr>
          <w:p>
            <w:pPr>
              <w:pStyle w:val="Normal"/>
              <w:widowControl/>
              <w:spacing w:before="40" w:after="40"/>
              <w:jc w:val="start"/>
              <w:rPr>
                <w:rFonts w:cs=""/>
                <w:kern w:val="0"/>
                <w:szCs w:val="22"/>
                <w:lang w:val="en-US" w:eastAsia="en-US" w:bidi="ar-SA"/>
              </w:rPr>
            </w:pPr>
            <w:r>
              <w:rPr>
                <w:rFonts w:cs=""/>
                <w:b/>
                <w:i w:val="false"/>
                <w:kern w:val="0"/>
                <w:sz w:val="17"/>
                <w:szCs w:val="22"/>
                <w:lang w:val="en-US" w:eastAsia="en-US" w:bidi="ar-SA"/>
              </w:rPr>
              <w:t>À faire</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5.6</w:t>
            </w:r>
          </w:p>
        </w:tc>
      </w:tr>
    </w:tbl>
    <w:p>
      <w:pPr>
        <w:pStyle w:val="Normal"/>
        <w:spacing w:before="0" w:after="80"/>
        <w:rPr/>
      </w:pPr>
      <w:r>
        <w:rPr/>
      </w:r>
    </w:p>
    <w:p>
      <w:pPr>
        <w:pStyle w:val="Normal"/>
        <w:spacing w:before="0" w:after="120"/>
        <w:rPr/>
      </w:pPr>
      <w:r>
        <w:rPr>
          <w:b/>
          <w:i w:val="false"/>
          <w:sz w:val="22"/>
        </w:rPr>
        <w:t>L'ensemble de la chaîne de sécurisation réseau demandée est en place et vérifiée</w:t>
      </w:r>
      <w:r>
        <w:rPr>
          <w:b w:val="false"/>
          <w:i w:val="false"/>
          <w:sz w:val="22"/>
        </w:rPr>
        <w:t xml:space="preserve"> : tunnel VPN, pare-feu, isolation des conteneurs, chiffrement du transport. Ce qui reste relève pour l'essentiel de paramétrage applicatif dans GLPI – trois des cinq points ci-dessous sont des fonctions natives de la version 10, et non des développements.</w:t>
      </w:r>
    </w:p>
    <w:p>
      <w:pPr>
        <w:pStyle w:val="Heading2"/>
        <w:rPr/>
      </w:pPr>
      <w:bookmarkStart w:id="40" w:name="__RefHeading___Toc4750_3349028978"/>
      <w:bookmarkEnd w:id="40"/>
      <w:r>
        <w:rPr/>
        <w:t>5.2 Poste client et agent d'inventaire</w:t>
      </w:r>
    </w:p>
    <w:p>
      <w:pPr>
        <w:pStyle w:val="Normal"/>
        <w:spacing w:before="0" w:after="120"/>
        <w:rPr/>
      </w:pPr>
      <w:r>
        <w:rPr>
          <w:b w:val="false"/>
          <w:i w:val="false"/>
          <w:sz w:val="22"/>
        </w:rPr>
        <w:t xml:space="preserve">GLPI 10 intègre l'inventaire : aucune extension de type FusionInventory n'est requise, comme le rappelle le cahier de recettes. La mise en œuvre tient en trois points : activer l'inventaire côté serveur dans </w:t>
      </w:r>
      <w:r>
        <w:rPr>
          <w:b w:val="false"/>
          <w:i/>
          <w:sz w:val="22"/>
        </w:rPr>
        <w:t>Administration &gt; Inventaire</w:t>
      </w:r>
      <w:r>
        <w:rPr>
          <w:b w:val="false"/>
          <w:i w:val="false"/>
          <w:sz w:val="22"/>
        </w:rPr>
        <w:t>, installer le GLPI Agent sur le poste Ubuntu client, puis le faire pointer sur l'URL du serveur.</w:t>
      </w:r>
    </w:p>
    <w:p>
      <w:pPr>
        <w:pStyle w:val="Normal"/>
        <w:spacing w:before="0" w:after="120"/>
        <w:rPr/>
      </w:pPr>
      <w:r>
        <w:rPr>
          <w:b/>
          <w:i w:val="false"/>
          <w:sz w:val="22"/>
        </w:rPr>
        <w:t>Deux points d'attention propres à cette architecture.</w:t>
      </w:r>
      <w:r>
        <w:rPr>
          <w:b w:val="false"/>
          <w:i w:val="false"/>
          <w:sz w:val="22"/>
        </w:rPr>
        <w:t xml:space="preserve"> L'agent doit joindre le serveur à travers le tunnel, donc via son adresse sur </w:t>
      </w:r>
      <w:r>
        <w:rPr>
          <w:rFonts w:ascii="Consolas" w:hAnsi="Consolas"/>
          <w:b w:val="false"/>
          <w:i w:val="false"/>
          <w:color w:val="A31D1D"/>
          <w:sz w:val="20"/>
        </w:rPr>
        <w:t>tun0</w:t>
      </w:r>
      <w:r>
        <w:rPr>
          <w:b w:val="false"/>
          <w:i w:val="false"/>
          <w:sz w:val="22"/>
        </w:rPr>
        <w:t xml:space="preserve"> et non son adresse locale, sans quoi la règle </w:t>
      </w:r>
      <w:r>
        <w:rPr>
          <w:rFonts w:ascii="Consolas" w:hAnsi="Consolas"/>
          <w:b w:val="false"/>
          <w:i w:val="false"/>
          <w:color w:val="A31D1D"/>
          <w:sz w:val="20"/>
        </w:rPr>
        <w:t>DOCKER-USER</w:t>
      </w:r>
      <w:r>
        <w:rPr>
          <w:b w:val="false"/>
          <w:i w:val="false"/>
          <w:sz w:val="22"/>
        </w:rPr>
        <w:t xml:space="preserve"> bloquera ses remontées. Et l'agent vérifie le certificat TLS : face à un certificat auto-signé, lui distribuer l'autorité de certification plutôt que désactiver la vérification, option toujours tentante et toujours mauvaise.</w:t>
      </w:r>
    </w:p>
    <w:p>
      <w:pPr>
        <w:pStyle w:val="Heading2"/>
        <w:rPr/>
      </w:pPr>
      <w:bookmarkStart w:id="41" w:name="__RefHeading___Toc4752_3349028978"/>
      <w:bookmarkEnd w:id="41"/>
      <w:r>
        <w:rPr/>
        <w:t>5.3 Collecte des courriels et création automatisée de tickets</w:t>
      </w:r>
    </w:p>
    <w:p>
      <w:pPr>
        <w:pStyle w:val="Normal"/>
        <w:spacing w:before="0" w:after="120"/>
        <w:rPr/>
      </w:pPr>
      <w:r>
        <w:rPr>
          <w:b w:val="false"/>
          <w:i w:val="false"/>
          <w:sz w:val="22"/>
        </w:rPr>
        <w:t xml:space="preserve">Le cahier de recettes évoque un </w:t>
      </w:r>
      <w:r>
        <w:rPr>
          <w:b w:val="false"/>
          <w:i/>
          <w:sz w:val="22"/>
        </w:rPr>
        <w:t>« script »</w:t>
      </w:r>
      <w:r>
        <w:rPr>
          <w:b w:val="false"/>
          <w:i w:val="false"/>
          <w:sz w:val="22"/>
        </w:rPr>
        <w:t xml:space="preserve"> et invite à regarder ceux qui existent déjà. La bonne réponse est qu'aucun script n'est nécessaire : GLPI dispose d'un </w:t>
      </w:r>
      <w:r>
        <w:rPr>
          <w:b/>
          <w:i w:val="false"/>
          <w:sz w:val="22"/>
        </w:rPr>
        <w:t>récepteur de courriels</w:t>
      </w:r>
      <w:r>
        <w:rPr>
          <w:b w:val="false"/>
          <w:i w:val="false"/>
          <w:sz w:val="22"/>
        </w:rPr>
        <w:t xml:space="preserve"> natif, à configurer dans </w:t>
      </w:r>
      <w:r>
        <w:rPr>
          <w:b w:val="false"/>
          <w:i/>
          <w:sz w:val="22"/>
        </w:rPr>
        <w:t>Configuration &gt; Récepteurs de courriels</w:t>
      </w:r>
      <w:r>
        <w:rPr>
          <w:b w:val="false"/>
          <w:i w:val="false"/>
          <w:sz w:val="22"/>
        </w:rPr>
        <w:t xml:space="preserve">. Il faut une boîte dédiée, un accès IMAPS en 993/tcp, et l'activation de l'action automatique </w:t>
      </w:r>
      <w:r>
        <w:rPr>
          <w:rFonts w:ascii="Consolas" w:hAnsi="Consolas"/>
          <w:b w:val="false"/>
          <w:i w:val="false"/>
          <w:color w:val="A31D1D"/>
          <w:sz w:val="20"/>
        </w:rPr>
        <w:t>mailgate</w:t>
      </w:r>
      <w:r>
        <w:rPr>
          <w:b w:val="false"/>
          <w:i w:val="false"/>
          <w:sz w:val="22"/>
        </w:rPr>
        <w:t xml:space="preserve"> – typiquement toutes les cinq minutes.</w:t>
      </w:r>
    </w:p>
    <w:p>
      <w:pPr>
        <w:pStyle w:val="Normal"/>
        <w:spacing w:before="0" w:after="120"/>
        <w:rPr/>
      </w:pPr>
      <w:r>
        <w:rPr>
          <w:b w:val="false"/>
          <w:i w:val="false"/>
          <w:sz w:val="22"/>
        </w:rPr>
        <w:t xml:space="preserve">Côté réseau, la politique </w:t>
      </w:r>
      <w:r>
        <w:rPr>
          <w:rFonts w:ascii="Consolas" w:hAnsi="Consolas"/>
          <w:b w:val="false"/>
          <w:i w:val="false"/>
          <w:color w:val="A31D1D"/>
          <w:sz w:val="20"/>
        </w:rPr>
        <w:t>default allow outgoing</w:t>
      </w:r>
      <w:r>
        <w:rPr>
          <w:b w:val="false"/>
          <w:i w:val="false"/>
          <w:sz w:val="22"/>
        </w:rPr>
        <w:t xml:space="preserve"> déjà en place autorise cette sortie : aucune règle supplémentaire à prévoir. Côté exploitation, deux garde-fous méritent d'être posés d'entrée : un filtrage anti-spam en amont, faute de quoi chaque message indésirable crée un ticket, et une règle de rejet des messages automatiques pour éviter les boucles de notification.</w:t>
      </w:r>
    </w:p>
    <w:p>
      <w:pPr>
        <w:pStyle w:val="Heading2"/>
        <w:rPr/>
      </w:pPr>
      <w:bookmarkStart w:id="42" w:name="__RefHeading___Toc4754_3349028978"/>
      <w:bookmarkEnd w:id="42"/>
      <w:r>
        <w:rPr/>
        <w:t>5.4 Outil de contrôle à distance</w:t>
      </w:r>
    </w:p>
    <w:p>
      <w:pPr>
        <w:pStyle w:val="Normal"/>
        <w:spacing w:before="0" w:after="120"/>
        <w:rPr/>
      </w:pPr>
      <w:r>
        <w:rPr>
          <w:b w:val="false"/>
          <w:i w:val="false"/>
          <w:sz w:val="22"/>
        </w:rPr>
        <w:t xml:space="preserve">Le cahier de recettes propose VNC ou TeamViewer. </w:t>
      </w:r>
      <w:r>
        <w:rPr>
          <w:b/>
          <w:i w:val="false"/>
          <w:sz w:val="22"/>
        </w:rPr>
        <w:t>Ces deux options ne sont pas équivalentes au regard de l'architecture retenue.</w:t>
      </w:r>
      <w:r>
        <w:rPr>
          <w:b w:val="false"/>
          <w:i w:val="false"/>
          <w:sz w:val="22"/>
        </w:rPr>
        <w:t xml:space="preserve"> TeamViewer fonctionne en établissant une connexion sortante vers un relais hébergé chez l'éditeur : le poste devient joignable de l'extérieur par un canal qui échappe intégralement au pare-feu et au VPN, ce qui contredit directement la consigne « n'autoriser que le tunnel du VPN en entrée ».</w:t>
      </w:r>
    </w:p>
    <w:p>
      <w:pPr>
        <w:pStyle w:val="Normal"/>
        <w:spacing w:before="0" w:after="120"/>
        <w:rPr/>
      </w:pPr>
      <w:r>
        <w:rPr>
          <w:b w:val="false"/>
          <w:i w:val="false"/>
          <w:sz w:val="22"/>
        </w:rPr>
        <w:t>La solution cohérente est un serveur VNC (</w:t>
      </w:r>
      <w:r>
        <w:rPr>
          <w:rFonts w:ascii="Consolas" w:hAnsi="Consolas"/>
          <w:b w:val="false"/>
          <w:i w:val="false"/>
          <w:color w:val="A31D1D"/>
          <w:sz w:val="20"/>
        </w:rPr>
        <w:t>x11vnc</w:t>
      </w:r>
      <w:r>
        <w:rPr>
          <w:b w:val="false"/>
          <w:i w:val="false"/>
          <w:sz w:val="22"/>
        </w:rPr>
        <w:t xml:space="preserve"> ou TightVNC) installé sur le poste client, écoutant </w:t>
      </w:r>
      <w:r>
        <w:rPr>
          <w:b/>
          <w:i w:val="false"/>
          <w:sz w:val="22"/>
        </w:rPr>
        <w:t>uniquement sur l'interface du tunnel</w:t>
      </w:r>
      <w:r>
        <w:rPr>
          <w:b w:val="false"/>
          <w:i w:val="false"/>
          <w:sz w:val="22"/>
        </w:rPr>
        <w:t>, le technicien s'y connectant après avoir monté le VPN. VNC ne chiffrant pas nativement, le tunnel fournit ici le chiffrement qui lui manque : l'architecture rend donc l'option la plus simple aussi la plus sûre. Un lien vers la session peut ensuite être ajouté dans la fiche de l'ordinateur côté GLPI.</w:t>
      </w:r>
    </w:p>
    <w:p>
      <w:pPr>
        <w:pStyle w:val="Heading2"/>
        <w:rPr/>
      </w:pPr>
      <w:bookmarkStart w:id="43" w:name="__RefHeading___Toc4756_3349028978"/>
      <w:bookmarkEnd w:id="43"/>
      <w:r>
        <w:rPr/>
        <w:t>5.5 Double authentification</w:t>
      </w:r>
    </w:p>
    <w:tbl>
      <w:tblPr>
        <w:tblStyle w:val="TableGrid"/>
        <w:tblW w:w="96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3"/>
        <w:gridCol w:w="3213"/>
      </w:tblGrid>
      <w:tr>
        <w:trPr/>
        <w:tc>
          <w:tcPr>
            <w:tcW w:w="3213"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8"/>
                <w:szCs w:val="22"/>
                <w:lang w:val="en-US" w:eastAsia="en-US" w:bidi="ar-SA"/>
              </w:rPr>
              <w:t>Niveau</w:t>
            </w:r>
          </w:p>
        </w:tc>
        <w:tc>
          <w:tcPr>
            <w:tcW w:w="3213"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8"/>
                <w:szCs w:val="22"/>
                <w:lang w:val="en-US" w:eastAsia="en-US" w:bidi="ar-SA"/>
              </w:rPr>
              <w:t>Mise en œuvre</w:t>
            </w:r>
          </w:p>
        </w:tc>
        <w:tc>
          <w:tcPr>
            <w:tcW w:w="3213"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8"/>
                <w:szCs w:val="22"/>
                <w:lang w:val="en-US" w:eastAsia="en-US" w:bidi="ar-SA"/>
              </w:rPr>
              <w:t>Priorité</w:t>
            </w:r>
          </w:p>
        </w:tc>
      </w:tr>
      <w:tr>
        <w:trPr/>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Application GLPI</w:t>
            </w:r>
          </w:p>
        </w:tc>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TOTP native dans GLPI 10 (</w:t>
            </w:r>
            <w:r>
              <w:rPr>
                <w:rFonts w:cs=""/>
                <w:b w:val="false"/>
                <w:i/>
                <w:kern w:val="0"/>
                <w:sz w:val="18"/>
                <w:szCs w:val="22"/>
                <w:lang w:val="en-US" w:eastAsia="en-US" w:bidi="ar-SA"/>
              </w:rPr>
              <w:t>Configuration &gt; Authentification</w:t>
            </w:r>
            <w:r>
              <w:rPr>
                <w:rFonts w:cs=""/>
                <w:b w:val="false"/>
                <w:i w:val="false"/>
                <w:kern w:val="0"/>
                <w:sz w:val="18"/>
                <w:szCs w:val="22"/>
                <w:lang w:val="en-US" w:eastAsia="en-US" w:bidi="ar-SA"/>
              </w:rPr>
              <w:t>), à imposer au minimum aux profils Super-Admin et Technicien</w:t>
            </w:r>
          </w:p>
        </w:tc>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Haute</w:t>
            </w:r>
          </w:p>
        </w:tc>
      </w:tr>
      <w:tr>
        <w:trPr/>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Accès SSH</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6"/>
                <w:szCs w:val="22"/>
                <w:lang w:val="en-US" w:eastAsia="en-US" w:bidi="ar-SA"/>
              </w:rPr>
              <w:t>libpam-google-authenticator</w:t>
            </w:r>
            <w:r>
              <w:rPr>
                <w:rFonts w:cs=""/>
                <w:b w:val="false"/>
                <w:i w:val="false"/>
                <w:kern w:val="0"/>
                <w:sz w:val="18"/>
                <w:szCs w:val="22"/>
                <w:lang w:val="en-US" w:eastAsia="en-US" w:bidi="ar-SA"/>
              </w:rPr>
              <w:t>, en conservant impérativement une session ouverte pendant la mise en place pour ne pas se verrouiller dehors</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Moyenne</w:t>
            </w:r>
          </w:p>
        </w:tc>
      </w:tr>
      <w:tr>
        <w:trPr/>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Tunnel VPN</w:t>
            </w:r>
          </w:p>
        </w:tc>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 xml:space="preserve">Ajout d'un second facteur à l'authentification par certificat via </w:t>
            </w:r>
            <w:r>
              <w:rPr>
                <w:rFonts w:cs="" w:ascii="Consolas" w:hAnsi="Consolas"/>
                <w:b w:val="false"/>
                <w:i w:val="false"/>
                <w:color w:val="A31D1D"/>
                <w:kern w:val="0"/>
                <w:sz w:val="16"/>
                <w:szCs w:val="22"/>
                <w:lang w:val="en-US" w:eastAsia="en-US" w:bidi="ar-SA"/>
              </w:rPr>
              <w:t>auth-user-pass</w:t>
            </w:r>
            <w:r>
              <w:rPr>
                <w:rFonts w:cs=""/>
                <w:b w:val="false"/>
                <w:i w:val="false"/>
                <w:kern w:val="0"/>
                <w:sz w:val="18"/>
                <w:szCs w:val="22"/>
                <w:lang w:val="en-US" w:eastAsia="en-US" w:bidi="ar-SA"/>
              </w:rPr>
              <w:t xml:space="preserve"> couplé à un module PAM TOTP</w:t>
            </w:r>
          </w:p>
        </w:tc>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8"/>
                <w:szCs w:val="22"/>
                <w:lang w:val="en-US" w:eastAsia="en-US" w:bidi="ar-SA"/>
              </w:rPr>
              <w:t>Moyenne</w:t>
            </w:r>
          </w:p>
        </w:tc>
      </w:tr>
    </w:tbl>
    <w:p>
      <w:pPr>
        <w:pStyle w:val="Normal"/>
        <w:spacing w:before="0" w:after="80"/>
        <w:rPr/>
      </w:pPr>
      <w:r>
        <w:rPr/>
      </w:r>
    </w:p>
    <w:p>
      <w:pPr>
        <w:pStyle w:val="Normal"/>
        <w:spacing w:before="0" w:after="120"/>
        <w:rPr/>
      </w:pPr>
      <w:r>
        <w:rPr>
          <w:b w:val="false"/>
          <w:i w:val="false"/>
          <w:sz w:val="22"/>
        </w:rPr>
        <w:t>La priorité va sans hésitation à GLPI : c'est là que se trouvent les données, et c'est la seule des trois couches dont l'accès repose aujourd'hui sur un simple mot de passe.</w:t>
      </w:r>
    </w:p>
    <w:p>
      <w:pPr>
        <w:pStyle w:val="Heading2"/>
        <w:rPr/>
      </w:pPr>
      <w:bookmarkStart w:id="44" w:name="__RefHeading___Toc4758_3349028978"/>
      <w:bookmarkEnd w:id="44"/>
      <w:r>
        <w:rPr/>
        <w:t>5.6 Système de détection et de prévention d'intrusion Suricata</w:t>
      </w:r>
    </w:p>
    <w:p>
      <w:pPr>
        <w:pStyle w:val="Normal"/>
        <w:spacing w:before="0" w:after="120"/>
        <w:rPr/>
      </w:pPr>
      <w:r>
        <w:rPr>
          <w:b w:val="false"/>
          <w:i w:val="false"/>
          <w:sz w:val="22"/>
        </w:rPr>
        <w:t xml:space="preserve">Le cahier de recettes signale d'emblée le point délicat : </w:t>
      </w:r>
      <w:r>
        <w:rPr>
          <w:b w:val="false"/>
          <w:i/>
          <w:sz w:val="22"/>
        </w:rPr>
        <w:t>« Attention aux fichiers de configuration »</w:t>
      </w:r>
      <w:r>
        <w:rPr>
          <w:b w:val="false"/>
          <w:i w:val="false"/>
          <w:sz w:val="22"/>
        </w:rPr>
        <w:t>. Deux décisions structurent le déploiement.</w:t>
      </w:r>
    </w:p>
    <w:p>
      <w:pPr>
        <w:pStyle w:val="Normal"/>
        <w:spacing w:before="0" w:after="120"/>
        <w:rPr/>
      </w:pPr>
      <w:r>
        <w:rPr>
          <w:b/>
          <w:i w:val="false"/>
          <w:sz w:val="22"/>
        </w:rPr>
        <w:t>Mode de fonctionnement.</w:t>
      </w:r>
      <w:r>
        <w:rPr>
          <w:b w:val="false"/>
          <w:i w:val="false"/>
          <w:sz w:val="22"/>
        </w:rPr>
        <w:t xml:space="preserve"> En mode IDS, Suricata observe et alerte ; en mode IPS, il bloque, en s'insérant dans la chaîne de traitement des paquets via </w:t>
      </w:r>
      <w:r>
        <w:rPr>
          <w:rFonts w:ascii="Consolas" w:hAnsi="Consolas"/>
          <w:b w:val="false"/>
          <w:i w:val="false"/>
          <w:color w:val="A31D1D"/>
          <w:sz w:val="20"/>
        </w:rPr>
        <w:t>NFQUEUE</w:t>
      </w:r>
      <w:r>
        <w:rPr>
          <w:b w:val="false"/>
          <w:i w:val="false"/>
          <w:sz w:val="22"/>
        </w:rPr>
        <w:t xml:space="preserve">. Le cahier de recettes demande un IPS, ce qui suppose de coordonner la règle </w:t>
      </w:r>
      <w:r>
        <w:rPr>
          <w:rFonts w:ascii="Consolas" w:hAnsi="Consolas"/>
          <w:b w:val="false"/>
          <w:i w:val="false"/>
          <w:color w:val="A31D1D"/>
          <w:sz w:val="20"/>
        </w:rPr>
        <w:t>NFQUEUE</w:t>
      </w:r>
      <w:r>
        <w:rPr>
          <w:b w:val="false"/>
          <w:i w:val="false"/>
          <w:sz w:val="22"/>
        </w:rPr>
        <w:t xml:space="preserve"> avec les règles </w:t>
      </w:r>
      <w:r>
        <w:rPr>
          <w:rFonts w:ascii="Consolas" w:hAnsi="Consolas"/>
          <w:b w:val="false"/>
          <w:i w:val="false"/>
          <w:color w:val="A31D1D"/>
          <w:sz w:val="20"/>
        </w:rPr>
        <w:t>iptables</w:t>
      </w:r>
      <w:r>
        <w:rPr>
          <w:b w:val="false"/>
          <w:i w:val="false"/>
          <w:sz w:val="22"/>
        </w:rPr>
        <w:t xml:space="preserve"> déjà posées – dont celle de la chaîne </w:t>
      </w:r>
      <w:r>
        <w:rPr>
          <w:rFonts w:ascii="Consolas" w:hAnsi="Consolas"/>
          <w:b w:val="false"/>
          <w:i w:val="false"/>
          <w:color w:val="A31D1D"/>
          <w:sz w:val="20"/>
        </w:rPr>
        <w:t>DOCKER-USER</w:t>
      </w:r>
      <w:r>
        <w:rPr>
          <w:b w:val="false"/>
          <w:i w:val="false"/>
          <w:sz w:val="22"/>
        </w:rPr>
        <w:t xml:space="preserve"> – sous peine de conflits d'ordre d'évaluation ou de coupure du service.</w:t>
      </w:r>
    </w:p>
    <w:p>
      <w:pPr>
        <w:pStyle w:val="Normal"/>
        <w:spacing w:before="0" w:after="120"/>
        <w:rPr/>
      </w:pPr>
      <w:r>
        <w:rPr>
          <w:b/>
          <w:i w:val="false"/>
          <w:sz w:val="22"/>
        </w:rPr>
        <w:t>Points de configuration.</w:t>
      </w:r>
      <w:r>
        <w:rPr>
          <w:b w:val="false"/>
          <w:i w:val="false"/>
          <w:sz w:val="22"/>
        </w:rPr>
        <w:t xml:space="preserve"> Dans </w:t>
      </w:r>
      <w:r>
        <w:rPr>
          <w:rFonts w:ascii="Consolas" w:hAnsi="Consolas"/>
          <w:b w:val="false"/>
          <w:i w:val="false"/>
          <w:color w:val="A31D1D"/>
          <w:sz w:val="20"/>
        </w:rPr>
        <w:t>suricata.yaml</w:t>
      </w:r>
      <w:r>
        <w:rPr>
          <w:b w:val="false"/>
          <w:i w:val="false"/>
          <w:sz w:val="22"/>
        </w:rPr>
        <w:t xml:space="preserve">, </w:t>
      </w:r>
      <w:r>
        <w:rPr>
          <w:rFonts w:ascii="Consolas" w:hAnsi="Consolas"/>
          <w:b w:val="false"/>
          <w:i w:val="false"/>
          <w:color w:val="A31D1D"/>
          <w:sz w:val="20"/>
        </w:rPr>
        <w:t>HOME_NET</w:t>
      </w:r>
      <w:r>
        <w:rPr>
          <w:b w:val="false"/>
          <w:i w:val="false"/>
          <w:sz w:val="22"/>
        </w:rPr>
        <w:t xml:space="preserve"> doit déclarer les deux réseaux réellement en jeu, </w:t>
      </w:r>
      <w:r>
        <w:rPr>
          <w:rFonts w:ascii="Consolas" w:hAnsi="Consolas"/>
          <w:b w:val="false"/>
          <w:i w:val="false"/>
          <w:color w:val="A31D1D"/>
          <w:sz w:val="20"/>
        </w:rPr>
        <w:t>10.8.0.0/24</w:t>
      </w:r>
      <w:r>
        <w:rPr>
          <w:b w:val="false"/>
          <w:i w:val="false"/>
          <w:sz w:val="22"/>
        </w:rPr>
        <w:t xml:space="preserve"> pour le tunnel et </w:t>
      </w:r>
      <w:r>
        <w:rPr>
          <w:rFonts w:ascii="Consolas" w:hAnsi="Consolas"/>
          <w:b w:val="false"/>
          <w:i w:val="false"/>
          <w:color w:val="A31D1D"/>
          <w:sz w:val="20"/>
        </w:rPr>
        <w:t>192.168.1.0/24</w:t>
      </w:r>
      <w:r>
        <w:rPr>
          <w:b w:val="false"/>
          <w:i w:val="false"/>
          <w:sz w:val="22"/>
        </w:rPr>
        <w:t xml:space="preserve"> pour le réseau local ; les interfaces à surveiller sont </w:t>
      </w:r>
      <w:r>
        <w:rPr>
          <w:rFonts w:ascii="Consolas" w:hAnsi="Consolas"/>
          <w:b w:val="false"/>
          <w:i w:val="false"/>
          <w:color w:val="A31D1D"/>
          <w:sz w:val="20"/>
        </w:rPr>
        <w:t>tun0</w:t>
      </w:r>
      <w:r>
        <w:rPr>
          <w:b w:val="false"/>
          <w:i w:val="false"/>
          <w:sz w:val="22"/>
        </w:rPr>
        <w:t xml:space="preserve"> et </w:t>
      </w:r>
      <w:r>
        <w:rPr>
          <w:rFonts w:ascii="Consolas" w:hAnsi="Consolas"/>
          <w:b w:val="false"/>
          <w:i w:val="false"/>
          <w:color w:val="A31D1D"/>
          <w:sz w:val="20"/>
        </w:rPr>
        <w:t>enp0s8</w:t>
      </w:r>
      <w:r>
        <w:rPr>
          <w:b w:val="false"/>
          <w:i w:val="false"/>
          <w:sz w:val="22"/>
        </w:rPr>
        <w:t xml:space="preserve"> ; le jeu de règles s'installe et se met à jour avec </w:t>
      </w:r>
      <w:r>
        <w:rPr>
          <w:rFonts w:ascii="Consolas" w:hAnsi="Consolas"/>
          <w:b w:val="false"/>
          <w:i w:val="false"/>
          <w:color w:val="A31D1D"/>
          <w:sz w:val="20"/>
        </w:rPr>
        <w:t>suricata-update</w:t>
      </w:r>
      <w:r>
        <w:rPr>
          <w:b w:val="false"/>
          <w:i w:val="false"/>
          <w:sz w:val="22"/>
        </w:rPr>
        <w:t xml:space="preserve"> (règles ET Open).</w:t>
      </w:r>
    </w:p>
    <w:tbl>
      <w:tblPr>
        <w:tblW w:w="9638" w:type="dxa"/>
        <w:jc w:val="start"/>
        <w:tblInd w:w="78" w:type="dxa"/>
        <w:tblLayout w:type="fixed"/>
        <w:tblCellMar>
          <w:top w:w="0" w:type="dxa"/>
          <w:start w:w="108" w:type="dxa"/>
          <w:bottom w:w="0" w:type="dxa"/>
          <w:end w:w="108" w:type="dxa"/>
        </w:tblCellMar>
        <w:tblLook w:val="04a0" w:firstRow="1" w:noVBand="1" w:lastRow="0" w:firstColumn="1" w:lastColumn="0" w:noHBand="0"/>
      </w:tblPr>
      <w:tblGrid>
        <w:gridCol w:w="9638"/>
      </w:tblGrid>
      <w:tr>
        <w:trPr/>
        <w:tc>
          <w:tcPr>
            <w:tcW w:w="9638" w:type="dxa"/>
            <w:tcBorders>
              <w:start w:val="single" w:sz="24" w:space="0" w:color="2563EB"/>
            </w:tcBorders>
            <w:shd w:color="auto" w:fill="EFF6FF" w:val="clear"/>
          </w:tcPr>
          <w:p>
            <w:pPr>
              <w:pStyle w:val="Normal"/>
              <w:spacing w:before="80" w:after="120"/>
              <w:rPr/>
            </w:pPr>
            <w:r>
              <w:rPr>
                <w:b/>
                <w:sz w:val="20"/>
              </w:rPr>
              <w:t>La limite à anticiper : le chiffrement aveugle la sonde</w:t>
            </w:r>
          </w:p>
          <w:p>
            <w:pPr>
              <w:pStyle w:val="Normal"/>
              <w:spacing w:before="0" w:after="80"/>
              <w:rPr/>
            </w:pPr>
            <w:r>
              <w:rPr>
                <w:b w:val="false"/>
                <w:i w:val="false"/>
                <w:sz w:val="20"/>
              </w:rPr>
              <w:t xml:space="preserve">Le trafic GLPI est chiffré de bout en bout par NGINX, et le trafic VPN l'est aussi. Suricata ne verra donc </w:t>
            </w:r>
            <w:r>
              <w:rPr>
                <w:b/>
                <w:i w:val="false"/>
                <w:sz w:val="20"/>
              </w:rPr>
              <w:t>ni les requêtes HTTP, ni le contenu du tunnel</w:t>
            </w:r>
            <w:r>
              <w:rPr>
                <w:b w:val="false"/>
                <w:i w:val="false"/>
                <w:sz w:val="20"/>
              </w:rPr>
              <w:t xml:space="preserve"> : les règles de détection applicative web seront inopérantes. Trois orientations restent pertinentes : surveiller ce qui demeure visible (balayages de ports, tentatives de connexion répétées sur 1194/udp et 22/tcp, anomalies TLS), placer la sonde en aval du proxy sur le réseau des conteneurs où le trafic redevient clair, ou activer la journalisation TLS pour détecter certificats et destinations suspects. Un IPS posé sans cette analyse préalable donnerait un sentiment de couverture largement illusoire.</w:t>
            </w:r>
          </w:p>
        </w:tc>
      </w:tr>
    </w:tbl>
    <w:p>
      <w:pPr>
        <w:pStyle w:val="Normal"/>
        <w:spacing w:before="0" w:after="120"/>
        <w:rPr/>
      </w:pPr>
      <w:r>
        <w:rPr/>
      </w:r>
    </w:p>
    <w:p>
      <w:pPr>
        <w:pStyle w:val="Normal"/>
        <w:rPr/>
      </w:pPr>
      <w:r>
        <w:rPr/>
      </w:r>
      <w:r>
        <w:br w:type="page"/>
      </w:r>
    </w:p>
    <w:p>
      <w:pPr>
        <w:pStyle w:val="Heading1"/>
        <w:spacing w:before="0" w:after="160"/>
        <w:rPr/>
      </w:pPr>
      <w:bookmarkStart w:id="45" w:name="__RefHeading___Toc4760_3349028978"/>
      <w:bookmarkEnd w:id="45"/>
      <w:r>
        <w:rPr/>
        <w:t>6. Registre des points de vigilance</w:t>
      </w:r>
    </w:p>
    <w:p>
      <w:pPr>
        <w:pStyle w:val="Normal"/>
        <w:spacing w:before="0" w:after="120"/>
        <w:rPr/>
      </w:pPr>
      <w:r>
        <w:rPr>
          <w:b w:val="false"/>
          <w:i w:val="false"/>
          <w:sz w:val="22"/>
        </w:rPr>
        <w:t>État des écarts connus sur l'existant à la date de rédaction, classés par priorité décroissante. Ce registre est destiné à être tenu à jour au fil des interventions.</w:t>
      </w:r>
    </w:p>
    <w:tbl>
      <w:tblPr>
        <w:tblStyle w:val="TableGrid"/>
        <w:tblW w:w="964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928"/>
        <w:gridCol w:w="1928"/>
        <w:gridCol w:w="1928"/>
        <w:gridCol w:w="1928"/>
        <w:gridCol w:w="1928"/>
      </w:tblGrid>
      <w:tr>
        <w:trPr/>
        <w:tc>
          <w:tcPr>
            <w:tcW w:w="1928"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7"/>
                <w:szCs w:val="22"/>
                <w:lang w:val="en-US" w:eastAsia="en-US" w:bidi="ar-SA"/>
              </w:rPr>
              <w:t>#</w:t>
            </w:r>
          </w:p>
        </w:tc>
        <w:tc>
          <w:tcPr>
            <w:tcW w:w="1928"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7"/>
                <w:szCs w:val="22"/>
                <w:lang w:val="en-US" w:eastAsia="en-US" w:bidi="ar-SA"/>
              </w:rPr>
              <w:t>Constat</w:t>
            </w:r>
          </w:p>
        </w:tc>
        <w:tc>
          <w:tcPr>
            <w:tcW w:w="1928"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7"/>
                <w:szCs w:val="22"/>
                <w:lang w:val="en-US" w:eastAsia="en-US" w:bidi="ar-SA"/>
              </w:rPr>
              <w:t>Conséquence</w:t>
            </w:r>
          </w:p>
        </w:tc>
        <w:tc>
          <w:tcPr>
            <w:tcW w:w="1928"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7"/>
                <w:szCs w:val="22"/>
                <w:lang w:val="en-US" w:eastAsia="en-US" w:bidi="ar-SA"/>
              </w:rPr>
              <w:t>Action</w:t>
            </w:r>
          </w:p>
        </w:tc>
        <w:tc>
          <w:tcPr>
            <w:tcW w:w="1928"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7"/>
                <w:szCs w:val="22"/>
                <w:lang w:val="en-US" w:eastAsia="en-US" w:bidi="ar-SA"/>
              </w:rPr>
              <w:t>Réf.</w:t>
            </w:r>
          </w:p>
        </w:tc>
      </w:tr>
      <w:tr>
        <w:trPr/>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1</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 xml:space="preserve">La règle </w:t>
            </w:r>
            <w:r>
              <w:rPr>
                <w:rFonts w:cs="" w:ascii="Consolas" w:hAnsi="Consolas"/>
                <w:b w:val="false"/>
                <w:i w:val="false"/>
                <w:color w:val="A31D1D"/>
                <w:kern w:val="0"/>
                <w:sz w:val="15"/>
                <w:szCs w:val="22"/>
                <w:lang w:val="en-US" w:eastAsia="en-US" w:bidi="ar-SA"/>
              </w:rPr>
              <w:t>iptables</w:t>
            </w:r>
            <w:r>
              <w:rPr>
                <w:rFonts w:cs=""/>
                <w:b w:val="false"/>
                <w:i w:val="false"/>
                <w:kern w:val="0"/>
                <w:sz w:val="17"/>
                <w:szCs w:val="22"/>
                <w:lang w:val="en-US" w:eastAsia="en-US" w:bidi="ar-SA"/>
              </w:rPr>
              <w:t xml:space="preserve"> d'isolation des conteneurs n'est pas persistante</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L'isolation disparaît au redémarrage, sans signal visible : GLPI redevient joignable hors VPN</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 xml:space="preserve">Unité </w:t>
            </w:r>
            <w:r>
              <w:rPr>
                <w:rFonts w:cs="" w:ascii="Consolas" w:hAnsi="Consolas"/>
                <w:b w:val="false"/>
                <w:i w:val="false"/>
                <w:color w:val="A31D1D"/>
                <w:kern w:val="0"/>
                <w:sz w:val="15"/>
                <w:szCs w:val="22"/>
                <w:lang w:val="en-US" w:eastAsia="en-US" w:bidi="ar-SA"/>
              </w:rPr>
              <w:t>systemd</w:t>
            </w:r>
            <w:r>
              <w:rPr>
                <w:rFonts w:cs=""/>
                <w:b w:val="false"/>
                <w:i w:val="false"/>
                <w:kern w:val="0"/>
                <w:sz w:val="17"/>
                <w:szCs w:val="22"/>
                <w:lang w:val="en-US" w:eastAsia="en-US" w:bidi="ar-SA"/>
              </w:rPr>
              <w:t xml:space="preserve"> </w:t>
            </w:r>
            <w:r>
              <w:rPr>
                <w:rFonts w:cs="" w:ascii="Consolas" w:hAnsi="Consolas"/>
                <w:b w:val="false"/>
                <w:i w:val="false"/>
                <w:color w:val="A31D1D"/>
                <w:kern w:val="0"/>
                <w:sz w:val="15"/>
                <w:szCs w:val="22"/>
                <w:lang w:val="en-US" w:eastAsia="en-US" w:bidi="ar-SA"/>
              </w:rPr>
              <w:t>docker-isolation</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3.6.1</w:t>
            </w:r>
          </w:p>
        </w:tc>
      </w:tr>
      <w:tr>
        <w:trPr/>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2</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Aucune sauvegarde n'est planifiée</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La perte de la machine virtuelle entraîne celle du parc et de l'historique des tickets</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Script et tâche planifiée</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4.3</w:t>
            </w:r>
          </w:p>
        </w:tc>
      </w:tr>
      <w:tr>
        <w:trPr/>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3</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 xml:space="preserve">Les comptes </w:t>
            </w:r>
            <w:r>
              <w:rPr>
                <w:rFonts w:cs="" w:ascii="Consolas" w:hAnsi="Consolas"/>
                <w:b w:val="false"/>
                <w:i w:val="false"/>
                <w:color w:val="A31D1D"/>
                <w:kern w:val="0"/>
                <w:sz w:val="15"/>
                <w:szCs w:val="22"/>
                <w:lang w:val="en-US" w:eastAsia="en-US" w:bidi="ar-SA"/>
              </w:rPr>
              <w:t>tech</w:t>
            </w:r>
            <w:r>
              <w:rPr>
                <w:rFonts w:cs=""/>
                <w:b w:val="false"/>
                <w:i w:val="false"/>
                <w:kern w:val="0"/>
                <w:sz w:val="17"/>
                <w:szCs w:val="22"/>
                <w:lang w:val="en-US" w:eastAsia="en-US" w:bidi="ar-SA"/>
              </w:rPr>
              <w:t xml:space="preserve">, </w:t>
            </w:r>
            <w:r>
              <w:rPr>
                <w:rFonts w:cs="" w:ascii="Consolas" w:hAnsi="Consolas"/>
                <w:b w:val="false"/>
                <w:i w:val="false"/>
                <w:color w:val="A31D1D"/>
                <w:kern w:val="0"/>
                <w:sz w:val="15"/>
                <w:szCs w:val="22"/>
                <w:lang w:val="en-US" w:eastAsia="en-US" w:bidi="ar-SA"/>
              </w:rPr>
              <w:t>normal</w:t>
            </w:r>
            <w:r>
              <w:rPr>
                <w:rFonts w:cs=""/>
                <w:b w:val="false"/>
                <w:i w:val="false"/>
                <w:kern w:val="0"/>
                <w:sz w:val="17"/>
                <w:szCs w:val="22"/>
                <w:lang w:val="en-US" w:eastAsia="en-US" w:bidi="ar-SA"/>
              </w:rPr>
              <w:t xml:space="preserve"> et </w:t>
            </w:r>
            <w:r>
              <w:rPr>
                <w:rFonts w:cs="" w:ascii="Consolas" w:hAnsi="Consolas"/>
                <w:b w:val="false"/>
                <w:i w:val="false"/>
                <w:color w:val="A31D1D"/>
                <w:kern w:val="0"/>
                <w:sz w:val="15"/>
                <w:szCs w:val="22"/>
                <w:lang w:val="en-US" w:eastAsia="en-US" w:bidi="ar-SA"/>
              </w:rPr>
              <w:t>post-only</w:t>
            </w:r>
            <w:r>
              <w:rPr>
                <w:rFonts w:cs=""/>
                <w:b w:val="false"/>
                <w:i w:val="false"/>
                <w:kern w:val="0"/>
                <w:sz w:val="17"/>
                <w:szCs w:val="22"/>
                <w:lang w:val="en-US" w:eastAsia="en-US" w:bidi="ar-SA"/>
              </w:rPr>
              <w:t xml:space="preserve"> conservent leur mot de passe par défaut</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Identifiants publiquement documentés, testés par les outils de balayage</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Changer ou supprimer ces comptes</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2.8, 3.7</w:t>
            </w:r>
          </w:p>
        </w:tc>
      </w:tr>
      <w:tr>
        <w:trPr/>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4</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Les données de démonstration sont toujours actives</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5 400 ordinateurs et 1 500 tickets fictifs faussent tout indicateur</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Désactiver depuis le tableau de bord</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2.8</w:t>
            </w:r>
          </w:p>
        </w:tc>
      </w:tr>
      <w:tr>
        <w:trPr/>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5</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 xml:space="preserve">Le certificat TLS est auto-signé et sans </w:t>
            </w:r>
            <w:r>
              <w:rPr>
                <w:rFonts w:cs="" w:ascii="Consolas" w:hAnsi="Consolas"/>
                <w:b w:val="false"/>
                <w:i w:val="false"/>
                <w:color w:val="A31D1D"/>
                <w:kern w:val="0"/>
                <w:sz w:val="15"/>
                <w:szCs w:val="22"/>
                <w:lang w:val="en-US" w:eastAsia="en-US" w:bidi="ar-SA"/>
              </w:rPr>
              <w:t>subjectAltName</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Avertissement permanent du navigateur, qui habitue les utilisateurs à passer outre les alertes</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 xml:space="preserve">Certificat d'autorité interne, ou a minima régénérer avec </w:t>
            </w:r>
            <w:r>
              <w:rPr>
                <w:rFonts w:cs="" w:ascii="Consolas" w:hAnsi="Consolas"/>
                <w:b w:val="false"/>
                <w:i w:val="false"/>
                <w:color w:val="A31D1D"/>
                <w:kern w:val="0"/>
                <w:sz w:val="15"/>
                <w:szCs w:val="22"/>
                <w:lang w:val="en-US" w:eastAsia="en-US" w:bidi="ar-SA"/>
              </w:rPr>
              <w:t>-addext</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3.1</w:t>
            </w:r>
          </w:p>
        </w:tc>
      </w:tr>
      <w:tr>
        <w:trPr/>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6</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Les certificats VPN sont valables 3 650 jours</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Fenêtre de compromission de dix ans</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Réémettre sur une validité d'un an</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3.4.1</w:t>
            </w:r>
          </w:p>
        </w:tc>
      </w:tr>
      <w:tr>
        <w:trPr/>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7</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 xml:space="preserve">Les images utilisent l'étiquette </w:t>
            </w:r>
            <w:r>
              <w:rPr>
                <w:rFonts w:cs="" w:ascii="Consolas" w:hAnsi="Consolas"/>
                <w:b w:val="false"/>
                <w:i w:val="false"/>
                <w:color w:val="A31D1D"/>
                <w:kern w:val="0"/>
                <w:sz w:val="15"/>
                <w:szCs w:val="22"/>
                <w:lang w:val="en-US" w:eastAsia="en-US" w:bidi="ar-SA"/>
              </w:rPr>
              <w:t>latest</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 xml:space="preserve">Un </w:t>
            </w:r>
            <w:r>
              <w:rPr>
                <w:rFonts w:cs="" w:ascii="Consolas" w:hAnsi="Consolas"/>
                <w:b w:val="false"/>
                <w:i w:val="false"/>
                <w:color w:val="A31D1D"/>
                <w:kern w:val="0"/>
                <w:sz w:val="15"/>
                <w:szCs w:val="22"/>
                <w:lang w:val="en-US" w:eastAsia="en-US" w:bidi="ar-SA"/>
              </w:rPr>
              <w:t>pull</w:t>
            </w:r>
            <w:r>
              <w:rPr>
                <w:rFonts w:cs=""/>
                <w:b w:val="false"/>
                <w:i w:val="false"/>
                <w:kern w:val="0"/>
                <w:sz w:val="17"/>
                <w:szCs w:val="22"/>
                <w:lang w:val="en-US" w:eastAsia="en-US" w:bidi="ar-SA"/>
              </w:rPr>
              <w:t xml:space="preserve"> peut livrer une version majeure et migrer la base de manière irréversible</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Épingler des versions explicites</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4.6</w:t>
            </w:r>
          </w:p>
        </w:tc>
      </w:tr>
      <w:tr>
        <w:trPr/>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8</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Aucune double authentification n'est active</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L'accès à l'ensemble des données du parc ne dépend que d'un mot de passe</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Activer le TOTP natif de GLPI</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5.5</w:t>
            </w:r>
          </w:p>
        </w:tc>
      </w:tr>
      <w:tr>
        <w:trPr/>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9</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L'échéance du certificat n'est pas surveillée</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Interruption de service brutale à l'expiration</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 xml:space="preserve">Tâche planifiée </w:t>
            </w:r>
            <w:r>
              <w:rPr>
                <w:rFonts w:cs="" w:ascii="Consolas" w:hAnsi="Consolas"/>
                <w:b w:val="false"/>
                <w:i w:val="false"/>
                <w:color w:val="A31D1D"/>
                <w:kern w:val="0"/>
                <w:sz w:val="15"/>
                <w:szCs w:val="22"/>
                <w:lang w:val="en-US" w:eastAsia="en-US" w:bidi="ar-SA"/>
              </w:rPr>
              <w:t>checkend</w:t>
            </w:r>
          </w:p>
        </w:tc>
        <w:tc>
          <w:tcPr>
            <w:tcW w:w="1928"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4.5</w:t>
            </w:r>
          </w:p>
        </w:tc>
      </w:tr>
      <w:tr>
        <w:trPr/>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10</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 xml:space="preserve">Le fichier </w:t>
            </w:r>
            <w:r>
              <w:rPr>
                <w:rFonts w:cs="" w:ascii="Consolas" w:hAnsi="Consolas"/>
                <w:b w:val="false"/>
                <w:i w:val="false"/>
                <w:color w:val="A31D1D"/>
                <w:kern w:val="0"/>
                <w:sz w:val="15"/>
                <w:szCs w:val="22"/>
                <w:lang w:val="en-US" w:eastAsia="en-US" w:bidi="ar-SA"/>
              </w:rPr>
              <w:t>.env</w:t>
            </w:r>
            <w:r>
              <w:rPr>
                <w:rFonts w:cs=""/>
                <w:b w:val="false"/>
                <w:i w:val="false"/>
                <w:kern w:val="0"/>
                <w:sz w:val="17"/>
                <w:szCs w:val="22"/>
                <w:lang w:val="en-US" w:eastAsia="en-US" w:bidi="ar-SA"/>
              </w:rPr>
              <w:t xml:space="preserve"> a été affiché en clair lors du déploiement</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Mots de passe de la base à considérer comme divulgués</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 xml:space="preserve">Régénérer les mots de passe et exclure </w:t>
            </w:r>
            <w:r>
              <w:rPr>
                <w:rFonts w:cs="" w:ascii="Consolas" w:hAnsi="Consolas"/>
                <w:b w:val="false"/>
                <w:i w:val="false"/>
                <w:color w:val="A31D1D"/>
                <w:kern w:val="0"/>
                <w:sz w:val="15"/>
                <w:szCs w:val="22"/>
                <w:lang w:val="en-US" w:eastAsia="en-US" w:bidi="ar-SA"/>
              </w:rPr>
              <w:t>.env</w:t>
            </w:r>
            <w:r>
              <w:rPr>
                <w:rFonts w:cs=""/>
                <w:b w:val="false"/>
                <w:i w:val="false"/>
                <w:kern w:val="0"/>
                <w:sz w:val="17"/>
                <w:szCs w:val="22"/>
                <w:lang w:val="en-US" w:eastAsia="en-US" w:bidi="ar-SA"/>
              </w:rPr>
              <w:t xml:space="preserve"> du versionnement</w:t>
            </w:r>
          </w:p>
        </w:tc>
        <w:tc>
          <w:tcPr>
            <w:tcW w:w="1928"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2.4</w:t>
            </w:r>
          </w:p>
        </w:tc>
      </w:tr>
    </w:tbl>
    <w:p>
      <w:pPr>
        <w:pStyle w:val="Normal"/>
        <w:spacing w:before="0" w:after="80"/>
        <w:rPr/>
      </w:pPr>
      <w:r>
        <w:rPr/>
      </w:r>
    </w:p>
    <w:p>
      <w:pPr>
        <w:pStyle w:val="Normal"/>
        <w:rPr/>
      </w:pPr>
      <w:r>
        <w:rPr/>
      </w:r>
      <w:r>
        <w:br w:type="page"/>
      </w:r>
    </w:p>
    <w:p>
      <w:pPr>
        <w:pStyle w:val="Heading1"/>
        <w:spacing w:before="0" w:after="160"/>
        <w:rPr/>
      </w:pPr>
      <w:bookmarkStart w:id="46" w:name="__RefHeading___Toc4762_3349028978"/>
      <w:bookmarkEnd w:id="46"/>
      <w:r>
        <w:rPr/>
        <w:t>Annexe A. docker-compose.yml</w:t>
      </w:r>
    </w:p>
    <w:p>
      <w:pPr>
        <w:pStyle w:val="Normal"/>
        <w:spacing w:before="0" w:after="120"/>
        <w:rPr/>
      </w:pPr>
      <w:r>
        <w:rPr>
          <w:b w:val="false"/>
          <w:i w:val="false"/>
          <w:sz w:val="22"/>
        </w:rPr>
        <w:t xml:space="preserve">Fichier de référence, tel que versionné dans le dépôt. Emplacement sur le serveur : </w:t>
      </w:r>
      <w:r>
        <w:rPr>
          <w:rFonts w:ascii="Consolas" w:hAnsi="Consolas"/>
          <w:b w:val="false"/>
          <w:i w:val="false"/>
          <w:color w:val="A31D1D"/>
          <w:sz w:val="20"/>
        </w:rPr>
        <w:t>~/ticketing-projet/glpi/docker-compose.yml</w:t>
      </w:r>
      <w:r>
        <w:rPr>
          <w:b w:val="false"/>
          <w:i w:val="false"/>
          <w:sz w:val="22"/>
        </w:rPr>
        <w:t>.</w:t>
      </w:r>
    </w:p>
    <w:p>
      <w:pPr>
        <w:pStyle w:val="Normal"/>
        <w:keepLines/>
        <w:pBdr>
          <w:left w:val="single" w:sz="18" w:space="4" w:color="1F4E79"/>
        </w:pBdr>
        <w:shd w:val="clear" w:color="auto" w:fill="F2F4F7"/>
        <w:spacing w:lineRule="auto" w:line="240" w:before="120" w:after="120"/>
        <w:ind w:start="170"/>
        <w:rPr/>
      </w:pPr>
      <w:r>
        <w:rPr>
          <w:rFonts w:ascii="Consolas" w:hAnsi="Consolas"/>
          <w:color w:val="1A1A1A"/>
          <w:sz w:val="17"/>
        </w:rPr>
        <w:t>version: '3.8'</w:t>
        <w:br/>
        <w:br/>
        <w:t>services:</w:t>
        <w:br/>
        <w:t xml:space="preserve">  db:</w:t>
        <w:br/>
        <w:t xml:space="preserve">    image: mariadb:10.11</w:t>
        <w:br/>
        <w:t xml:space="preserve">    container_name: glpi_db</w:t>
        <w:br/>
        <w:t xml:space="preserve">    restart: always</w:t>
        <w:br/>
        <w:t xml:space="preserve">    environment:</w:t>
        <w:br/>
        <w:t xml:space="preserve">      - MYSQL_ROOT_PASSWORD=${MYSQL_ROOT_PASSWORD}</w:t>
        <w:br/>
        <w:t xml:space="preserve">      - MYSQL_DATABASE=${MYSQL_DATABASE}</w:t>
        <w:br/>
        <w:t xml:space="preserve">      - MYSQL_USER=${MYSQL_USER}</w:t>
        <w:br/>
        <w:t xml:space="preserve">      - MYSQL_PASSWORD=${MYSQL_PASSWORD}</w:t>
        <w:br/>
        <w:t xml:space="preserve">    volumes:</w:t>
        <w:br/>
        <w:t xml:space="preserve">      - db_data:/var/lib/mysql</w:t>
        <w:br/>
        <w:br/>
        <w:t xml:space="preserve">  glpi:</w:t>
        <w:br/>
        <w:t xml:space="preserve">    image: diouxx/glpi:latest</w:t>
        <w:br/>
        <w:t xml:space="preserve">    container_name: glpi_web</w:t>
        <w:br/>
        <w:t xml:space="preserve">    restart: always</w:t>
        <w:br/>
        <w:t xml:space="preserve">    environment:</w:t>
        <w:br/>
        <w:t xml:space="preserve">      - TIMEZONE=Europe/Paris</w:t>
        <w:br/>
        <w:t xml:space="preserve">    depends_on:</w:t>
        <w:br/>
        <w:t xml:space="preserve">      - db</w:t>
        <w:br/>
        <w:t xml:space="preserve">    volumes:</w:t>
        <w:br/>
        <w:t xml:space="preserve">      - glpi_data:/var/www/html/glpi</w:t>
        <w:br/>
        <w:br/>
        <w:t xml:space="preserve">  nginx:</w:t>
        <w:br/>
        <w:t xml:space="preserve">    image: nginx:latest</w:t>
        <w:br/>
        <w:t xml:space="preserve">    container_name: glpi_proxy</w:t>
        <w:br/>
        <w:t xml:space="preserve">    restart: always</w:t>
        <w:br/>
        <w:t xml:space="preserve">    ports:</w:t>
        <w:br/>
        <w:t xml:space="preserve">      - '80:80'</w:t>
        <w:br/>
        <w:t xml:space="preserve">      - '443:443'</w:t>
        <w:br/>
        <w:t xml:space="preserve">    volumes:</w:t>
        <w:br/>
        <w:t xml:space="preserve">      - ../nginx/nginx.conf:/etc/nginx/conf.d/default.conf:ro</w:t>
        <w:br/>
        <w:t xml:space="preserve">      - ../nginx/certs:/etc/nginx/certs:ro</w:t>
        <w:br/>
        <w:t xml:space="preserve">    depends_on:</w:t>
        <w:br/>
        <w:t xml:space="preserve">      - glpi</w:t>
        <w:br/>
        <w:br/>
        <w:t>volumes:</w:t>
        <w:br/>
        <w:t xml:space="preserve">  db_data:</w:t>
        <w:br/>
        <w:t xml:space="preserve">  glpi_data:</w:t>
      </w:r>
    </w:p>
    <w:p>
      <w:pPr>
        <w:pStyle w:val="Normal"/>
        <w:spacing w:before="0" w:after="120"/>
        <w:rPr/>
      </w:pPr>
      <w:r>
        <w:rPr>
          <w:b w:val="false"/>
          <w:i/>
          <w:sz w:val="19"/>
        </w:rPr>
        <w:t xml:space="preserve">L'attribut </w:t>
      </w:r>
      <w:r>
        <w:rPr>
          <w:rFonts w:ascii="Consolas" w:hAnsi="Consolas"/>
          <w:b w:val="false"/>
          <w:i/>
          <w:color w:val="A31D1D"/>
          <w:sz w:val="17"/>
        </w:rPr>
        <w:t>version: '3.8'</w:t>
      </w:r>
      <w:r>
        <w:rPr>
          <w:b w:val="false"/>
          <w:i/>
          <w:sz w:val="19"/>
        </w:rPr>
        <w:t xml:space="preserve"> de la première ligne est ignoré par Docker Compose v2 et provoque un avertissement à chaque commande. Il peut être supprimé sans conséquence.</w:t>
      </w:r>
    </w:p>
    <w:p>
      <w:pPr>
        <w:pStyle w:val="Heading1"/>
        <w:rPr/>
      </w:pPr>
      <w:bookmarkStart w:id="47" w:name="__RefHeading___Toc4764_3349028978"/>
      <w:bookmarkEnd w:id="47"/>
      <w:r>
        <w:rPr/>
        <w:t>Annexe B. nginx.conf</w:t>
      </w:r>
    </w:p>
    <w:p>
      <w:pPr>
        <w:pStyle w:val="Normal"/>
        <w:spacing w:before="0" w:after="120"/>
        <w:rPr/>
      </w:pPr>
      <w:r>
        <w:rPr>
          <w:b w:val="false"/>
          <w:i w:val="false"/>
          <w:sz w:val="22"/>
        </w:rPr>
        <w:t xml:space="preserve">Emplacement sur le serveur : </w:t>
      </w:r>
      <w:r>
        <w:rPr>
          <w:rFonts w:ascii="Consolas" w:hAnsi="Consolas"/>
          <w:b w:val="false"/>
          <w:i w:val="false"/>
          <w:color w:val="A31D1D"/>
          <w:sz w:val="20"/>
        </w:rPr>
        <w:t>~/ticketing-projet/nginx/nginx.conf</w:t>
      </w:r>
      <w:r>
        <w:rPr>
          <w:b w:val="false"/>
          <w:i w:val="false"/>
          <w:sz w:val="22"/>
        </w:rPr>
        <w:t xml:space="preserve">, monté dans le conteneur sur </w:t>
      </w:r>
      <w:r>
        <w:rPr>
          <w:rFonts w:ascii="Consolas" w:hAnsi="Consolas"/>
          <w:b w:val="false"/>
          <w:i w:val="false"/>
          <w:color w:val="A31D1D"/>
          <w:sz w:val="20"/>
        </w:rPr>
        <w:t>/etc/nginx/conf.d/default.conf</w:t>
      </w:r>
      <w:r>
        <w:rPr>
          <w:b w:val="false"/>
          <w:i w:val="false"/>
          <w:sz w:val="22"/>
        </w:rPr>
        <w:t xml:space="preserve"> en lecture seule.</w:t>
      </w:r>
    </w:p>
    <w:p>
      <w:pPr>
        <w:pStyle w:val="Normal"/>
        <w:keepLines/>
        <w:pBdr>
          <w:left w:val="single" w:sz="18" w:space="4" w:color="1F4E79"/>
        </w:pBdr>
        <w:shd w:val="clear" w:color="auto" w:fill="F2F4F7"/>
        <w:spacing w:lineRule="auto" w:line="240" w:before="120" w:after="120"/>
        <w:ind w:start="170"/>
        <w:rPr/>
      </w:pPr>
      <w:r>
        <w:rPr>
          <w:rFonts w:ascii="Consolas" w:hAnsi="Consolas"/>
          <w:color w:val="1A1A1A"/>
          <w:sz w:val="17"/>
        </w:rPr>
        <w:t>server {</w:t>
        <w:br/>
        <w:t xml:space="preserve">    listen 80;</w:t>
        <w:br/>
        <w:t xml:space="preserve">    server_name _;</w:t>
        <w:br/>
        <w:t xml:space="preserve">    # On force la redirection de HTTP vers HTTPS</w:t>
        <w:br/>
        <w:t xml:space="preserve">    return 301 https://$host$request_uri;</w:t>
        <w:br/>
        <w:t>}</w:t>
        <w:br/>
        <w:br/>
        <w:t>server {</w:t>
        <w:br/>
        <w:t xml:space="preserve">    listen 443 ssl;</w:t>
        <w:br/>
        <w:t xml:space="preserve">    server_name _;</w:t>
        <w:br/>
        <w:br/>
        <w:t xml:space="preserve">    # Emplacement des certificats qu'on vient de créer</w:t>
        <w:br/>
        <w:t xml:space="preserve">    ssl_certificate /etc/nginx/certs/glpi.crt;</w:t>
        <w:br/>
        <w:t xml:space="preserve">    ssl_certificate_key /etc/nginx/certs/glpi.key;</w:t>
        <w:br/>
        <w:br/>
        <w:t xml:space="preserve">    # Paramètres de sécurité de base</w:t>
        <w:br/>
        <w:t xml:space="preserve">    ssl_protocols TLSv1.2 TLSv1.3;</w:t>
        <w:br/>
        <w:t xml:space="preserve">    ssl_ciphers HIGH:!aNULL:!MD5;</w:t>
        <w:br/>
        <w:br/>
        <w:t xml:space="preserve">    location / {</w:t>
        <w:br/>
        <w:t xml:space="preserve">        # On renvoie le trafic vers le conteneur GLPI sur son port 80 interne</w:t>
        <w:br/>
        <w:t xml:space="preserve">        proxy_pass http://glpi:80;</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w:t>
        <w:br/>
        <w:t>}</w:t>
      </w:r>
    </w:p>
    <w:p>
      <w:pPr>
        <w:pStyle w:val="Heading1"/>
        <w:rPr/>
      </w:pPr>
      <w:bookmarkStart w:id="48" w:name="__RefHeading___Toc4766_3349028978"/>
      <w:bookmarkEnd w:id="48"/>
      <w:r>
        <w:rPr/>
        <w:t>Annexe C. Jeu de règles réseau de référence</w:t>
      </w:r>
    </w:p>
    <w:p>
      <w:pPr>
        <w:pStyle w:val="Normal"/>
        <w:spacing w:before="0" w:after="120"/>
        <w:rPr/>
      </w:pPr>
      <w:r>
        <w:rPr>
          <w:b w:val="false"/>
          <w:i w:val="false"/>
          <w:sz w:val="22"/>
        </w:rPr>
        <w:t>État attendu du filtrage après application de l'ensemble des procédures, correctif de persistance inclus. À comparer à la sortie réelle lors d'un contrôle.</w:t>
      </w:r>
    </w:p>
    <w:p>
      <w:pPr>
        <w:pStyle w:val="Normal"/>
        <w:keepLines/>
        <w:pBdr>
          <w:left w:val="single" w:sz="18" w:space="4" w:color="1F4E79"/>
        </w:pBdr>
        <w:shd w:val="clear" w:color="auto" w:fill="F2F4F7"/>
        <w:spacing w:lineRule="auto" w:line="240" w:before="120" w:after="120"/>
        <w:ind w:start="170"/>
        <w:rPr/>
      </w:pPr>
      <w:r>
        <w:rPr>
          <w:rFonts w:ascii="Consolas" w:hAnsi="Consolas"/>
          <w:color w:val="1A1A1A"/>
          <w:sz w:val="17"/>
        </w:rPr>
        <w:t># ---- UFW ----------------------------------------------------------</w:t>
        <w:br/>
        <w:t>sudo ufw default deny incoming</w:t>
        <w:br/>
        <w:t>sudo ufw default allow outgoing</w:t>
        <w:br/>
        <w:t>sudo ufw allow 22/tcp        # administration SSH</w:t>
        <w:br/>
        <w:t>sudo ufw allow 1194/udp      # entree du tunnel OpenVPN</w:t>
        <w:br/>
        <w:t>sudo ufw allow in on tun0    # tout ce qui vient du tunnel</w:t>
        <w:br/>
        <w:t>sudo ufw enable</w:t>
        <w:br/>
        <w:t># NB : 443/tcp n'est volontairement PAS ouvert.</w:t>
        <w:br/>
        <w:br/>
        <w:t># ---- iptables : isolation des conteneurs --------------------------</w:t>
        <w:br/>
        <w:t>sudo iptables -I DOCKER-USER -i enp0s8 -j DROP</w:t>
        <w:br/>
        <w:t># rendue persistante par l'unite systemd docker-isolation.service</w:t>
        <w:br/>
        <w:br/>
        <w:t># ---- controles ----------------------------------------------------</w:t>
        <w:br/>
        <w:t>sudo ufw status verbose</w:t>
        <w:br/>
        <w:t>sudo iptables -L DOCKER-USER -n -v --line-numbers</w:t>
        <w:br/>
        <w:t>curl -Ik --max-time 5 https://192.168.1.17/   # hors tunnel : doit ECHOUER</w:t>
        <w:br/>
        <w:t>curl -Ik --max-time 5 https://10.8.0.1/       # dans le tunnel : doit REPONDRE</w:t>
      </w:r>
    </w:p>
    <w:p>
      <w:pPr>
        <w:pStyle w:val="Heading1"/>
        <w:rPr/>
      </w:pPr>
      <w:bookmarkStart w:id="49" w:name="__RefHeading___Toc4768_3349028978"/>
      <w:bookmarkEnd w:id="49"/>
      <w:r>
        <w:rPr/>
        <w:t>Annexe D. Table des figures</w:t>
      </w:r>
    </w:p>
    <w:p>
      <w:pPr>
        <w:pStyle w:val="Normal"/>
        <w:spacing w:before="0" w:after="120"/>
        <w:rPr/>
      </w:pPr>
      <w:r>
        <w:rPr>
          <w:b w:val="false"/>
          <w:i w:val="false"/>
          <w:sz w:val="22"/>
        </w:rPr>
        <w:t xml:space="preserve">Correspondance entre les figures de cette documentation et les fichiers de capture d'origine, disponibles dans le répertoire </w:t>
      </w:r>
      <w:r>
        <w:rPr>
          <w:rFonts w:ascii="Consolas" w:hAnsi="Consolas"/>
          <w:b w:val="false"/>
          <w:i w:val="false"/>
          <w:color w:val="A31D1D"/>
          <w:sz w:val="20"/>
        </w:rPr>
        <w:t>capture/</w:t>
      </w:r>
      <w:r>
        <w:rPr>
          <w:b w:val="false"/>
          <w:i w:val="false"/>
          <w:sz w:val="22"/>
        </w:rPr>
        <w:t xml:space="preserve"> du dépôt.</w:t>
      </w:r>
    </w:p>
    <w:tbl>
      <w:tblPr>
        <w:tblStyle w:val="TableGrid"/>
        <w:tblW w:w="96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3"/>
        <w:gridCol w:w="3213"/>
      </w:tblGrid>
      <w:tr>
        <w:trPr/>
        <w:tc>
          <w:tcPr>
            <w:tcW w:w="3213"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7"/>
                <w:szCs w:val="22"/>
                <w:lang w:val="en-US" w:eastAsia="en-US" w:bidi="ar-SA"/>
              </w:rPr>
              <w:t>Figure</w:t>
            </w:r>
          </w:p>
        </w:tc>
        <w:tc>
          <w:tcPr>
            <w:tcW w:w="3213"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7"/>
                <w:szCs w:val="22"/>
                <w:lang w:val="en-US" w:eastAsia="en-US" w:bidi="ar-SA"/>
              </w:rPr>
              <w:t>Fichier source</w:t>
            </w:r>
          </w:p>
        </w:tc>
        <w:tc>
          <w:tcPr>
            <w:tcW w:w="3213" w:type="dxa"/>
            <w:tcBorders/>
            <w:shd w:color="auto" w:fill="1F4E79" w:val="clear"/>
          </w:tcPr>
          <w:p>
            <w:pPr>
              <w:pStyle w:val="Normal"/>
              <w:widowControl/>
              <w:spacing w:before="60" w:after="60"/>
              <w:jc w:val="start"/>
              <w:rPr>
                <w:rFonts w:cs=""/>
                <w:kern w:val="0"/>
                <w:szCs w:val="22"/>
                <w:lang w:val="en-US" w:eastAsia="en-US" w:bidi="ar-SA"/>
              </w:rPr>
            </w:pPr>
            <w:r>
              <w:rPr>
                <w:rFonts w:cs=""/>
                <w:b/>
                <w:color w:val="FFFFFF"/>
                <w:kern w:val="0"/>
                <w:sz w:val="17"/>
                <w:szCs w:val="22"/>
                <w:lang w:val="en-US" w:eastAsia="en-US" w:bidi="ar-SA"/>
              </w:rPr>
              <w:t>Objet</w:t>
            </w:r>
          </w:p>
        </w:tc>
      </w:tr>
      <w:tr>
        <w:trPr/>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1</w:t>
            </w:r>
          </w:p>
        </w:tc>
        <w:tc>
          <w:tcPr>
            <w:tcW w:w="3213" w:type="dxa"/>
            <w:tcBorders/>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5"/>
                <w:szCs w:val="22"/>
                <w:lang w:val="en-US" w:eastAsia="en-US" w:bidi="ar-SA"/>
              </w:rPr>
              <w:t>1-MiseAJourVM.PNG</w:t>
            </w:r>
          </w:p>
        </w:tc>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Résultat attendu : la liste des paquets est actualisée et la mise à niveau démarre</w:t>
            </w:r>
          </w:p>
        </w:tc>
      </w:tr>
      <w:tr>
        <w:trPr/>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2</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5"/>
                <w:szCs w:val="22"/>
                <w:lang w:val="en-US" w:eastAsia="en-US" w:bidi="ar-SA"/>
              </w:rPr>
              <w:t>2-InstallationDocker.PNG</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Installation du moteur Docker et de Docker Compose</w:t>
            </w:r>
          </w:p>
        </w:tc>
      </w:tr>
      <w:tr>
        <w:trPr/>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3</w:t>
            </w:r>
          </w:p>
        </w:tc>
        <w:tc>
          <w:tcPr>
            <w:tcW w:w="3213" w:type="dxa"/>
            <w:tcBorders/>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5"/>
                <w:szCs w:val="22"/>
                <w:lang w:val="en-US" w:eastAsia="en-US" w:bidi="ar-SA"/>
              </w:rPr>
              <w:t>3-EtatDocker.PNG</w:t>
            </w:r>
          </w:p>
        </w:tc>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Contrôle de la version</w:t>
            </w:r>
          </w:p>
        </w:tc>
      </w:tr>
      <w:tr>
        <w:trPr/>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4</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5"/>
                <w:szCs w:val="22"/>
                <w:lang w:val="en-US" w:eastAsia="en-US" w:bidi="ar-SA"/>
              </w:rPr>
              <w:t>4-FichierEnvAvecMdpMYSQL.PNG</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Structure du fichier .env telle que créée lors du déploiement initial</w:t>
            </w:r>
          </w:p>
        </w:tc>
      </w:tr>
      <w:tr>
        <w:trPr/>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5</w:t>
            </w:r>
          </w:p>
        </w:tc>
        <w:tc>
          <w:tcPr>
            <w:tcW w:w="3213" w:type="dxa"/>
            <w:tcBorders/>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5"/>
                <w:szCs w:val="22"/>
                <w:lang w:val="en-US" w:eastAsia="en-US" w:bidi="ar-SA"/>
              </w:rPr>
              <w:t>5-EcritureDockerCompsoe.PNG</w:t>
            </w:r>
          </w:p>
        </w:tc>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Fichier de composition initial : MariaDB et GLPI</w:t>
            </w:r>
          </w:p>
        </w:tc>
      </w:tr>
      <w:tr>
        <w:trPr/>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6</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5"/>
                <w:szCs w:val="22"/>
                <w:lang w:val="en-US" w:eastAsia="en-US" w:bidi="ar-SA"/>
              </w:rPr>
              <w:t>6-LancementDockerCompose.PNG</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Résultat attendu : création du réseau et des volumes, téléchargement des images, puis démarrage des…</w:t>
            </w:r>
          </w:p>
        </w:tc>
      </w:tr>
      <w:tr>
        <w:trPr/>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7</w:t>
            </w:r>
          </w:p>
        </w:tc>
        <w:tc>
          <w:tcPr>
            <w:tcW w:w="3213" w:type="dxa"/>
            <w:tcBorders/>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5"/>
                <w:szCs w:val="22"/>
                <w:lang w:val="en-US" w:eastAsia="en-US" w:bidi="ar-SA"/>
              </w:rPr>
              <w:t>7-EtatImagesGLPI.PNG</w:t>
            </w:r>
          </w:p>
        </w:tc>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Les deux conteneurs sont à l'état Up. glpi_db n'expose 3306 qu'en interne, tandis que glpi_web publie…</w:t>
            </w:r>
          </w:p>
        </w:tc>
      </w:tr>
      <w:tr>
        <w:trPr/>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8</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5"/>
                <w:szCs w:val="22"/>
                <w:lang w:val="en-US" w:eastAsia="en-US" w:bidi="ar-SA"/>
              </w:rPr>
              <w:t>8-ConfigurationGLPI.PNG</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Étape 6 : l'installation est terminée</w:t>
            </w:r>
          </w:p>
        </w:tc>
      </w:tr>
      <w:tr>
        <w:trPr/>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9</w:t>
            </w:r>
          </w:p>
        </w:tc>
        <w:tc>
          <w:tcPr>
            <w:tcW w:w="3213" w:type="dxa"/>
            <w:tcBorders/>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5"/>
                <w:szCs w:val="22"/>
                <w:lang w:val="en-US" w:eastAsia="en-US" w:bidi="ar-SA"/>
              </w:rPr>
              <w:t>9-PremiereConnexionGLPI.PNG</w:t>
            </w:r>
          </w:p>
        </w:tc>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Première connexion</w:t>
            </w:r>
          </w:p>
        </w:tc>
      </w:tr>
      <w:tr>
        <w:trPr/>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10</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5"/>
                <w:szCs w:val="22"/>
                <w:lang w:val="en-US" w:eastAsia="en-US" w:bidi="ar-SA"/>
              </w:rPr>
              <w:t>10-ModificaitonMdpParDefaut.PNG</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Changement du mot de passe du compte Super-Admin glpi</w:t>
            </w:r>
          </w:p>
        </w:tc>
      </w:tr>
      <w:tr>
        <w:trPr/>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11</w:t>
            </w:r>
          </w:p>
        </w:tc>
        <w:tc>
          <w:tcPr>
            <w:tcW w:w="3213" w:type="dxa"/>
            <w:tcBorders/>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5"/>
                <w:szCs w:val="22"/>
                <w:lang w:val="en-US" w:eastAsia="en-US" w:bidi="ar-SA"/>
              </w:rPr>
              <w:t>9-GenerationDuCertificatSSL.PNG (recadrée)</w:t>
            </w:r>
          </w:p>
        </w:tc>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Génération du certificat auto-signé, RSA 2048 bits, valable 365 jours</w:t>
            </w:r>
          </w:p>
        </w:tc>
      </w:tr>
      <w:tr>
        <w:trPr/>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12</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5"/>
                <w:szCs w:val="22"/>
                <w:lang w:val="en-US" w:eastAsia="en-US" w:bidi="ar-SA"/>
              </w:rPr>
              <w:t>11-ConfigurationNGINX.PNG</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Configuration du reverse proxy</w:t>
            </w:r>
          </w:p>
        </w:tc>
      </w:tr>
      <w:tr>
        <w:trPr/>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13</w:t>
            </w:r>
          </w:p>
        </w:tc>
        <w:tc>
          <w:tcPr>
            <w:tcW w:w="3213" w:type="dxa"/>
            <w:tcBorders/>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5"/>
                <w:szCs w:val="22"/>
                <w:lang w:val="en-US" w:eastAsia="en-US" w:bidi="ar-SA"/>
              </w:rPr>
              <w:t>12-AjoutNGINXDansDockerCompose.PNG</w:t>
            </w:r>
          </w:p>
        </w:tc>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Fichier de composition final</w:t>
            </w:r>
          </w:p>
        </w:tc>
      </w:tr>
      <w:tr>
        <w:trPr/>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14</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5"/>
                <w:szCs w:val="22"/>
                <w:lang w:val="en-US" w:eastAsia="en-US" w:bidi="ar-SA"/>
              </w:rPr>
              <w:t>13-LancementAvecNGINX.PNG</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Résultat attendu : quatre éléments démarrés – le réseau et les trois conteneurs</w:t>
            </w:r>
          </w:p>
        </w:tc>
      </w:tr>
      <w:tr>
        <w:trPr/>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15</w:t>
            </w:r>
          </w:p>
        </w:tc>
        <w:tc>
          <w:tcPr>
            <w:tcW w:w="3213" w:type="dxa"/>
            <w:tcBorders/>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5"/>
                <w:szCs w:val="22"/>
                <w:lang w:val="en-US" w:eastAsia="en-US" w:bidi="ar-SA"/>
              </w:rPr>
              <w:t>14-AccesGLPIEnHTTPS.PNG</w:t>
            </w:r>
          </w:p>
        </w:tc>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GLPI répond en HTTPS</w:t>
            </w:r>
          </w:p>
        </w:tc>
      </w:tr>
      <w:tr>
        <w:trPr/>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16</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5"/>
                <w:szCs w:val="22"/>
                <w:lang w:val="en-US" w:eastAsia="en-US" w:bidi="ar-SA"/>
              </w:rPr>
              <w:t>15-InstallationOpenVPN.PNG</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Installation en mode non interactif</w:t>
            </w:r>
          </w:p>
        </w:tc>
      </w:tr>
      <w:tr>
        <w:trPr/>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17</w:t>
            </w:r>
          </w:p>
        </w:tc>
        <w:tc>
          <w:tcPr>
            <w:tcW w:w="3213" w:type="dxa"/>
            <w:tcBorders/>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5"/>
                <w:szCs w:val="22"/>
                <w:lang w:val="en-US" w:eastAsia="en-US" w:bidi="ar-SA"/>
              </w:rPr>
              <w:t>20-ConfigurationPareFeuServeur.PNG</w:t>
            </w:r>
          </w:p>
        </w:tc>
        <w:tc>
          <w:tcPr>
            <w:tcW w:w="3213" w:type="dxa"/>
            <w:tcBorders/>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Mise en place du jeu de règles</w:t>
            </w:r>
          </w:p>
        </w:tc>
      </w:tr>
      <w:tr>
        <w:trPr/>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18</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ascii="Consolas" w:hAnsi="Consolas"/>
                <w:b w:val="false"/>
                <w:i w:val="false"/>
                <w:color w:val="A31D1D"/>
                <w:kern w:val="0"/>
                <w:sz w:val="15"/>
                <w:szCs w:val="22"/>
                <w:lang w:val="en-US" w:eastAsia="en-US" w:bidi="ar-SA"/>
              </w:rPr>
              <w:t>21-BlocgaeTraficVersDocker.PNG</w:t>
            </w:r>
          </w:p>
        </w:tc>
        <w:tc>
          <w:tcPr>
            <w:tcW w:w="3213" w:type="dxa"/>
            <w:tcBorders/>
            <w:shd w:color="auto" w:fill="F7F9FC" w:val="clear"/>
          </w:tcPr>
          <w:p>
            <w:pPr>
              <w:pStyle w:val="Normal"/>
              <w:widowControl/>
              <w:spacing w:before="40" w:after="40"/>
              <w:jc w:val="start"/>
              <w:rPr>
                <w:rFonts w:cs=""/>
                <w:kern w:val="0"/>
                <w:szCs w:val="22"/>
                <w:lang w:val="en-US" w:eastAsia="en-US" w:bidi="ar-SA"/>
              </w:rPr>
            </w:pPr>
            <w:r>
              <w:rPr>
                <w:rFonts w:cs=""/>
                <w:b w:val="false"/>
                <w:i w:val="false"/>
                <w:kern w:val="0"/>
                <w:sz w:val="17"/>
                <w:szCs w:val="22"/>
                <w:lang w:val="en-US" w:eastAsia="en-US" w:bidi="ar-SA"/>
              </w:rPr>
              <w:t>Blocage de tout trafic à destination des conteneurs arrivant par l'interface physique</w:t>
            </w:r>
          </w:p>
        </w:tc>
      </w:tr>
    </w:tbl>
    <w:p>
      <w:pPr>
        <w:pStyle w:val="Normal"/>
        <w:spacing w:before="0" w:after="80"/>
        <w:rPr/>
      </w:pPr>
      <w:r>
        <w:rPr/>
      </w:r>
    </w:p>
    <w:sectPr>
      <w:footerReference w:type="even" r:id="rId20"/>
      <w:footerReference w:type="default" r:id="rId21"/>
      <w:footerReference w:type="first" r:id="rId22"/>
      <w:type w:val="nextPage"/>
      <w:pgSz w:w="11906" w:h="16838"/>
      <w:pgMar w:left="1134" w:right="1134" w:gutter="0" w:header="0" w:top="1134"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alibri Light">
    <w:charset w:val="00" w:characterSet="windows-1252"/>
    <w:family w:val="roman"/>
    <w:pitch w:val="variable"/>
  </w:font>
  <w:font w:name="Consolas">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95959"/>
        <w:sz w:val="16"/>
      </w:rPr>
      <w:t xml:space="preserve">Documentation technique – Serveur de ticketing GLPI   ·   page </w:t>
    </w:r>
    <w:r>
      <w:rPr/>
      <w:fldChar w:fldCharType="begin"/>
    </w:r>
    <w:r>
      <w:rPr/>
      <w:instrText xml:space="preserve"> PAGE </w:instrText>
    </w:r>
    <w:r>
      <w:rPr/>
      <w:fldChar w:fldCharType="separate"/>
    </w:r>
    <w:r>
      <w:rPr/>
      <w:t>34</w:t>
    </w:r>
    <w:r>
      <w:rPr/>
      <w:fldChar w:fldCharType="end"/>
    </w:r>
    <w:r>
      <w:rPr>
        <w:color w:val="595959"/>
        <w:sz w:val="16"/>
      </w:rPr>
      <w:t xml:space="preserve"> sur </w:t>
    </w:r>
    <w:r>
      <w:rPr/>
      <w:fldChar w:fldCharType="begin"/>
    </w:r>
    <w:r>
      <w:rPr/>
      <w:instrText xml:space="preserve"> NUMPAGES </w:instrText>
    </w:r>
    <w:r>
      <w:rPr/>
      <w:fldChar w:fldCharType="separate"/>
    </w:r>
    <w:r>
      <w:rPr/>
      <w:t>34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95959"/>
        <w:sz w:val="16"/>
      </w:rPr>
      <w:t xml:space="preserve">Documentation technique – Serveur de ticketing GLPI   ·   page </w:t>
    </w:r>
    <w:r>
      <w:rPr/>
      <w:fldChar w:fldCharType="begin"/>
    </w:r>
    <w:r>
      <w:rPr/>
      <w:instrText xml:space="preserve"> PAGE </w:instrText>
    </w:r>
    <w:r>
      <w:rPr/>
      <w:fldChar w:fldCharType="separate"/>
    </w:r>
    <w:r>
      <w:rPr/>
      <w:t>34</w:t>
    </w:r>
    <w:r>
      <w:rPr/>
      <w:fldChar w:fldCharType="end"/>
    </w:r>
    <w:r>
      <w:rPr>
        <w:color w:val="595959"/>
        <w:sz w:val="16"/>
      </w:rPr>
      <w:t xml:space="preserve"> sur </w:t>
    </w:r>
    <w:r>
      <w:rPr/>
      <w:fldChar w:fldCharType="begin"/>
    </w:r>
    <w:r>
      <w:rPr/>
      <w:instrText xml:space="preserve"> NUMPAGES </w:instrText>
    </w:r>
    <w:r>
      <w:rPr/>
      <w:fldChar w:fldCharType="separate"/>
    </w:r>
    <w:r>
      <w:rPr/>
      <w:t>34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Calibri" w:hAnsi="Calibri" w:eastAsia="Calibri"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ＭＳ ゴシック" w:cs="" w:asciiTheme="majorHAnsi" w:cstheme="majorBidi" w:eastAsiaTheme="majorEastAsia" w:hAnsiTheme="majorHAnsi"/>
      <w:b/>
      <w:bCs/>
      <w:color w:val="1F4E79"/>
      <w:sz w:val="36"/>
      <w:szCs w:val="28"/>
    </w:rPr>
  </w:style>
  <w:style w:type="paragraph" w:styleId="Heading2">
    <w:name w:val="heading 2"/>
    <w:basedOn w:val="Normal"/>
    <w:next w:val="Normal"/>
    <w:link w:val="Heading2Char"/>
    <w:uiPriority w:val="9"/>
    <w:unhideWhenUsed/>
    <w:qFormat/>
    <w:rsid w:val="00fc693f"/>
    <w:pPr>
      <w:keepNext w:val="true"/>
      <w:keepLines/>
      <w:spacing w:before="280" w:after="120"/>
      <w:outlineLvl w:val="1"/>
    </w:pPr>
    <w:rPr>
      <w:rFonts w:ascii="Calibri" w:hAnsi="Calibri" w:eastAsia="ＭＳ ゴシック" w:cs="" w:asciiTheme="majorHAnsi" w:cstheme="majorBidi" w:eastAsiaTheme="majorEastAsia" w:hAnsiTheme="majorHAnsi"/>
      <w:b/>
      <w:bCs/>
      <w:color w:val="1F4E79"/>
      <w:sz w:val="28"/>
      <w:szCs w:val="26"/>
    </w:rPr>
  </w:style>
  <w:style w:type="paragraph" w:styleId="Heading3">
    <w:name w:val="heading 3"/>
    <w:basedOn w:val="Normal"/>
    <w:next w:val="Normal"/>
    <w:link w:val="Heading3Char"/>
    <w:uiPriority w:val="9"/>
    <w:unhideWhenUsed/>
    <w:qFormat/>
    <w:rsid w:val="00fc693f"/>
    <w:pPr>
      <w:keepNext w:val="true"/>
      <w:keepLines/>
      <w:spacing w:before="200" w:after="80"/>
      <w:outlineLvl w:val="2"/>
    </w:pPr>
    <w:rPr>
      <w:rFonts w:ascii="Calibri" w:hAnsi="Calibri" w:eastAsia="ＭＳ ゴシック" w:cs="" w:asciiTheme="majorHAnsi" w:cstheme="majorBidi" w:eastAsiaTheme="majorEastAsia" w:hAnsiTheme="majorHAnsi"/>
      <w:b/>
      <w:bCs/>
      <w:color w:val="1F4E79"/>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Sautdindex">
    <w:name w:val="Saut d'index"/>
    <w:qFormat/>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En-tteetpieddepage">
    <w:name w:val="En-tête et pied de pag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itre"/>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 w:type="numbering" w:styleId="Pasdeliste" w:default="1">
    <w:name w:val="Pas d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Relationship Id="rId2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LibreOffice/26.2.5.2$Windows_X86_64 LibreOffice_project/cd7284b4cbbfeb507e630c1aac019f4157393acb</Application>
  <AppVersion>15.0000</AppVersion>
  <Pages>34</Pages>
  <Words>7698</Words>
  <Characters>43547</Characters>
  <CharactersWithSpaces>52518</CharactersWithSpaces>
  <Paragraphs>749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fr-FR</dc:language>
  <cp:lastModifiedBy/>
  <cp:lastPrinted>2026-09-03T16:01:43Z</cp:lastPrinted>
  <dcterms:modified xsi:type="dcterms:W3CDTF">2026-09-03T16:01:35Z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