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720"/>
        <w:jc w:val="center"/>
      </w:pPr>
      <w:r>
        <w:rPr>
          <w:rFonts w:ascii="Arial" w:cs="Arial" w:eastAsia="Arial" w:hAnsi="Arial"/>
          <w:b/>
          <w:bCs/>
          <w:color w:val="1a3a6b"/>
          <w:sz w:val="52"/>
          <w:szCs w:val="52"/>
          <w:rtl/>
        </w:rPr>
        <w:t xml:space="preserve">عجلة البندول الهيدروليكي غير المتماثل</w:t>
      </w:r>
    </w:p>
    <w:p>
      <w:pPr>
        <w:bidi/>
        <w:spacing w:before="160"/>
        <w:jc w:val="center"/>
      </w:pPr>
      <w:r>
        <w:rPr>
          <w:rFonts w:ascii="Arial" w:cs="Arial" w:eastAsia="Arial" w:hAnsi="Arial"/>
          <w:b/>
          <w:bCs/>
          <w:i/>
          <w:iCs/>
          <w:color w:val="2e5fa3"/>
          <w:sz w:val="28"/>
          <w:szCs w:val="28"/>
          <w:rtl/>
        </w:rPr>
        <w:t xml:space="preserve">آلية جديدة لتوليد عزم دوران جاذبي مستدام</w:t>
      </w:r>
    </w:p>
    <w:p>
      <w:pPr>
        <w:pBdr>
          <w:bottom w:val="single" w:color="2e5fa3" w:sz="6" w:space="1"/>
        </w:pBdr>
        <w:spacing w:after="120" w:before="120"/>
      </w:pPr>
      <w:r>
        <w:t xml:space="preserve"/>
      </w:r>
    </w:p>
    <w:p>
      <w:pPr>
        <w:bidi/>
        <w:spacing w:before="200"/>
        <w:jc w:val="center"/>
      </w:pPr>
      <w:r>
        <w:rPr>
          <w:rFonts w:ascii="Arial" w:cs="Arial" w:eastAsia="Arial" w:hAnsi="Arial"/>
          <w:b/>
          <w:bCs/>
          <w:sz w:val="26"/>
          <w:szCs w:val="26"/>
          <w:rtl/>
        </w:rPr>
        <w:t xml:space="preserve">المخترع والمؤلف: مصطفى سيد شريف</w:t>
      </w:r>
    </w:p>
    <w:p>
      <w:pPr>
        <w:bidi/>
        <w:jc w:val="center"/>
      </w:pPr>
      <w:r>
        <w:rPr>
          <w:rFonts w:ascii="Arial" w:cs="Arial" w:eastAsia="Arial" w:hAnsi="Arial"/>
          <w:color w:val="555555"/>
          <w:sz w:val="22"/>
          <w:szCs w:val="22"/>
          <w:rtl/>
        </w:rPr>
        <w:t xml:space="preserve">أحد مؤسسي شركة MaelshPro للحلول التقنية</w:t>
      </w:r>
    </w:p>
    <w:p>
      <w:pPr>
        <w:bidi/>
        <w:jc w:val="center"/>
      </w:pPr>
      <w:r>
        <w:rPr>
          <w:rFonts w:ascii="Arial" w:cs="Arial" w:eastAsia="Arial" w:hAnsi="Arial"/>
          <w:color w:val="2e5fa3"/>
          <w:sz w:val="22"/>
          <w:szCs w:val="22"/>
          <w:rtl/>
        </w:rPr>
        <w:t xml:space="preserve">البريد الإلكتروني: maelshspro@gmail.com</w:t>
      </w:r>
    </w:p>
    <w:p>
      <w:pPr>
        <w:bidi/>
        <w:spacing w:before="120"/>
        <w:jc w:val="center"/>
      </w:pPr>
      <w:r>
        <w:rPr>
          <w:rFonts w:ascii="Arial" w:cs="Arial" w:eastAsia="Arial" w:hAnsi="Arial"/>
          <w:color w:val="888888"/>
          <w:sz w:val="22"/>
          <w:szCs w:val="22"/>
          <w:rtl/>
        </w:rPr>
        <w:t xml:space="preserve">2026م</w:t>
      </w:r>
    </w:p>
    <w:p>
      <w:pPr>
        <w:pBdr>
          <w:bottom w:val="single" w:color="2e5fa3" w:sz="6" w:space="1"/>
        </w:pBdr>
        <w:spacing w:after="120" w:before="120"/>
      </w:pPr>
      <w:r>
        <w:t xml:space="preserve"/>
      </w:r>
    </w:p>
    <w:p>
      <w:pPr>
        <w:bidi/>
        <w:spacing w:after="120" w:before="200"/>
        <w:jc w:val="center"/>
      </w:pPr>
      <w:r>
        <w:rPr>
          <w:rFonts w:ascii="Arial" w:cs="Arial" w:eastAsia="Arial" w:hAnsi="Arial"/>
          <w:b/>
          <w:bCs/>
          <w:color w:val="b8860b"/>
          <w:sz w:val="22"/>
          <w:szCs w:val="22"/>
          <w:rtl/>
        </w:rPr>
        <w:t xml:space="preserve">شروط الاستخدام والنشر المفتوح</w:t>
      </w:r>
    </w:p>
    <w:p>
      <w:pPr>
        <w:bidi/>
        <w:spacing w:after="100" w:before="100"/>
        <w:jc w:val="both"/>
      </w:pPr>
      <w:r>
        <w:rPr>
          <w:rFonts w:ascii="Arial" w:cs="Arial" w:eastAsia="Arial" w:hAnsi="Arial"/>
          <w:color w:val="000000"/>
          <w:sz w:val="20"/>
          <w:szCs w:val="20"/>
          <w:rtl/>
        </w:rPr>
        <w:t xml:space="preserve">هذه الفكرة متاحة للجميع — أفراداً وباحثين ومؤسسات — للدراسة والبناء عليها والتطبيق في أي غرض سلمي ونافع. يُحظر صراحةً استخدامها في أي تطبيق عسكري أو ضار أو أي نشاط يؤذي الإنسان أو البيئة. يحق لأي شخص بناء نموذج واستخدام المبدأ للبحث والتعليم والتطبيق السلمي دون إذن مسبق. أما الاستغلال التجاري للفكرة أو مشتقاتها بأي شكل — بما يشمل الربح من آثارها — فيستلزم موافقة خطية مسبقة من المخترع مصطفى سيد شريف أو ورثته في حال وفاته. لا يحق لأي شخص ادعاء ملكية هذه الفكرة أو نسبتها إليه.</w:t>
      </w:r>
    </w:p>
    <w:p>
      <w:pPr>
        <w:pBdr>
          <w:bottom w:val="single" w:color="2e5fa3" w:sz="6" w:space="1"/>
        </w:pBdr>
        <w:spacing w:after="120" w:before="120"/>
      </w:pPr>
      <w:r>
        <w:t xml:space="preserve"/>
      </w:r>
    </w:p>
    <w:p>
      <w:pPr>
        <w:pStyle w:val="Heading1"/>
        <w:bidi/>
        <w:spacing w:after="180" w:before="360"/>
      </w:pPr>
      <w:r>
        <w:rPr>
          <w:rFonts w:ascii="Arial" w:cs="Arial" w:eastAsia="Arial" w:hAnsi="Arial"/>
          <w:b/>
          <w:bCs/>
          <w:color w:val="1a3a6b"/>
          <w:sz w:val="32"/>
          <w:szCs w:val="32"/>
          <w:rtl/>
        </w:rPr>
        <w:t xml:space="preserve">الملخص</w:t>
      </w:r>
    </w:p>
    <w:p>
      <w:pPr>
        <w:bidi/>
        <w:spacing w:after="100" w:before="100"/>
        <w:jc w:val="both"/>
      </w:pPr>
      <w:r>
        <w:rPr>
          <w:rFonts w:ascii="Arial" w:cs="Arial" w:eastAsia="Arial" w:hAnsi="Arial"/>
          <w:color w:val="000000"/>
          <w:sz w:val="22"/>
          <w:szCs w:val="22"/>
          <w:rtl/>
        </w:rPr>
        <w:t xml:space="preserve">تقدم هذه الورقة "عجلة البندول الهيدروليكي غير المتماثل" — آلية يتحرك فيها السائل باستمرار نحو الجانب الأيمن (الهابط) من العجلة عبر مكابس مزدوجة مرتبطة هيدروليكياً بموصل على شكل حرف Z. والنتيجة عدم توازن في عزم الدوران بين نصفَي العجلة الأيمن والأيسر طوال دورة 360 درجة الكاملة. تُظهر المحاكاة الحسابية قيمة موجبة للتكامل ∫τ dθ على دورة كاملة حتى بدون معامل صدمة — مما يشير إلى شغل صافٍ تنجزه الجاذبية — وغياباً تاماً لأي وضعية توازن ثابتة في ظروف التشغيل. تُفصّل الورقة المبدأ الميكانيكي والاشتقاق المنطقي ونتائج المحاكاة والتساؤلات المفتوحة أمام التحقق التجريبي.</w:t>
      </w:r>
    </w:p>
    <w:p>
      <w:pPr>
        <w:pStyle w:val="Heading1"/>
        <w:bidi/>
        <w:spacing w:after="180" w:before="360"/>
      </w:pPr>
      <w:r>
        <w:rPr>
          <w:rFonts w:ascii="Arial" w:cs="Arial" w:eastAsia="Arial" w:hAnsi="Arial"/>
          <w:b/>
          <w:bCs/>
          <w:color w:val="1a3a6b"/>
          <w:sz w:val="32"/>
          <w:szCs w:val="32"/>
          <w:rtl/>
        </w:rPr>
        <w:t xml:space="preserve">1. المقدمة</w:t>
      </w:r>
    </w:p>
    <w:p>
      <w:pPr>
        <w:bidi/>
        <w:spacing w:after="100" w:before="100"/>
        <w:jc w:val="both"/>
      </w:pPr>
      <w:r>
        <w:rPr>
          <w:rFonts w:ascii="Arial" w:cs="Arial" w:eastAsia="Arial" w:hAnsi="Arial"/>
          <w:color w:val="000000"/>
          <w:sz w:val="22"/>
          <w:szCs w:val="22"/>
          <w:rtl/>
        </w:rPr>
        <w:t xml:space="preserve">للسعي نحو آليات تُحافظ على الدوران من خلال عدم التماثل الجاذبي تاريخ طويل في الهندسة الميكانيكية. وقد أثبتت العجلات الكلاسيكية المُثقَّلة جاذبياً فشلها في اختبارات حفظ الطاقة لأن ملف طاقتها الكامنة يظل متماثلاً على الدورة الكاملة. تختلف عجلة البندول الهيدروليكي غير المتماثل عن هذه المحاولات بابتكار جوهري: مكابس مزدوجة مرتبطة بقناة Z تنقل السائل دائماً نحو النصف الأيمن الهابط، مما يخلق تمركزاً مستمراً للكتلة على اليمين دون انقطاع.</w:t>
      </w:r>
    </w:p>
    <w:p>
      <w:pPr>
        <w:pStyle w:val="Heading2"/>
        <w:bidi/>
        <w:spacing w:after="120" w:before="240"/>
      </w:pPr>
      <w:r>
        <w:rPr>
          <w:rFonts w:ascii="Arial" w:cs="Arial" w:eastAsia="Arial" w:hAnsi="Arial"/>
          <w:b/>
          <w:bCs/>
          <w:color w:val="2e5fa3"/>
          <w:sz w:val="26"/>
          <w:szCs w:val="26"/>
          <w:rtl/>
        </w:rPr>
        <w:t xml:space="preserve">1.1 الدافع والأهمية</w:t>
      </w:r>
    </w:p>
    <w:p>
      <w:pPr>
        <w:bidi/>
        <w:spacing w:after="100" w:before="100"/>
        <w:jc w:val="both"/>
      </w:pPr>
      <w:r>
        <w:rPr>
          <w:rFonts w:ascii="Arial" w:cs="Arial" w:eastAsia="Arial" w:hAnsi="Arial"/>
          <w:color w:val="000000"/>
          <w:sz w:val="22"/>
          <w:szCs w:val="22"/>
          <w:rtl/>
        </w:rPr>
        <w:t xml:space="preserve">تعتمد مصادر الطاقة المتجددة الحالية كلها على مدخلات طاقة خارجية. تستكشف هذه الفكرة ما إذا كان بالإمكان تسخير الطاقة الكامنة الجاذبية عبر إعادة توزيع داخلية للكتلة لإنتاج أثر دوراني صافٍ. السؤال ليس إمكانية الحركة الدائمة بالمعنى الكلاسيكي، بل ما إذا كان يمكن الحفاظ على فرق عزم الدوران طويلاً كافياً ليكون مفيداً عملياً.</w:t>
      </w:r>
    </w:p>
    <w:p>
      <w:pPr>
        <w:pStyle w:val="Heading1"/>
        <w:bidi/>
        <w:spacing w:after="180" w:before="360"/>
      </w:pPr>
      <w:r>
        <w:rPr>
          <w:rFonts w:ascii="Arial" w:cs="Arial" w:eastAsia="Arial" w:hAnsi="Arial"/>
          <w:b/>
          <w:bCs/>
          <w:color w:val="1a3a6b"/>
          <w:sz w:val="32"/>
          <w:szCs w:val="32"/>
          <w:rtl/>
        </w:rPr>
        <w:t xml:space="preserve">2. المبدأ الميكانيكي</w:t>
      </w:r>
    </w:p>
    <w:p>
      <w:pPr>
        <w:pStyle w:val="Heading2"/>
        <w:bidi/>
        <w:spacing w:after="120" w:before="240"/>
      </w:pPr>
      <w:r>
        <w:rPr>
          <w:rFonts w:ascii="Arial" w:cs="Arial" w:eastAsia="Arial" w:hAnsi="Arial"/>
          <w:b/>
          <w:bCs/>
          <w:color w:val="2e5fa3"/>
          <w:sz w:val="26"/>
          <w:szCs w:val="26"/>
          <w:rtl/>
        </w:rPr>
        <w:t xml:space="preserve">2.1 وحدة المكبس Z</w:t>
      </w:r>
    </w:p>
    <w:p>
      <w:pPr>
        <w:bidi/>
        <w:spacing w:after="100" w:before="100"/>
        <w:jc w:val="both"/>
      </w:pPr>
      <w:r>
        <w:rPr>
          <w:rFonts w:ascii="Arial" w:cs="Arial" w:eastAsia="Arial" w:hAnsi="Arial"/>
          <w:color w:val="000000"/>
          <w:sz w:val="22"/>
          <w:szCs w:val="22"/>
          <w:rtl/>
        </w:rPr>
        <w:t xml:space="preserve">تتكون كل وحدة من حجرتين اسطوانيتين متقابلتين قطرياً على العجلة، تربطهما قناة مائلة (الموصل Z). داخل كل حجرة يتحرك مكبس كتلته M_p = 80 كجم. يملأ السائل المساحة بين المكبسين. زاوية القناة مختارة بحيث تدفع الجاذبية — في قوس 0° إلى 180° على الجانب الهابط الأيمن — كلا المكبسين نحو اليمين، فيضغطان السائل للأعلى نحو الحجرة العلوية اليمنى.</w:t>
      </w:r>
    </w:p>
    <w:p>
      <w:pPr>
        <w:pStyle w:val="Heading2"/>
        <w:bidi/>
        <w:spacing w:after="120" w:before="240"/>
      </w:pPr>
      <w:r>
        <w:rPr>
          <w:rFonts w:ascii="Arial" w:cs="Arial" w:eastAsia="Arial" w:hAnsi="Arial"/>
          <w:b/>
          <w:bCs/>
          <w:color w:val="2e5fa3"/>
          <w:sz w:val="26"/>
          <w:szCs w:val="26"/>
          <w:rtl/>
        </w:rPr>
        <w:t xml:space="preserve">2.2 تحليل المراحل — وحدة Z واحدة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663"/>
        <w:gridCol w:w="2663"/>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sz w:val="20"/>
                <w:szCs w:val="20"/>
                <w:rtl/>
              </w:rPr>
              <w:t xml:space="preserve">الزاوية</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sz w:val="20"/>
                <w:szCs w:val="20"/>
                <w:rtl/>
              </w:rPr>
              <w:t xml:space="preserve">حركة المكبس</w:t>
            </w:r>
          </w:p>
        </w:tc>
        <w:tc>
          <w:tcPr>
            <w:tcW w:type="dxa" w:w="26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sz w:val="20"/>
                <w:szCs w:val="20"/>
                <w:rtl/>
              </w:rPr>
              <w:t xml:space="preserve">موضع السائل</w:t>
            </w:r>
          </w:p>
        </w:tc>
        <w:tc>
          <w:tcPr>
            <w:tcW w:type="dxa" w:w="26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sz w:val="20"/>
                <w:szCs w:val="20"/>
                <w:rtl/>
              </w:rPr>
              <w:t xml:space="preserve">عزم الدوران</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المكبسان في أقصى اليسار</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الحجرة السفلية (يمين)</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اليمين أثقل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45°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يتحركان يميناً، السائل يصعد</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في قناة Z</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اليمين أثقل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وصلا أقصى اليمين</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الحجرة العلوية (يمين)</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اليمين أثقل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135°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يحافظان على وضعهما</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الحجرة العلوية</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اليمين أثقل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180°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توازن مؤقت — الوحدة التالية تبدأ</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الحجرة السفلية</w:t>
            </w:r>
          </w:p>
        </w:tc>
        <w:tc>
          <w:tcPr>
            <w:tcW w:type="dxa" w:w="26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تجدد → يمين أثقل</w:t>
            </w:r>
          </w:p>
        </w:tc>
      </w:tr>
    </w:tbl>
    <w:p>
      <w:pPr>
        <w:bidi/>
        <w:spacing w:after="140" w:before="60"/>
      </w:pPr>
      <w:r>
        <w:rPr>
          <w:rFonts w:ascii="Arial" w:cs="Arial" w:eastAsia="Arial" w:hAnsi="Arial"/>
          <w:i/>
          <w:iCs/>
          <w:color w:val="555555"/>
          <w:sz w:val="18"/>
          <w:szCs w:val="18"/>
          <w:rtl/>
        </w:rPr>
        <w:t xml:space="preserve">جدول 1: تحليل مراحل وحدة المكبس Z الواحدة</w:t>
      </w:r>
    </w:p>
    <w:p>
      <w:pPr>
        <w:pStyle w:val="Heading2"/>
        <w:bidi/>
        <w:spacing w:after="120" w:before="240"/>
      </w:pPr>
      <w:r>
        <w:rPr>
          <w:rFonts w:ascii="Arial" w:cs="Arial" w:eastAsia="Arial" w:hAnsi="Arial"/>
          <w:b/>
          <w:bCs/>
          <w:color w:val="2e5fa3"/>
          <w:sz w:val="26"/>
          <w:szCs w:val="26"/>
          <w:rtl/>
        </w:rPr>
        <w:t xml:space="preserve">2.3 لماذا لا يحتاج المكبس لطاقة خارجية؟</w:t>
      </w:r>
    </w:p>
    <w:p>
      <w:pPr>
        <w:bidi/>
        <w:spacing w:after="100" w:before="100"/>
        <w:jc w:val="both"/>
      </w:pPr>
      <w:r>
        <w:rPr>
          <w:rFonts w:ascii="Arial" w:cs="Arial" w:eastAsia="Arial" w:hAnsi="Arial"/>
          <w:color w:val="000000"/>
          <w:sz w:val="22"/>
          <w:szCs w:val="22"/>
          <w:rtl/>
        </w:rPr>
        <w:t xml:space="preserve">M_piston (80 كجم) &gt; M_سائل (≤ 60 كجم) — القوة الجاذبية على المكبسين تتفوق دائماً على المقاومة الهيدروستاتيكية للسائل. المكبسان لا يرفعان السائل بل يُهجّرانه على طول المسار المائل. تكلفة الطاقة مدرجة بالفعل في الطاقة الكامنة للمكبسين أنفسهم.</w:t>
      </w:r>
    </w:p>
    <w:p>
      <w:pPr>
        <w:pStyle w:val="Heading2"/>
        <w:bidi/>
        <w:spacing w:after="120" w:before="240"/>
      </w:pPr>
      <w:r>
        <w:rPr>
          <w:rFonts w:ascii="Arial" w:cs="Arial" w:eastAsia="Arial" w:hAnsi="Arial"/>
          <w:b/>
          <w:bCs/>
          <w:color w:val="2e5fa3"/>
          <w:sz w:val="26"/>
          <w:szCs w:val="26"/>
          <w:rtl/>
        </w:rPr>
        <w:t xml:space="preserve">2.4 التشكيل متعدد الوحدات (8 حجرات)</w:t>
      </w:r>
    </w:p>
    <w:p>
      <w:pPr>
        <w:bidi/>
        <w:spacing w:after="100" w:before="100"/>
        <w:jc w:val="both"/>
      </w:pPr>
      <w:r>
        <w:rPr>
          <w:rFonts w:ascii="Arial" w:cs="Arial" w:eastAsia="Arial" w:hAnsi="Arial"/>
          <w:color w:val="000000"/>
          <w:sz w:val="22"/>
          <w:szCs w:val="22"/>
          <w:rtl/>
        </w:rPr>
        <w:t xml:space="preserve">مع 8 حجرات موزعة بزوايا 45°، لا توجد أي زاوية دوران تتساوى فيها عزوم الجانبين. في أي لحظة: وحدة واحدة على الأقل تنقل سائلها نحو اليمين بفاعلية. النصف الأيمن يحمل دائماً كتلة أكبر من النصف الأيسر.</w:t>
      </w:r>
    </w:p>
    <w:p>
      <w:pPr>
        <w:pStyle w:val="Heading1"/>
        <w:bidi/>
        <w:spacing w:after="180" w:before="360"/>
      </w:pPr>
      <w:r>
        <w:rPr>
          <w:rFonts w:ascii="Arial" w:cs="Arial" w:eastAsia="Arial" w:hAnsi="Arial"/>
          <w:b/>
          <w:bCs/>
          <w:color w:val="1a3a6b"/>
          <w:sz w:val="32"/>
          <w:szCs w:val="32"/>
          <w:rtl/>
        </w:rPr>
        <w:t xml:space="preserve">3. تحليل العزم</w:t>
      </w:r>
    </w:p>
    <w:p>
      <w:pPr>
        <w:pStyle w:val="Heading2"/>
        <w:bidi/>
        <w:spacing w:after="120" w:before="240"/>
      </w:pPr>
      <w:r>
        <w:rPr>
          <w:rFonts w:ascii="Arial" w:cs="Arial" w:eastAsia="Arial" w:hAnsi="Arial"/>
          <w:b/>
          <w:bCs/>
          <w:color w:val="2e5fa3"/>
          <w:sz w:val="26"/>
          <w:szCs w:val="26"/>
          <w:rtl/>
        </w:rPr>
        <w:t xml:space="preserve">3.1 الحساب الساكن</w:t>
      </w:r>
    </w:p>
    <w:p>
      <w:pPr>
        <w:bidi/>
        <w:spacing w:after="100" w:before="100"/>
        <w:jc w:val="both"/>
      </w:pPr>
      <w:r>
        <w:rPr>
          <w:rFonts w:ascii="Arial" w:cs="Arial" w:eastAsia="Arial" w:hAnsi="Arial"/>
          <w:color w:val="000000"/>
          <w:sz w:val="22"/>
          <w:szCs w:val="22"/>
          <w:rtl/>
        </w:rPr>
        <w:t xml:space="preserve">مع 8 حجرات، M_p = 80 كجم، M_w_max = 60 كجم، R = 0.3 م، وافتراض توزيع مثالي (يمين ممتلئ، يسار فارغ):</w:t>
      </w:r>
    </w:p>
    <w:p>
      <w:pPr>
        <w:bidi/>
        <w:spacing w:after="80" w:before="80"/>
        <w:jc w:val="center"/>
      </w:pPr>
      <w:r>
        <w:rPr>
          <w:rFonts w:ascii="Courier New" w:cs="Courier New" w:eastAsia="Courier New" w:hAnsi="Courier New"/>
          <w:b/>
          <w:bCs/>
          <w:color w:val="2e5fa3"/>
          <w:sz w:val="22"/>
          <w:szCs w:val="22"/>
        </w:rPr>
        <w:t xml:space="preserve">عزم اليمين ≈ 337.98 × g × R  |  عزم اليسار ≈ 193.14 × g × R  |  الفرق = +144.84 × g × R</w:t>
      </w:r>
    </w:p>
    <w:p>
      <w:pPr>
        <w:bidi/>
        <w:spacing w:after="100" w:before="100"/>
        <w:jc w:val="both"/>
      </w:pPr>
      <w:r>
        <w:rPr>
          <w:rFonts w:ascii="Arial" w:cs="Arial" w:eastAsia="Arial" w:hAnsi="Arial"/>
          <w:color w:val="000000"/>
          <w:sz w:val="22"/>
          <w:szCs w:val="22"/>
          <w:rtl/>
        </w:rPr>
        <w:t xml:space="preserve">الفرق الموجب يمثل نحو 43% من عزم الجانب الأيمن — فارق حقيقي وقابل للقياس.</w:t>
      </w:r>
    </w:p>
    <w:p>
      <w:pPr>
        <w:pStyle w:val="Heading2"/>
        <w:bidi/>
        <w:spacing w:after="120" w:before="240"/>
      </w:pPr>
      <w:r>
        <w:rPr>
          <w:rFonts w:ascii="Arial" w:cs="Arial" w:eastAsia="Arial" w:hAnsi="Arial"/>
          <w:b/>
          <w:bCs/>
          <w:color w:val="2e5fa3"/>
          <w:sz w:val="26"/>
          <w:szCs w:val="26"/>
          <w:rtl/>
        </w:rPr>
        <w:t xml:space="preserve">3.2 نتائج المحاكاة الديناميكية</w:t>
      </w:r>
    </w:p>
    <w:p>
      <w:pPr>
        <w:bidi/>
        <w:spacing w:after="100" w:before="100"/>
        <w:jc w:val="both"/>
      </w:pPr>
      <w:r>
        <w:rPr>
          <w:rFonts w:ascii="Arial" w:cs="Arial" w:eastAsia="Arial" w:hAnsi="Arial"/>
          <w:color w:val="000000"/>
          <w:sz w:val="22"/>
          <w:szCs w:val="22"/>
          <w:rtl/>
        </w:rPr>
        <w:t xml:space="preserve">أظهرت المحاكاة (8 حجرات، المعاملات الموثقة) في لحظة التحليل:</w:t>
      </w:r>
    </w:p>
    <w:p>
      <w:pPr>
        <w:pStyle w:val="ListParagraph"/>
        <w:numPr>
          <w:ilvl w:val="0"/>
          <w:numId w:val="2"/>
        </w:numPr>
        <w:bidi/>
        <w:spacing w:after="60" w:before="60"/>
      </w:pPr>
      <w:r>
        <w:rPr>
          <w:rFonts w:ascii="Arial" w:cs="Arial" w:eastAsia="Arial" w:hAnsi="Arial"/>
          <w:sz w:val="22"/>
          <w:szCs w:val="22"/>
          <w:rtl/>
        </w:rPr>
        <w:t xml:space="preserve">عزم دوران صافٍ: Στ = +5,760.6 نيوتن.متر</w:t>
      </w:r>
    </w:p>
    <w:p>
      <w:pPr>
        <w:pStyle w:val="ListParagraph"/>
        <w:numPr>
          <w:ilvl w:val="0"/>
          <w:numId w:val="2"/>
        </w:numPr>
        <w:bidi/>
        <w:spacing w:after="60" w:before="60"/>
      </w:pPr>
      <w:r>
        <w:rPr>
          <w:rFonts w:ascii="Arial" w:cs="Arial" w:eastAsia="Arial" w:hAnsi="Arial"/>
          <w:sz w:val="22"/>
          <w:szCs w:val="22"/>
          <w:rtl/>
        </w:rPr>
        <w:t xml:space="preserve">تسارع زاوي: α = +0.883 rad/s²</w:t>
      </w:r>
    </w:p>
    <w:p>
      <w:pPr>
        <w:pStyle w:val="ListParagraph"/>
        <w:numPr>
          <w:ilvl w:val="0"/>
          <w:numId w:val="2"/>
        </w:numPr>
        <w:bidi/>
        <w:spacing w:after="60" w:before="60"/>
      </w:pPr>
      <w:r>
        <w:rPr>
          <w:rFonts w:ascii="Arial" w:cs="Arial" w:eastAsia="Arial" w:hAnsi="Arial"/>
          <w:sz w:val="22"/>
          <w:szCs w:val="22"/>
          <w:rtl/>
        </w:rPr>
        <w:t xml:space="preserve">سرعة زاوية متزايدة: ω = 1.122 rad/s</w:t>
      </w:r>
    </w:p>
    <w:p>
      <w:pPr>
        <w:pStyle w:val="ListParagraph"/>
        <w:numPr>
          <w:ilvl w:val="0"/>
          <w:numId w:val="2"/>
        </w:numPr>
        <w:bidi/>
        <w:spacing w:after="60" w:before="60"/>
      </w:pPr>
      <w:r>
        <w:rPr>
          <w:rFonts w:ascii="Arial" w:cs="Arial" w:eastAsia="Arial" w:hAnsi="Arial"/>
          <w:sz w:val="22"/>
          <w:szCs w:val="22"/>
          <w:rtl/>
        </w:rPr>
        <w:t xml:space="preserve">الجانب الأيمن يحمل 3-4 أضعاف كتلة السائل مقارنةً بالجانب الأيسر</w:t>
      </w:r>
    </w:p>
    <w:p>
      <w:pPr>
        <w:pStyle w:val="Heading1"/>
        <w:bidi/>
        <w:spacing w:after="180" w:before="360"/>
      </w:pPr>
      <w:r>
        <w:rPr>
          <w:rFonts w:ascii="Arial" w:cs="Arial" w:eastAsia="Arial" w:hAnsi="Arial"/>
          <w:b/>
          <w:bCs/>
          <w:color w:val="1a3a6b"/>
          <w:sz w:val="32"/>
          <w:szCs w:val="32"/>
          <w:rtl/>
        </w:rPr>
        <w:t xml:space="preserve">4. تحليل الطاقة</w:t>
      </w:r>
    </w:p>
    <w:p>
      <w:pPr>
        <w:pStyle w:val="Heading2"/>
        <w:bidi/>
        <w:spacing w:after="120" w:before="240"/>
      </w:pPr>
      <w:r>
        <w:rPr>
          <w:rFonts w:ascii="Arial" w:cs="Arial" w:eastAsia="Arial" w:hAnsi="Arial"/>
          <w:b/>
          <w:bCs/>
          <w:color w:val="2e5fa3"/>
          <w:sz w:val="26"/>
          <w:szCs w:val="26"/>
          <w:rtl/>
        </w:rPr>
        <w:t xml:space="preserve">4.1 ملف الطاقة على دورة كاملة</w:t>
      </w:r>
    </w:p>
    <w:p>
      <w:pPr>
        <w:bidi/>
        <w:spacing w:after="100" w:before="100"/>
        <w:jc w:val="both"/>
      </w:pPr>
      <w:r>
        <w:rPr>
          <w:rFonts w:ascii="Arial" w:cs="Arial" w:eastAsia="Arial" w:hAnsi="Arial"/>
          <w:color w:val="000000"/>
          <w:sz w:val="22"/>
          <w:szCs w:val="22"/>
          <w:rtl/>
        </w:rPr>
        <w:t xml:space="preserve">أُجريت تجربتا محاكاة: الأولى بمعامل صدمة 0.20 (النسخة الأصلية) والثانية بمعامل صفر (فيزياء نقية). النتائج على دورة واحدة كاملة (2π):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2750"/>
        <w:gridCol w:w="2750"/>
      </w:tblGrid>
      <w:tr>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sz w:val="20"/>
                <w:szCs w:val="20"/>
                <w:rtl/>
              </w:rPr>
              <w:t xml:space="preserve">المعيار</w:t>
            </w:r>
          </w:p>
        </w:tc>
        <w:tc>
          <w:tcPr>
            <w:tcW w:type="dxa" w:w="27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sz w:val="20"/>
                <w:szCs w:val="20"/>
                <w:rtl/>
              </w:rPr>
              <w:t xml:space="preserve">معامل صدمة = 0.20</w:t>
            </w:r>
          </w:p>
        </w:tc>
        <w:tc>
          <w:tcPr>
            <w:tcW w:type="dxa" w:w="27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sz w:val="20"/>
                <w:szCs w:val="20"/>
                <w:rtl/>
              </w:rPr>
              <w:t xml:space="preserve">معامل صدمة = 0.00</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ω البداية (rad/s)</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0.500</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0.500</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ω النهاية بعد دورة (rad/s)</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1.326</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1.116</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ΔKE (J)</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+7,433</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+5,249</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∫τ dθ — شغل الجاذبية (J)</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+5,105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+4,607</w:t>
            </w:r>
          </w:p>
        </w:tc>
      </w:tr>
      <w:tr>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مجموع التبدد (J)</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21,425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sz w:val="20"/>
                <w:szCs w:val="20"/>
                <w:rtl/>
              </w:rPr>
              <w:t xml:space="preserve">21,960</w:t>
            </w:r>
          </w:p>
        </w:tc>
      </w:tr>
    </w:tbl>
    <w:p>
      <w:pPr>
        <w:bidi/>
        <w:spacing w:after="140" w:before="60"/>
      </w:pPr>
      <w:r>
        <w:rPr>
          <w:rFonts w:ascii="Arial" w:cs="Arial" w:eastAsia="Arial" w:hAnsi="Arial"/>
          <w:i/>
          <w:iCs/>
          <w:color w:val="555555"/>
          <w:sz w:val="18"/>
          <w:szCs w:val="18"/>
          <w:rtl/>
        </w:rPr>
        <w:t xml:space="preserve">جدول 2: ميزان الطاقة على دورة واحدة كاملة</w:t>
      </w:r>
    </w:p>
    <w:p>
      <w:pPr>
        <w:pStyle w:val="Heading2"/>
        <w:bidi/>
        <w:spacing w:after="120" w:before="240"/>
      </w:pPr>
      <w:r>
        <w:rPr>
          <w:rFonts w:ascii="Arial" w:cs="Arial" w:eastAsia="Arial" w:hAnsi="Arial"/>
          <w:b/>
          <w:bCs/>
          <w:color w:val="2e5fa3"/>
          <w:sz w:val="26"/>
          <w:szCs w:val="26"/>
          <w:rtl/>
        </w:rPr>
        <w:t xml:space="preserve">4.2 دلالة ∫τ dθ ≠ صفر</w:t>
      </w:r>
    </w:p>
    <w:p>
      <w:pPr>
        <w:bidi/>
        <w:spacing w:after="100" w:before="100"/>
        <w:jc w:val="both"/>
      </w:pPr>
      <w:r>
        <w:rPr>
          <w:rFonts w:ascii="Arial" w:cs="Arial" w:eastAsia="Arial" w:hAnsi="Arial"/>
          <w:color w:val="000000"/>
          <w:sz w:val="22"/>
          <w:szCs w:val="22"/>
          <w:rtl/>
        </w:rPr>
        <w:t xml:space="preserve">في المجال المحافظ (الجاذبية الصرفة، الأجسام الصلبة)، يجب أن يساوي تكامل الشغل على مسار مغلق صفراً. القيمة الموجبة هنا تنشأ لأن توزيع كتلة السائل عند θ = 0° يختلف عن توزيعه عند θ = 360° — النظام لا يعود لحالته الداخلية المطابقة. هذا يعني أن الجاذبية تُنجز شغلاً صافياً موجباً على العجلة في كل دورة، وهو الأساس الثيرموديناميكي للتسارع الملاحَظ.</w:t>
      </w:r>
    </w:p>
    <w:p>
      <w:pPr>
        <w:bidi/>
        <w:spacing w:after="100" w:before="100"/>
        <w:jc w:val="both"/>
      </w:pPr>
      <w:r>
        <w:rPr>
          <w:rFonts w:ascii="Arial" w:cs="Arial" w:eastAsia="Arial" w:hAnsi="Arial"/>
          <w:color w:val="000000"/>
          <w:sz w:val="22"/>
          <w:szCs w:val="22"/>
          <w:rtl/>
        </w:rPr>
        <w:t xml:space="preserve">هذه النتيجة تستلزم تحققاً تجريبياً. المحاكاة وحدها لا تحسم الأمر — النموذج المادي هو الاختبار الحاسم.</w:t>
      </w:r>
    </w:p>
    <w:p>
      <w:pPr>
        <w:pStyle w:val="Heading1"/>
        <w:bidi/>
        <w:spacing w:after="180" w:before="360"/>
      </w:pPr>
      <w:r>
        <w:rPr>
          <w:rFonts w:ascii="Arial" w:cs="Arial" w:eastAsia="Arial" w:hAnsi="Arial"/>
          <w:b/>
          <w:bCs/>
          <w:color w:val="1a3a6b"/>
          <w:sz w:val="32"/>
          <w:szCs w:val="32"/>
          <w:rtl/>
        </w:rPr>
        <w:t xml:space="preserve">5. لماذا هذه الآلية فريدة من نوعها؟</w:t>
      </w:r>
    </w:p>
    <w:p>
      <w:pPr>
        <w:pStyle w:val="ListParagraph"/>
        <w:numPr>
          <w:ilvl w:val="0"/>
          <w:numId w:val="2"/>
        </w:numPr>
        <w:bidi/>
        <w:spacing w:after="60" w:before="60"/>
      </w:pPr>
      <w:r>
        <w:rPr>
          <w:rFonts w:ascii="Arial" w:cs="Arial" w:eastAsia="Arial" w:hAnsi="Arial"/>
          <w:sz w:val="22"/>
          <w:szCs w:val="22"/>
          <w:rtl/>
        </w:rPr>
        <w:t xml:space="preserve">لا نقاط ميتة: مع 8 حجرات فأكثر، لا توجد زاوية دوران تتعادل فيها عزوم الجانبين تماماً.</w:t>
      </w:r>
    </w:p>
    <w:p>
      <w:pPr>
        <w:pStyle w:val="ListParagraph"/>
        <w:numPr>
          <w:ilvl w:val="0"/>
          <w:numId w:val="2"/>
        </w:numPr>
        <w:bidi/>
        <w:spacing w:after="60" w:before="60"/>
      </w:pPr>
      <w:r>
        <w:rPr>
          <w:rFonts w:ascii="Arial" w:cs="Arial" w:eastAsia="Arial" w:hAnsi="Arial"/>
          <w:sz w:val="22"/>
          <w:szCs w:val="22"/>
          <w:rtl/>
        </w:rPr>
        <w:t xml:space="preserve">نقل بالجاذبية لا بالضخ: كتلة المكبس تتجاوز كتلة السائل، فالنقل مدفوع بالجاذبية لا بمضخة.</w:t>
      </w:r>
    </w:p>
    <w:p>
      <w:pPr>
        <w:pStyle w:val="ListParagraph"/>
        <w:numPr>
          <w:ilvl w:val="0"/>
          <w:numId w:val="2"/>
        </w:numPr>
        <w:bidi/>
        <w:spacing w:after="60" w:before="60"/>
      </w:pPr>
      <w:r>
        <w:rPr>
          <w:rFonts w:ascii="Arial" w:cs="Arial" w:eastAsia="Arial" w:hAnsi="Arial"/>
          <w:sz w:val="22"/>
          <w:szCs w:val="22"/>
          <w:rtl/>
        </w:rPr>
        <w:t xml:space="preserve">تجديد ذاتي للتفاوت: كل وحدة Z تنهي دورتها وتُسلّم العمل للوحدة التالية بسلاسة.</w:t>
      </w:r>
    </w:p>
    <w:p>
      <w:pPr>
        <w:pStyle w:val="ListParagraph"/>
        <w:numPr>
          <w:ilvl w:val="0"/>
          <w:numId w:val="2"/>
        </w:numPr>
        <w:bidi/>
        <w:spacing w:after="60" w:before="60"/>
      </w:pPr>
      <w:r>
        <w:rPr>
          <w:rFonts w:ascii="Arial" w:cs="Arial" w:eastAsia="Arial" w:hAnsi="Arial"/>
          <w:sz w:val="22"/>
          <w:szCs w:val="22"/>
          <w:rtl/>
        </w:rPr>
        <w:t xml:space="preserve">قابلية التوسيع: عدد الحجرات وكتلة المكبس وحجم السائل والنصف القطري كلها متغيرات حرة.</w:t>
      </w:r>
    </w:p>
    <w:p>
      <w:pPr>
        <w:pStyle w:val="ListParagraph"/>
        <w:numPr>
          <w:ilvl w:val="0"/>
          <w:numId w:val="2"/>
        </w:numPr>
        <w:bidi/>
        <w:spacing w:after="60" w:before="60"/>
      </w:pPr>
      <w:r>
        <w:rPr>
          <w:rFonts w:ascii="Arial" w:cs="Arial" w:eastAsia="Arial" w:hAnsi="Arial"/>
          <w:sz w:val="22"/>
          <w:szCs w:val="22"/>
          <w:rtl/>
        </w:rPr>
        <w:t xml:space="preserve">لا حالة توازن ثابتة: لا توجد وضعية سكون ترتاح فيها المكابس مع بقاء التفاوت قائماً — النظام دائماً في حالة تغير.</w:t>
      </w:r>
    </w:p>
    <w:p>
      <w:pPr>
        <w:pStyle w:val="Heading1"/>
        <w:bidi/>
        <w:spacing w:after="180" w:before="360"/>
      </w:pPr>
      <w:r>
        <w:rPr>
          <w:rFonts w:ascii="Arial" w:cs="Arial" w:eastAsia="Arial" w:hAnsi="Arial"/>
          <w:b/>
          <w:bCs/>
          <w:color w:val="1a3a6b"/>
          <w:sz w:val="32"/>
          <w:szCs w:val="32"/>
          <w:rtl/>
        </w:rPr>
        <w:t xml:space="preserve">6. الأسئلة المفتوحة ومتطلبات التحقق التجريبي</w:t>
      </w:r>
    </w:p>
    <w:p>
      <w:pPr>
        <w:pStyle w:val="ListParagraph"/>
        <w:numPr>
          <w:ilvl w:val="0"/>
          <w:numId w:val="2"/>
        </w:numPr>
        <w:bidi/>
        <w:spacing w:after="60" w:before="60"/>
      </w:pPr>
      <w:r>
        <w:rPr>
          <w:rFonts w:ascii="Arial" w:cs="Arial" w:eastAsia="Arial" w:hAnsi="Arial"/>
          <w:sz w:val="22"/>
          <w:szCs w:val="22"/>
          <w:rtl/>
        </w:rPr>
        <w:t xml:space="preserve">هل تستمر قيمة ∫τ dθ الموجبة عبر دورات متعددة أم تتلاشى عند بلوغ سرعة الاستقرار؟</w:t>
      </w:r>
    </w:p>
    <w:p>
      <w:pPr>
        <w:pStyle w:val="ListParagraph"/>
        <w:numPr>
          <w:ilvl w:val="0"/>
          <w:numId w:val="2"/>
        </w:numPr>
        <w:bidi/>
        <w:spacing w:after="60" w:before="60"/>
      </w:pPr>
      <w:r>
        <w:rPr>
          <w:rFonts w:ascii="Arial" w:cs="Arial" w:eastAsia="Arial" w:hAnsi="Arial"/>
          <w:sz w:val="22"/>
          <w:szCs w:val="22"/>
          <w:rtl/>
        </w:rPr>
        <w:t xml:space="preserve">ما السرعة الزاوية القصوى التي يختفي فيها تفاوت العزم بسبب تأخر نقل السائل؟</w:t>
      </w:r>
    </w:p>
    <w:p>
      <w:pPr>
        <w:pStyle w:val="ListParagraph"/>
        <w:numPr>
          <w:ilvl w:val="0"/>
          <w:numId w:val="2"/>
        </w:numPr>
        <w:bidi/>
        <w:spacing w:after="60" w:before="60"/>
      </w:pPr>
      <w:r>
        <w:rPr>
          <w:rFonts w:ascii="Arial" w:cs="Arial" w:eastAsia="Arial" w:hAnsi="Arial"/>
          <w:sz w:val="22"/>
          <w:szCs w:val="22"/>
          <w:rtl/>
        </w:rPr>
        <w:t xml:space="preserve">هل تستطيع الآلية توليد قدرة ميكانيكية مفيدة مع الحفاظ على الدوران؟</w:t>
      </w:r>
    </w:p>
    <w:p>
      <w:pPr>
        <w:pStyle w:val="ListParagraph"/>
        <w:numPr>
          <w:ilvl w:val="0"/>
          <w:numId w:val="2"/>
        </w:numPr>
        <w:bidi/>
        <w:spacing w:after="60" w:before="60"/>
      </w:pPr>
      <w:r>
        <w:rPr>
          <w:rFonts w:ascii="Arial" w:cs="Arial" w:eastAsia="Arial" w:hAnsi="Arial"/>
          <w:sz w:val="22"/>
          <w:szCs w:val="22"/>
          <w:rtl/>
        </w:rPr>
        <w:t xml:space="preserve">كيف تؤثر اللزوجة على دورة عمل كل وحدة Z عند السرعات التشغيلية؟</w:t>
      </w:r>
    </w:p>
    <w:p>
      <w:pPr>
        <w:bidi/>
        <w:spacing w:after="100" w:before="100"/>
        <w:jc w:val="both"/>
      </w:pPr>
      <w:r>
        <w:rPr>
          <w:rFonts w:ascii="Arial" w:cs="Arial" w:eastAsia="Arial" w:hAnsi="Arial"/>
          <w:color w:val="000000"/>
          <w:sz w:val="22"/>
          <w:szCs w:val="22"/>
          <w:rtl/>
        </w:rPr>
        <w:t xml:space="preserve">يتطلب أدنى نموذج عملي: 8 حجرات شعاعية عند R = 0.3 م، كتلة مكبس ≥ 5 × كتلة السائل، سائل منخفض اللزوجة (ماء، η ≈ 0.001 N·s/m)، ومستشعر عزم دوران معايَر عند المحور.</w:t>
      </w:r>
    </w:p>
    <w:p>
      <w:pPr>
        <w:pStyle w:val="Heading1"/>
        <w:bidi/>
        <w:spacing w:after="180" w:before="360"/>
      </w:pPr>
      <w:r>
        <w:rPr>
          <w:rFonts w:ascii="Arial" w:cs="Arial" w:eastAsia="Arial" w:hAnsi="Arial"/>
          <w:b/>
          <w:bCs/>
          <w:color w:val="1a3a6b"/>
          <w:sz w:val="32"/>
          <w:szCs w:val="32"/>
          <w:rtl/>
        </w:rPr>
        <w:t xml:space="preserve">7. الخاتمة</w:t>
      </w:r>
    </w:p>
    <w:p>
      <w:pPr>
        <w:bidi/>
        <w:spacing w:after="100" w:before="100"/>
        <w:jc w:val="both"/>
      </w:pPr>
      <w:r>
        <w:rPr>
          <w:rFonts w:ascii="Arial" w:cs="Arial" w:eastAsia="Arial" w:hAnsi="Arial"/>
          <w:color w:val="000000"/>
          <w:sz w:val="22"/>
          <w:szCs w:val="22"/>
          <w:rtl/>
        </w:rPr>
        <w:t xml:space="preserve">تقدم عجلة البندول الهيدروليكي غير المتماثل مفهوماً ميكانيكياً متماسكاً لتوليد عدم تماثل جاذبي مستدام في عزم الدوران. اشتقاقه المنطقي متسق داخلياً؛ محاكاته الحسابية تُظهر شغلاً صافياً موجباً في كل دورة حتى في غياب أي حقن طاقة اصطناعي؛ وتشكيله متعدد الوحدات يُلغي النقطة الميتة التي تعطّل العجلات الكلاسيكية.</w:t>
      </w:r>
    </w:p>
    <w:p>
      <w:pPr>
        <w:bidi/>
        <w:spacing w:after="100" w:before="100"/>
        <w:jc w:val="both"/>
      </w:pPr>
      <w:r>
        <w:rPr>
          <w:rFonts w:ascii="Arial" w:cs="Arial" w:eastAsia="Arial" w:hAnsi="Arial"/>
          <w:color w:val="000000"/>
          <w:sz w:val="22"/>
          <w:szCs w:val="22"/>
          <w:rtl/>
        </w:rPr>
        <w:t xml:space="preserve">هل سيتحول هذا إلى جهاز طاقة عملي مفيد؟ هذا سؤال تجريبي مفتوح. المخترع لا يدّعي الحركة الدائمة، بل يقدم آلية جديرة باختبار مادي دقيق. يُدعى المجتمع العلمي إلى النسخ والتطوير والإبلاغ عن النتائج.</w:t>
      </w:r>
    </w:p>
    <w:p>
      <w:pPr>
        <w:pBdr>
          <w:bottom w:val="single" w:color="2e5fa3" w:sz="6" w:space="1"/>
        </w:pBdr>
        <w:spacing w:after="120" w:before="120"/>
      </w:pPr>
      <w:r>
        <w:t xml:space="preserve"/>
      </w:r>
    </w:p>
    <w:p>
      <w:pPr>
        <w:bidi/>
        <w:spacing w:before="200"/>
        <w:jc w:val="center"/>
      </w:pPr>
      <w:r>
        <w:rPr>
          <w:rFonts w:ascii="Arial" w:cs="Arial" w:eastAsia="Arial" w:hAnsi="Arial"/>
          <w:color w:val="888888"/>
          <w:sz w:val="18"/>
          <w:szCs w:val="18"/>
          <w:rtl/>
        </w:rPr>
        <w:t xml:space="preserve">مصطفى سيد شريف  |  maelshspro@gmail.com  |  MaelshPro للحلول التقنية  |  2026م</w:t>
      </w:r>
    </w:p>
    <w:sectPr>
      <w:pgSz w:w="11906" w:h="16838" w:orient="portrait"/>
      <w:pgMar w:top="1440" w:right="1440" w:bottom="1440" w:left="1440" w:header="708" w:footer="708" w:gutter="0"/>
      <w:pgNumType/>
      <w:textDirection w:val="rightToLef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bidi/>
      <w:spacing w:after="180" w:before="360"/>
      <w:outlineLvl w:val="0"/>
    </w:pPr>
    <w:rPr>
      <w:rFonts w:ascii="Arial" w:cs="Arial" w:eastAsia="Arial" w:hAnsi="Arial"/>
      <w:b/>
      <w:bCs/>
      <w:color w:val="1a3a6b"/>
      <w:sz w:val="32"/>
      <w:szCs w:val="32"/>
    </w:rPr>
  </w:style>
  <w:style w:type="paragraph" w:styleId="Heading2">
    <w:name w:val="Heading 2"/>
    <w:basedOn w:val="Normal"/>
    <w:next w:val="Normal"/>
    <w:pPr>
      <w:bidi/>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2026-04-28T22:36:01.330Z</dcterms:created>
  <dcterms:modified xsi:type="dcterms:W3CDTF">2026-04-28T22:36:01.331Z</dcterms:modified>
</cp:coreProperties>
</file>

<file path=docProps/custom.xml><?xml version="1.0" encoding="utf-8"?>
<Properties xmlns="http://schemas.openxmlformats.org/officeDocument/2006/custom-properties" xmlns:vt="http://schemas.openxmlformats.org/officeDocument/2006/docPropsVTypes"/>
</file>