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Redesign de logo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 associatif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Membre d’AZero, association de graphistes, j’ai pu réaliser des commandes pour d’autres associations, notamment coïncidence, qui avait besoin d’un nouveau logo pour son spectacle de danse.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Binôme avec Clément Rouanet | 1 mois | 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Sketching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Illustrator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Définir les besoins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Croquis de recherches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Définition de plusieurs concepts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Choix du concept avec l’association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Evolution du logo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Logo sur Illustrator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Filtre facebook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Impressions et projection du logo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Consultation de l’association tout au long du processus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