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Conception mécanique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universitaire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février -&gt; juin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l’analyse fonctionnelle à la maquette CAO paramétrée ce projet consistait à concevoir un compacteur de canettes. Il nous a permis d’aborder la méthodologie de la conception mécanique. C’est également au travers de ce projet que j’ai appris les rendus 3D.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Binôme avec Lilou Pauly | 6 mois |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Excel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Creo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Keyshot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Rédaction du cahier des charges fonctionnel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Etat de l’art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Recherche de solutions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Schéma de principe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Etude géométrique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Etude des efforts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Avant projet 2D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Choix des matériaux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Modélisation paramétrée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Rendus keyshot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