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AAC26" w14:textId="0B82A0FD" w:rsidR="0073318A" w:rsidRPr="00332AB9" w:rsidRDefault="001428BD" w:rsidP="006938D9">
      <w:pPr>
        <w:widowControl w:val="0"/>
        <w:tabs>
          <w:tab w:val="left" w:pos="1845"/>
        </w:tabs>
        <w:autoSpaceDE w:val="0"/>
        <w:autoSpaceDN w:val="0"/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32A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Слайд 13 </w:t>
      </w:r>
      <w:proofErr w:type="spellStart"/>
      <w:r w:rsidR="00D637D9" w:rsidRPr="00332A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eEPC</w:t>
      </w:r>
      <w:proofErr w:type="spellEnd"/>
      <w:r w:rsidR="00D637D9" w:rsidRPr="00332A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как диаграмма типа Столбец</w:t>
      </w:r>
    </w:p>
    <w:p w14:paraId="2D66B12D" w14:textId="77777777" w:rsidR="00D637D9" w:rsidRPr="0073318A" w:rsidRDefault="00D637D9" w:rsidP="006938D9">
      <w:pPr>
        <w:widowControl w:val="0"/>
        <w:tabs>
          <w:tab w:val="left" w:pos="1845"/>
        </w:tabs>
        <w:autoSpaceDE w:val="0"/>
        <w:autoSpaceDN w:val="0"/>
        <w:spacing w:after="0" w:line="276" w:lineRule="auto"/>
        <w:ind w:firstLine="567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</w:p>
    <w:p w14:paraId="5DBFBA9C" w14:textId="11E8BA31" w:rsidR="001428BD" w:rsidRDefault="0073318A" w:rsidP="00D637D9">
      <w:pPr>
        <w:widowControl w:val="0"/>
        <w:tabs>
          <w:tab w:val="left" w:pos="1845"/>
        </w:tabs>
        <w:autoSpaceDE w:val="0"/>
        <w:autoSpaceDN w:val="0"/>
        <w:spacing w:after="0" w:line="276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31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Графическая нотация ARIS </w:t>
      </w:r>
      <w:proofErr w:type="spellStart"/>
      <w:r w:rsidRPr="007331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eEPC</w:t>
      </w:r>
      <w:proofErr w:type="spellEnd"/>
      <w:r w:rsidRPr="007331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73318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73318A">
        <w:rPr>
          <w:rFonts w:ascii="Times New Roman" w:hAnsi="Times New Roman" w:cs="Times New Roman"/>
          <w:color w:val="000000" w:themeColor="text1"/>
          <w:sz w:val="28"/>
          <w:szCs w:val="28"/>
        </w:rPr>
        <w:t>extended</w:t>
      </w:r>
      <w:proofErr w:type="spellEnd"/>
      <w:r w:rsidRPr="007331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Event</w:t>
      </w:r>
      <w:r w:rsidRPr="0073318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spellStart"/>
      <w:r w:rsidRPr="0073318A">
        <w:rPr>
          <w:rFonts w:ascii="Times New Roman" w:hAnsi="Times New Roman" w:cs="Times New Roman"/>
          <w:color w:val="000000" w:themeColor="text1"/>
          <w:sz w:val="28"/>
          <w:szCs w:val="28"/>
        </w:rPr>
        <w:t>Driven</w:t>
      </w:r>
      <w:proofErr w:type="spellEnd"/>
      <w:r w:rsidRPr="007331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Process </w:t>
      </w:r>
      <w:proofErr w:type="spellStart"/>
      <w:r w:rsidRPr="0073318A">
        <w:rPr>
          <w:rFonts w:ascii="Times New Roman" w:hAnsi="Times New Roman" w:cs="Times New Roman"/>
          <w:color w:val="000000" w:themeColor="text1"/>
          <w:sz w:val="28"/>
          <w:szCs w:val="28"/>
        </w:rPr>
        <w:t>Chain</w:t>
      </w:r>
      <w:proofErr w:type="spellEnd"/>
      <w:r w:rsidRPr="0073318A">
        <w:rPr>
          <w:rFonts w:ascii="Times New Roman" w:hAnsi="Times New Roman" w:cs="Times New Roman"/>
          <w:color w:val="000000" w:themeColor="text1"/>
          <w:sz w:val="28"/>
          <w:szCs w:val="28"/>
        </w:rPr>
        <w:t>) - расширенная нотация описания цепочки процесса, управляемого событиями. Данная нотация предназначена для описания бизнес-процесса в виде потока последовательно выполняемых работ.</w:t>
      </w:r>
    </w:p>
    <w:p w14:paraId="2719BA68" w14:textId="77777777" w:rsidR="00E7608D" w:rsidRPr="00E7608D" w:rsidRDefault="00E7608D" w:rsidP="00E7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классической </w:t>
      </w:r>
      <w:proofErr w:type="spellStart"/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eEPC</w:t>
      </w:r>
      <w:proofErr w:type="spellEnd"/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обычно различают:</w:t>
      </w:r>
    </w:p>
    <w:p w14:paraId="2110F21D" w14:textId="77777777" w:rsidR="00E7608D" w:rsidRPr="00E7608D" w:rsidRDefault="00E7608D" w:rsidP="00E76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События (</w:t>
      </w:r>
      <w:proofErr w:type="spellStart"/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Events</w:t>
      </w:r>
      <w:proofErr w:type="spellEnd"/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ключевые состояния или триггеры, с которых начинается или которыми заканчивается выполнение функции. В стандарте часто изображаются в виде шестиугольника (</w:t>
      </w:r>
      <w:proofErr w:type="spellStart"/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hexagon</w:t>
      </w:r>
      <w:proofErr w:type="spellEnd"/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или «обрезанного» прямоугольника.</w:t>
      </w:r>
    </w:p>
    <w:p w14:paraId="2224FD35" w14:textId="77777777" w:rsidR="00E7608D" w:rsidRPr="00E7608D" w:rsidRDefault="00E7608D" w:rsidP="00E76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Функции (</w:t>
      </w:r>
      <w:proofErr w:type="spellStart"/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Functions</w:t>
      </w:r>
      <w:proofErr w:type="spellEnd"/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действия или шаги процесса, которые выполняются (обычно показываются прямоугольниками с закруглёнными углами).</w:t>
      </w:r>
    </w:p>
    <w:p w14:paraId="0012965A" w14:textId="77777777" w:rsidR="00E7608D" w:rsidRPr="00E7608D" w:rsidRDefault="00E7608D" w:rsidP="00E76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Коннекторы (</w:t>
      </w:r>
      <w:proofErr w:type="spellStart"/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Gateways</w:t>
      </w:r>
      <w:proofErr w:type="spellEnd"/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Connectors</w:t>
      </w:r>
      <w:proofErr w:type="spellEnd"/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логические операторы (AND, OR, XOR) в виде ромбов, показывающие ветвления или слияния потоков.</w:t>
      </w:r>
    </w:p>
    <w:p w14:paraId="641EA1BB" w14:textId="77777777" w:rsidR="00E7608D" w:rsidRPr="00E7608D" w:rsidRDefault="00E7608D" w:rsidP="00E76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Организационные единицы (</w:t>
      </w:r>
      <w:proofErr w:type="spellStart"/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Organizational</w:t>
      </w:r>
      <w:proofErr w:type="spellEnd"/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Units</w:t>
      </w:r>
      <w:proofErr w:type="spellEnd"/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роли, отделы или должности, обычно оформляются в виде «пулов» или «столбцов» (</w:t>
      </w:r>
      <w:proofErr w:type="spellStart"/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Swimlanes</w:t>
      </w:r>
      <w:proofErr w:type="spellEnd"/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062F7521" w14:textId="77777777" w:rsidR="00E7608D" w:rsidRPr="00E7608D" w:rsidRDefault="00E7608D" w:rsidP="00E76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Документы / информационные объекты</w:t>
      </w:r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(опционально) – могут показываться в виде иконок документа или прямоугольников с пометками о данных.</w:t>
      </w:r>
    </w:p>
    <w:p w14:paraId="35D5A9A9" w14:textId="6245F6B0" w:rsidR="00E7608D" w:rsidRPr="00E7608D" w:rsidRDefault="00E7608D" w:rsidP="00E76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Стрелки</w:t>
      </w:r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связи между событиями и функциями, а также информационные или управляющие потоки.</w:t>
      </w:r>
    </w:p>
    <w:p w14:paraId="469934EE" w14:textId="77777777" w:rsidR="00E7608D" w:rsidRPr="00E7608D" w:rsidRDefault="00E7608D" w:rsidP="00E7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Организационные единицы (столбцы)</w:t>
      </w:r>
    </w:p>
    <w:p w14:paraId="7E9075DC" w14:textId="77777777" w:rsidR="00E7608D" w:rsidRPr="00E7608D" w:rsidRDefault="00E7608D" w:rsidP="00E76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Вверху диаграммы мы видим несколько одинаковых заголовков «Выполняет и поддерживает», под которыми расположены названия отделов (организационных единиц).</w:t>
      </w:r>
    </w:p>
    <w:p w14:paraId="07066C3E" w14:textId="6A0D0E41" w:rsidR="00E7608D" w:rsidRPr="00E7608D" w:rsidRDefault="00E7608D" w:rsidP="00E76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примере это столбцы:</w:t>
      </w:r>
    </w:p>
    <w:p w14:paraId="1C73289E" w14:textId="77777777" w:rsidR="00E7608D" w:rsidRPr="00E7608D" w:rsidRDefault="00E7608D" w:rsidP="00E760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Отдел продаж Германия</w:t>
      </w:r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(три столбца подряд, указывающие, что в рамках одного и того же отдела могут выполняться разные функции/действия или могут быть разные роли внутри одного отдела).</w:t>
      </w:r>
    </w:p>
    <w:p w14:paraId="08EA01AE" w14:textId="77777777" w:rsidR="00E7608D" w:rsidRPr="00E7608D" w:rsidRDefault="00E7608D" w:rsidP="00E760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Отдел обработки заказов</w:t>
      </w:r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(четвёртый столбец).</w:t>
      </w:r>
    </w:p>
    <w:p w14:paraId="144F203E" w14:textId="77777777" w:rsidR="00E7608D" w:rsidRPr="00E7608D" w:rsidRDefault="00E7608D" w:rsidP="00E76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60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Каждый столбец показывает, какие именно действия (функции) и события относятся к соответствующему подразделению. То есть кто «выполняет и поддерживает» тот или иной шаг процесса.</w:t>
      </w:r>
    </w:p>
    <w:p w14:paraId="38CA8044" w14:textId="77777777" w:rsidR="00E7608D" w:rsidRPr="00D637D9" w:rsidRDefault="00E7608D" w:rsidP="00D637D9">
      <w:pPr>
        <w:widowControl w:val="0"/>
        <w:tabs>
          <w:tab w:val="left" w:pos="1845"/>
        </w:tabs>
        <w:autoSpaceDE w:val="0"/>
        <w:autoSpaceDN w:val="0"/>
        <w:spacing w:after="0" w:line="276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258C88" w14:textId="77777777" w:rsidR="00E7608D" w:rsidRPr="00E7608D" w:rsidRDefault="00E7608D" w:rsidP="00E76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60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Фиолетовый (лиловый) прямоугольник «Контакт с клиентом»</w:t>
      </w:r>
    </w:p>
    <w:p w14:paraId="29859B41" w14:textId="6FB2FDF8" w:rsidR="00E7608D" w:rsidRPr="00CA6704" w:rsidRDefault="00E7608D" w:rsidP="00CA6704">
      <w:pPr>
        <w:pStyle w:val="a7"/>
        <w:numPr>
          <w:ilvl w:val="0"/>
          <w:numId w:val="10"/>
        </w:numPr>
        <w:spacing w:before="120" w:beforeAutospacing="1" w:after="100" w:afterAutospacing="1" w:line="276" w:lineRule="auto"/>
        <w:ind w:right="415"/>
        <w:jc w:val="both"/>
        <w:rPr>
          <w:color w:val="000000" w:themeColor="text1"/>
          <w:sz w:val="28"/>
          <w:szCs w:val="28"/>
        </w:rPr>
      </w:pPr>
      <w:r w:rsidRPr="00CA67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Судя по расположению в самом начале и названию, это может выступать в роли</w:t>
      </w:r>
      <w:r w:rsidRPr="00CA67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A67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начального</w:t>
      </w:r>
      <w:r w:rsidRPr="00CA67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A67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события</w:t>
      </w:r>
      <w:r w:rsidRPr="00CA67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0C5F972" w14:textId="4D9FAA50" w:rsidR="00E7608D" w:rsidRDefault="00E7608D" w:rsidP="00E7608D">
      <w:pPr>
        <w:spacing w:before="120" w:beforeAutospacing="1" w:after="100" w:afterAutospacing="1" w:line="276" w:lineRule="auto"/>
        <w:ind w:right="415"/>
        <w:jc w:val="both"/>
        <w:rPr>
          <w:rFonts w:ascii="Times New Roman" w:hAnsi="Times New Roman" w:cs="Times New Roman"/>
          <w:sz w:val="28"/>
          <w:szCs w:val="28"/>
        </w:rPr>
      </w:pPr>
      <w:r w:rsidRPr="00E7608D">
        <w:rPr>
          <w:rStyle w:val="af"/>
          <w:rFonts w:ascii="Times New Roman" w:hAnsi="Times New Roman" w:cs="Times New Roman"/>
          <w:sz w:val="28"/>
          <w:szCs w:val="28"/>
        </w:rPr>
        <w:t>Зелёные прямоугольники</w:t>
      </w:r>
      <w:r w:rsidRPr="00E7608D">
        <w:rPr>
          <w:rFonts w:ascii="Times New Roman" w:hAnsi="Times New Roman" w:cs="Times New Roman"/>
          <w:sz w:val="28"/>
          <w:szCs w:val="28"/>
        </w:rPr>
        <w:t>:</w:t>
      </w:r>
    </w:p>
    <w:p w14:paraId="01559D2D" w14:textId="48CD0380" w:rsidR="00CA6704" w:rsidRPr="00CA6704" w:rsidRDefault="00CA6704" w:rsidP="00CA6704">
      <w:pPr>
        <w:pStyle w:val="a7"/>
        <w:numPr>
          <w:ilvl w:val="0"/>
          <w:numId w:val="8"/>
        </w:numPr>
        <w:spacing w:before="120" w:beforeAutospacing="1" w:after="100" w:afterAutospacing="1" w:line="276" w:lineRule="auto"/>
        <w:ind w:right="41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67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Обычно зелёные блоки на </w:t>
      </w:r>
      <w:proofErr w:type="spellStart"/>
      <w:r w:rsidRPr="00CA6704">
        <w:rPr>
          <w:rFonts w:ascii="Times New Roman" w:hAnsi="Times New Roman" w:cs="Times New Roman"/>
          <w:color w:val="000000" w:themeColor="text1"/>
          <w:sz w:val="28"/>
          <w:szCs w:val="28"/>
        </w:rPr>
        <w:t>eEPC</w:t>
      </w:r>
      <w:proofErr w:type="spellEnd"/>
      <w:r w:rsidRPr="00CA67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часто показывают функции (шаги процесса). То есть это активные действия, которые выполняет соответствующий отдел</w:t>
      </w:r>
    </w:p>
    <w:p w14:paraId="2EF8E2FA" w14:textId="2369F60B" w:rsidR="00E7608D" w:rsidRDefault="00CA6704" w:rsidP="006938D9">
      <w:pPr>
        <w:pStyle w:val="ac"/>
        <w:spacing w:before="120" w:line="276" w:lineRule="auto"/>
        <w:ind w:right="415" w:firstLine="567"/>
        <w:jc w:val="both"/>
        <w:rPr>
          <w:rStyle w:val="af"/>
          <w:rFonts w:eastAsiaTheme="majorEastAsia"/>
          <w:sz w:val="28"/>
          <w:szCs w:val="28"/>
        </w:rPr>
      </w:pPr>
      <w:r>
        <w:rPr>
          <w:rStyle w:val="af"/>
          <w:rFonts w:eastAsiaTheme="majorEastAsia"/>
          <w:sz w:val="28"/>
          <w:szCs w:val="28"/>
        </w:rPr>
        <w:t>Пункт.</w:t>
      </w:r>
      <w:r w:rsidRPr="00CA6704">
        <w:rPr>
          <w:rStyle w:val="af"/>
          <w:rFonts w:eastAsiaTheme="majorEastAsia"/>
          <w:sz w:val="28"/>
          <w:szCs w:val="28"/>
        </w:rPr>
        <w:t xml:space="preserve"> стрелки</w:t>
      </w:r>
      <w:r w:rsidRPr="00CA6704">
        <w:rPr>
          <w:sz w:val="28"/>
          <w:szCs w:val="28"/>
        </w:rPr>
        <w:t xml:space="preserve"> – </w:t>
      </w:r>
      <w:r w:rsidRPr="00CA6704">
        <w:rPr>
          <w:b/>
          <w:bCs/>
          <w:sz w:val="28"/>
          <w:szCs w:val="28"/>
        </w:rPr>
        <w:t>инф.</w:t>
      </w:r>
      <w:r>
        <w:rPr>
          <w:sz w:val="28"/>
          <w:szCs w:val="28"/>
        </w:rPr>
        <w:t xml:space="preserve"> </w:t>
      </w:r>
      <w:r w:rsidRPr="00CA6704">
        <w:rPr>
          <w:rStyle w:val="af"/>
          <w:rFonts w:eastAsiaTheme="majorEastAsia"/>
          <w:sz w:val="28"/>
          <w:szCs w:val="28"/>
        </w:rPr>
        <w:t>основной поток управления</w:t>
      </w:r>
    </w:p>
    <w:p w14:paraId="3310DB70" w14:textId="61C3719E" w:rsidR="00CA6704" w:rsidRPr="00CA6704" w:rsidRDefault="00CA6704" w:rsidP="00CA6704">
      <w:pPr>
        <w:pStyle w:val="ac"/>
        <w:spacing w:before="120" w:line="276" w:lineRule="auto"/>
        <w:ind w:right="415"/>
        <w:jc w:val="both"/>
        <w:rPr>
          <w:rStyle w:val="af"/>
          <w:rFonts w:eastAsiaTheme="majorEastAsia"/>
          <w:sz w:val="28"/>
          <w:szCs w:val="28"/>
        </w:rPr>
      </w:pPr>
      <w:r w:rsidRPr="00CA6704">
        <w:rPr>
          <w:rStyle w:val="af"/>
          <w:rFonts w:eastAsiaTheme="majorEastAsia"/>
          <w:sz w:val="28"/>
          <w:szCs w:val="28"/>
        </w:rPr>
        <w:t>Розовые (или фиолетовые) блоки в нижней части</w:t>
      </w:r>
      <w:r w:rsidRPr="00CA6704">
        <w:rPr>
          <w:sz w:val="28"/>
          <w:szCs w:val="28"/>
        </w:rPr>
        <w:t>:</w:t>
      </w:r>
    </w:p>
    <w:p w14:paraId="49B67B65" w14:textId="64416393" w:rsidR="00CA6704" w:rsidRDefault="00CA6704" w:rsidP="00CA6704">
      <w:pPr>
        <w:pStyle w:val="ac"/>
        <w:numPr>
          <w:ilvl w:val="0"/>
          <w:numId w:val="8"/>
        </w:numPr>
        <w:spacing w:before="120" w:line="276" w:lineRule="auto"/>
        <w:ind w:right="415"/>
        <w:jc w:val="both"/>
        <w:rPr>
          <w:sz w:val="28"/>
          <w:szCs w:val="28"/>
        </w:rPr>
      </w:pPr>
      <w:r w:rsidRPr="00CA6704">
        <w:rPr>
          <w:sz w:val="28"/>
          <w:szCs w:val="28"/>
        </w:rPr>
        <w:t>результаты выполнения функций или новые состояния), хотя одно из них может выступать в роли «коннектора» или «решения» (например, «Предложение отклонено»).</w:t>
      </w:r>
    </w:p>
    <w:p w14:paraId="2C5FA815" w14:textId="74B82E7D" w:rsidR="00CA6704" w:rsidRPr="00DC2539" w:rsidRDefault="00CA6704" w:rsidP="00DC2539">
      <w:pPr>
        <w:pStyle w:val="ac"/>
        <w:spacing w:before="120" w:line="276" w:lineRule="auto"/>
        <w:ind w:right="415"/>
        <w:jc w:val="both"/>
        <w:rPr>
          <w:b/>
          <w:bCs/>
          <w:sz w:val="28"/>
          <w:szCs w:val="28"/>
        </w:rPr>
      </w:pPr>
      <w:r w:rsidRPr="00CA6704">
        <w:rPr>
          <w:b/>
          <w:bCs/>
          <w:sz w:val="28"/>
          <w:szCs w:val="28"/>
        </w:rPr>
        <w:t>OR-коннектор: «Принять предложение?» / «Отклонить?»).</w:t>
      </w:r>
    </w:p>
    <w:p w14:paraId="7154F533" w14:textId="72CFFF8D" w:rsidR="001428BD" w:rsidRPr="0073318A" w:rsidRDefault="001428BD" w:rsidP="006938D9">
      <w:pPr>
        <w:pStyle w:val="ac"/>
        <w:spacing w:before="120" w:line="276" w:lineRule="auto"/>
        <w:ind w:right="415" w:firstLine="567"/>
        <w:jc w:val="both"/>
        <w:rPr>
          <w:color w:val="000000" w:themeColor="text1"/>
          <w:sz w:val="28"/>
          <w:szCs w:val="28"/>
        </w:rPr>
      </w:pPr>
      <w:r w:rsidRPr="0073318A">
        <w:rPr>
          <w:color w:val="000000" w:themeColor="text1"/>
          <w:sz w:val="28"/>
          <w:szCs w:val="28"/>
        </w:rPr>
        <w:t xml:space="preserve">Преимущество такого представления состоит в том, что </w:t>
      </w:r>
      <w:proofErr w:type="spellStart"/>
      <w:r w:rsidRPr="0073318A">
        <w:rPr>
          <w:color w:val="000000" w:themeColor="text1"/>
          <w:sz w:val="28"/>
          <w:szCs w:val="28"/>
        </w:rPr>
        <w:t>eEPC</w:t>
      </w:r>
      <w:proofErr w:type="spellEnd"/>
      <w:r w:rsidRPr="0073318A">
        <w:rPr>
          <w:color w:val="000000" w:themeColor="text1"/>
          <w:sz w:val="28"/>
          <w:szCs w:val="28"/>
        </w:rPr>
        <w:t>- диаграмма интерпретируется гораздо проще. Элементы организационной структуры и информационной системы выносятся в заголовок диаграммы. Все другие символы размещаются во второй строке каждого столбца. Отличительная особенность всех моделей, которые представляются с помощью строк и столбцов, заключается в том, что в них автоматически создаются невидимые (подразумеваемые) отношения</w:t>
      </w:r>
      <w:r w:rsidR="00E7608D">
        <w:rPr>
          <w:color w:val="000000" w:themeColor="text1"/>
          <w:sz w:val="28"/>
          <w:szCs w:val="28"/>
        </w:rPr>
        <w:t>.</w:t>
      </w:r>
      <w:r w:rsidR="00CA6704">
        <w:rPr>
          <w:color w:val="000000" w:themeColor="text1"/>
          <w:sz w:val="28"/>
          <w:szCs w:val="28"/>
        </w:rPr>
        <w:t xml:space="preserve"> (</w:t>
      </w:r>
      <w:r w:rsidR="00CA6704" w:rsidRPr="00CA6704">
        <w:rPr>
          <w:color w:val="000000" w:themeColor="text1"/>
          <w:sz w:val="28"/>
          <w:szCs w:val="28"/>
        </w:rPr>
        <w:t>Если два блока (функции или события) стоят в одном столбце, значит, за оба отвечает одна и та же роль/отдел.</w:t>
      </w:r>
      <w:r w:rsidR="00CA6704">
        <w:rPr>
          <w:color w:val="000000" w:themeColor="text1"/>
          <w:sz w:val="28"/>
          <w:szCs w:val="28"/>
        </w:rPr>
        <w:t>)</w:t>
      </w:r>
    </w:p>
    <w:p w14:paraId="363E1BC0" w14:textId="77777777" w:rsidR="001428BD" w:rsidRPr="0073318A" w:rsidRDefault="001428BD" w:rsidP="006938D9">
      <w:pPr>
        <w:pStyle w:val="ac"/>
        <w:spacing w:line="276" w:lineRule="auto"/>
        <w:ind w:right="983" w:firstLine="567"/>
        <w:jc w:val="both"/>
        <w:rPr>
          <w:color w:val="000000" w:themeColor="text1"/>
          <w:sz w:val="28"/>
          <w:szCs w:val="28"/>
        </w:rPr>
      </w:pPr>
      <w:r w:rsidRPr="0073318A">
        <w:rPr>
          <w:color w:val="000000" w:themeColor="text1"/>
          <w:sz w:val="28"/>
          <w:szCs w:val="28"/>
        </w:rPr>
        <w:t xml:space="preserve">Разница между представлениями </w:t>
      </w:r>
      <w:proofErr w:type="spellStart"/>
      <w:r w:rsidRPr="0073318A">
        <w:rPr>
          <w:color w:val="000000" w:themeColor="text1"/>
          <w:sz w:val="28"/>
          <w:szCs w:val="28"/>
        </w:rPr>
        <w:t>eEPC</w:t>
      </w:r>
      <w:proofErr w:type="spellEnd"/>
      <w:r w:rsidRPr="0073318A">
        <w:rPr>
          <w:color w:val="000000" w:themeColor="text1"/>
          <w:sz w:val="28"/>
          <w:szCs w:val="28"/>
        </w:rPr>
        <w:t xml:space="preserve">-столбец и </w:t>
      </w:r>
      <w:proofErr w:type="spellStart"/>
      <w:r w:rsidRPr="0073318A">
        <w:rPr>
          <w:color w:val="000000" w:themeColor="text1"/>
          <w:sz w:val="28"/>
          <w:szCs w:val="28"/>
        </w:rPr>
        <w:t>eEPC</w:t>
      </w:r>
      <w:proofErr w:type="spellEnd"/>
      <w:r w:rsidRPr="0073318A">
        <w:rPr>
          <w:color w:val="000000" w:themeColor="text1"/>
          <w:sz w:val="28"/>
          <w:szCs w:val="28"/>
        </w:rPr>
        <w:t xml:space="preserve">-строка заключается в различных направлениях моделирования. В диаграммах </w:t>
      </w:r>
      <w:proofErr w:type="spellStart"/>
      <w:r w:rsidRPr="0073318A">
        <w:rPr>
          <w:i/>
          <w:color w:val="000000" w:themeColor="text1"/>
          <w:sz w:val="28"/>
          <w:szCs w:val="28"/>
        </w:rPr>
        <w:t>eEPC</w:t>
      </w:r>
      <w:proofErr w:type="spellEnd"/>
      <w:r w:rsidRPr="0073318A">
        <w:rPr>
          <w:i/>
          <w:color w:val="000000" w:themeColor="text1"/>
          <w:sz w:val="28"/>
          <w:szCs w:val="28"/>
        </w:rPr>
        <w:t xml:space="preserve">-столбец </w:t>
      </w:r>
      <w:r w:rsidRPr="0073318A">
        <w:rPr>
          <w:color w:val="000000" w:themeColor="text1"/>
          <w:sz w:val="28"/>
          <w:szCs w:val="28"/>
        </w:rPr>
        <w:t xml:space="preserve">моделирование ведется сверху вниз, а в диаграммах </w:t>
      </w:r>
      <w:proofErr w:type="spellStart"/>
      <w:r w:rsidRPr="0073318A">
        <w:rPr>
          <w:i/>
          <w:color w:val="000000" w:themeColor="text1"/>
          <w:sz w:val="28"/>
          <w:szCs w:val="28"/>
        </w:rPr>
        <w:t>eEPC</w:t>
      </w:r>
      <w:proofErr w:type="spellEnd"/>
      <w:r w:rsidRPr="0073318A">
        <w:rPr>
          <w:i/>
          <w:color w:val="000000" w:themeColor="text1"/>
          <w:sz w:val="28"/>
          <w:szCs w:val="28"/>
        </w:rPr>
        <w:t xml:space="preserve">-строка </w:t>
      </w:r>
      <w:r w:rsidRPr="0073318A">
        <w:rPr>
          <w:color w:val="000000" w:themeColor="text1"/>
          <w:sz w:val="28"/>
          <w:szCs w:val="28"/>
        </w:rPr>
        <w:t>– слева направо.</w:t>
      </w:r>
    </w:p>
    <w:p w14:paraId="54B00DC2" w14:textId="77777777" w:rsidR="001428BD" w:rsidRPr="0073318A" w:rsidRDefault="001428BD" w:rsidP="006938D9">
      <w:pPr>
        <w:pStyle w:val="4"/>
        <w:tabs>
          <w:tab w:val="left" w:pos="1276"/>
        </w:tabs>
        <w:spacing w:line="276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10A68FA5" w14:textId="6BC08B62" w:rsidR="001428BD" w:rsidRPr="00482B82" w:rsidRDefault="001428BD" w:rsidP="006938D9">
      <w:pPr>
        <w:pStyle w:val="4"/>
        <w:tabs>
          <w:tab w:val="left" w:pos="1276"/>
        </w:tabs>
        <w:spacing w:line="276" w:lineRule="auto"/>
        <w:ind w:firstLine="567"/>
        <w:jc w:val="both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482B8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Слайд 14 Модели</w:t>
      </w:r>
      <w:r w:rsidRPr="00482B8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pacing w:val="-7"/>
          <w:sz w:val="28"/>
          <w:szCs w:val="28"/>
        </w:rPr>
        <w:t xml:space="preserve"> </w:t>
      </w:r>
      <w:r w:rsidRPr="00482B8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SAP</w:t>
      </w:r>
      <w:r w:rsidRPr="00482B8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pacing w:val="-6"/>
          <w:sz w:val="28"/>
          <w:szCs w:val="28"/>
        </w:rPr>
        <w:t xml:space="preserve"> </w:t>
      </w:r>
      <w:r w:rsidRPr="00482B8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pacing w:val="-5"/>
          <w:sz w:val="28"/>
          <w:szCs w:val="28"/>
        </w:rPr>
        <w:t>ALE</w:t>
      </w:r>
    </w:p>
    <w:p w14:paraId="77E8DCC8" w14:textId="30A04C12" w:rsidR="001428BD" w:rsidRDefault="001428BD" w:rsidP="006938D9">
      <w:pPr>
        <w:pStyle w:val="ac"/>
        <w:spacing w:before="117" w:line="276" w:lineRule="auto"/>
        <w:ind w:right="984" w:firstLine="567"/>
        <w:jc w:val="both"/>
        <w:rPr>
          <w:color w:val="000000" w:themeColor="text1"/>
          <w:sz w:val="28"/>
          <w:szCs w:val="28"/>
        </w:rPr>
      </w:pPr>
      <w:r w:rsidRPr="0073318A">
        <w:rPr>
          <w:color w:val="000000" w:themeColor="text1"/>
          <w:sz w:val="28"/>
          <w:szCs w:val="28"/>
        </w:rPr>
        <w:t xml:space="preserve">Модели типа SAP ALE (SAP Application </w:t>
      </w:r>
      <w:proofErr w:type="spellStart"/>
      <w:r w:rsidRPr="0073318A">
        <w:rPr>
          <w:color w:val="000000" w:themeColor="text1"/>
          <w:sz w:val="28"/>
          <w:szCs w:val="28"/>
        </w:rPr>
        <w:t>Linking</w:t>
      </w:r>
      <w:proofErr w:type="spellEnd"/>
      <w:r w:rsidRPr="0073318A">
        <w:rPr>
          <w:color w:val="000000" w:themeColor="text1"/>
          <w:sz w:val="28"/>
          <w:szCs w:val="28"/>
        </w:rPr>
        <w:t xml:space="preserve"> </w:t>
      </w:r>
      <w:proofErr w:type="spellStart"/>
      <w:r w:rsidRPr="0073318A">
        <w:rPr>
          <w:color w:val="000000" w:themeColor="text1"/>
          <w:sz w:val="28"/>
          <w:szCs w:val="28"/>
        </w:rPr>
        <w:t>Enabling</w:t>
      </w:r>
      <w:proofErr w:type="spellEnd"/>
      <w:r w:rsidRPr="0073318A">
        <w:rPr>
          <w:color w:val="000000" w:themeColor="text1"/>
          <w:sz w:val="28"/>
          <w:szCs w:val="28"/>
        </w:rPr>
        <w:t>) предназначены для моделирования связей между функциями и приложениями.</w:t>
      </w:r>
    </w:p>
    <w:p w14:paraId="10930F21" w14:textId="58DC78E1" w:rsidR="00DC2539" w:rsidRDefault="00DC2539" w:rsidP="006938D9">
      <w:pPr>
        <w:pStyle w:val="ac"/>
        <w:spacing w:before="117" w:line="276" w:lineRule="auto"/>
        <w:ind w:right="984" w:firstLine="567"/>
        <w:jc w:val="both"/>
        <w:rPr>
          <w:color w:val="000000" w:themeColor="text1"/>
          <w:sz w:val="28"/>
          <w:szCs w:val="28"/>
        </w:rPr>
      </w:pPr>
    </w:p>
    <w:p w14:paraId="1D16392A" w14:textId="77777777" w:rsidR="00DC2539" w:rsidRPr="0073318A" w:rsidRDefault="00DC2539" w:rsidP="006938D9">
      <w:pPr>
        <w:pStyle w:val="ac"/>
        <w:spacing w:before="117" w:line="276" w:lineRule="auto"/>
        <w:ind w:right="984" w:firstLine="567"/>
        <w:jc w:val="both"/>
        <w:rPr>
          <w:color w:val="000000" w:themeColor="text1"/>
          <w:sz w:val="28"/>
          <w:szCs w:val="28"/>
        </w:rPr>
      </w:pPr>
    </w:p>
    <w:p w14:paraId="3B6AD161" w14:textId="77777777" w:rsidR="001428BD" w:rsidRPr="00332AB9" w:rsidRDefault="001428BD" w:rsidP="006938D9">
      <w:pPr>
        <w:spacing w:before="242" w:line="276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Модель</w:t>
      </w:r>
      <w:r w:rsidRPr="00332AB9">
        <w:rPr>
          <w:rFonts w:ascii="Times New Roman" w:hAnsi="Times New Roman" w:cs="Times New Roman"/>
          <w:b/>
          <w:color w:val="000000" w:themeColor="text1"/>
          <w:spacing w:val="-6"/>
          <w:sz w:val="28"/>
          <w:szCs w:val="28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SAP</w:t>
      </w:r>
      <w:r w:rsidRPr="00332AB9">
        <w:rPr>
          <w:rFonts w:ascii="Times New Roman" w:hAnsi="Times New Roman" w:cs="Times New Roman"/>
          <w:b/>
          <w:color w:val="000000" w:themeColor="text1"/>
          <w:spacing w:val="-9"/>
          <w:sz w:val="28"/>
          <w:szCs w:val="28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ALE</w:t>
      </w:r>
      <w:r w:rsidRPr="00332AB9">
        <w:rPr>
          <w:rFonts w:ascii="Times New Roman" w:hAnsi="Times New Roman" w:cs="Times New Roman"/>
          <w:b/>
          <w:color w:val="000000" w:themeColor="text1"/>
          <w:spacing w:val="-8"/>
          <w:sz w:val="28"/>
          <w:szCs w:val="28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Filter</w:t>
      </w:r>
    </w:p>
    <w:p w14:paraId="525755A7" w14:textId="6C31DEAE" w:rsidR="001428BD" w:rsidRDefault="001428BD" w:rsidP="00482B82">
      <w:pPr>
        <w:pStyle w:val="ac"/>
        <w:spacing w:before="117" w:line="276" w:lineRule="auto"/>
        <w:ind w:right="984" w:firstLine="567"/>
        <w:jc w:val="both"/>
        <w:rPr>
          <w:color w:val="000000" w:themeColor="text1"/>
          <w:sz w:val="28"/>
          <w:szCs w:val="28"/>
        </w:rPr>
      </w:pPr>
      <w:r w:rsidRPr="0073318A">
        <w:rPr>
          <w:color w:val="000000" w:themeColor="text1"/>
          <w:sz w:val="28"/>
          <w:szCs w:val="28"/>
        </w:rPr>
        <w:t xml:space="preserve">Модель SAP ALE Filter указывает на критерий, в соответствии с которым тип функции </w:t>
      </w:r>
      <w:proofErr w:type="spellStart"/>
      <w:r w:rsidRPr="0073318A">
        <w:rPr>
          <w:color w:val="000000" w:themeColor="text1"/>
          <w:sz w:val="28"/>
          <w:szCs w:val="28"/>
        </w:rPr>
        <w:t>модет</w:t>
      </w:r>
      <w:proofErr w:type="spellEnd"/>
      <w:r w:rsidRPr="0073318A">
        <w:rPr>
          <w:color w:val="000000" w:themeColor="text1"/>
          <w:sz w:val="28"/>
          <w:szCs w:val="28"/>
        </w:rPr>
        <w:t xml:space="preserve"> быть использован в системе (в приложении) более одного раза. В этом случае объект </w:t>
      </w:r>
      <w:r w:rsidRPr="0073318A">
        <w:rPr>
          <w:i/>
          <w:color w:val="000000" w:themeColor="text1"/>
          <w:sz w:val="28"/>
          <w:szCs w:val="28"/>
        </w:rPr>
        <w:t xml:space="preserve">Тип фильтра объекта </w:t>
      </w:r>
      <w:r w:rsidRPr="0073318A">
        <w:rPr>
          <w:color w:val="000000" w:themeColor="text1"/>
          <w:sz w:val="28"/>
          <w:szCs w:val="28"/>
        </w:rPr>
        <w:t>служит критерием выбора в рамках дистрибутивной модели.</w:t>
      </w:r>
    </w:p>
    <w:p w14:paraId="5038A688" w14:textId="77777777" w:rsidR="00482B82" w:rsidRPr="00482B82" w:rsidRDefault="00482B82" w:rsidP="00482B82">
      <w:pPr>
        <w:pStyle w:val="ac"/>
        <w:spacing w:before="117" w:line="276" w:lineRule="auto"/>
        <w:ind w:right="984" w:firstLine="567"/>
        <w:jc w:val="both"/>
        <w:rPr>
          <w:color w:val="000000" w:themeColor="text1"/>
          <w:sz w:val="28"/>
          <w:szCs w:val="28"/>
        </w:rPr>
      </w:pPr>
    </w:p>
    <w:p w14:paraId="010CBFB2" w14:textId="63A52A5E" w:rsidR="001428BD" w:rsidRPr="00332AB9" w:rsidRDefault="001428BD" w:rsidP="006938D9">
      <w:pPr>
        <w:spacing w:line="276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Модель</w:t>
      </w:r>
      <w:r w:rsidRPr="00332AB9">
        <w:rPr>
          <w:rFonts w:ascii="Times New Roman" w:hAnsi="Times New Roman" w:cs="Times New Roman"/>
          <w:b/>
          <w:color w:val="000000" w:themeColor="text1"/>
          <w:spacing w:val="-6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потоков</w:t>
      </w:r>
      <w:r w:rsidRPr="00332AB9">
        <w:rPr>
          <w:rFonts w:ascii="Times New Roman" w:hAnsi="Times New Roman" w:cs="Times New Roman"/>
          <w:b/>
          <w:color w:val="000000" w:themeColor="text1"/>
          <w:spacing w:val="-4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сообщений</w:t>
      </w:r>
      <w:r w:rsidRPr="00332AB9">
        <w:rPr>
          <w:rFonts w:ascii="Times New Roman" w:hAnsi="Times New Roman" w:cs="Times New Roman"/>
          <w:b/>
          <w:color w:val="000000" w:themeColor="text1"/>
          <w:spacing w:val="-5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SAP</w:t>
      </w:r>
      <w:r w:rsidRPr="00332AB9">
        <w:rPr>
          <w:rFonts w:ascii="Times New Roman" w:hAnsi="Times New Roman" w:cs="Times New Roman"/>
          <w:b/>
          <w:color w:val="000000" w:themeColor="text1"/>
          <w:spacing w:val="-7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ALE</w:t>
      </w:r>
      <w:r w:rsidRPr="00332AB9">
        <w:rPr>
          <w:rFonts w:ascii="Times New Roman" w:hAnsi="Times New Roman" w:cs="Times New Roman"/>
          <w:b/>
          <w:color w:val="000000" w:themeColor="text1"/>
          <w:spacing w:val="-6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(SAP</w:t>
      </w:r>
      <w:r w:rsidRPr="00332AB9">
        <w:rPr>
          <w:rFonts w:ascii="Times New Roman" w:hAnsi="Times New Roman" w:cs="Times New Roman"/>
          <w:b/>
          <w:color w:val="000000" w:themeColor="text1"/>
          <w:spacing w:val="-7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ALE</w:t>
      </w:r>
      <w:r w:rsidRPr="00332AB9">
        <w:rPr>
          <w:rFonts w:ascii="Times New Roman" w:hAnsi="Times New Roman" w:cs="Times New Roman"/>
          <w:b/>
          <w:color w:val="000000" w:themeColor="text1"/>
          <w:spacing w:val="-7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Message</w:t>
      </w:r>
      <w:r w:rsidRPr="00332AB9">
        <w:rPr>
          <w:rFonts w:ascii="Times New Roman" w:hAnsi="Times New Roman" w:cs="Times New Roman"/>
          <w:b/>
          <w:color w:val="000000" w:themeColor="text1"/>
          <w:spacing w:val="-7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Flow </w:t>
      </w:r>
      <w:r w:rsidRPr="00332AB9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  <w:lang w:val="en-US"/>
        </w:rPr>
        <w:t>Model)</w:t>
      </w:r>
    </w:p>
    <w:p w14:paraId="6122B893" w14:textId="77777777" w:rsidR="001428BD" w:rsidRPr="0073318A" w:rsidRDefault="001428BD" w:rsidP="006938D9">
      <w:pPr>
        <w:pStyle w:val="ac"/>
        <w:spacing w:before="120" w:line="276" w:lineRule="auto"/>
        <w:ind w:right="415" w:firstLine="567"/>
        <w:jc w:val="both"/>
        <w:rPr>
          <w:color w:val="000000" w:themeColor="text1"/>
          <w:sz w:val="28"/>
          <w:szCs w:val="28"/>
        </w:rPr>
      </w:pPr>
      <w:r w:rsidRPr="0073318A">
        <w:rPr>
          <w:color w:val="000000" w:themeColor="text1"/>
          <w:sz w:val="28"/>
          <w:szCs w:val="28"/>
        </w:rPr>
        <w:t>Модель потоков</w:t>
      </w:r>
      <w:r w:rsidRPr="0073318A">
        <w:rPr>
          <w:color w:val="000000" w:themeColor="text1"/>
          <w:spacing w:val="-1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сообщений</w:t>
      </w:r>
      <w:r w:rsidRPr="0073318A">
        <w:rPr>
          <w:color w:val="000000" w:themeColor="text1"/>
          <w:spacing w:val="-3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SAP</w:t>
      </w:r>
      <w:r w:rsidRPr="0073318A">
        <w:rPr>
          <w:color w:val="000000" w:themeColor="text1"/>
          <w:spacing w:val="-2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ALE</w:t>
      </w:r>
      <w:r w:rsidRPr="0073318A">
        <w:rPr>
          <w:color w:val="000000" w:themeColor="text1"/>
          <w:spacing w:val="-3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использует</w:t>
      </w:r>
      <w:r w:rsidRPr="0073318A">
        <w:rPr>
          <w:color w:val="000000" w:themeColor="text1"/>
          <w:spacing w:val="-2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объекты</w:t>
      </w:r>
      <w:r w:rsidRPr="0073318A">
        <w:rPr>
          <w:color w:val="000000" w:themeColor="text1"/>
          <w:spacing w:val="-2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типа</w:t>
      </w:r>
      <w:r w:rsidRPr="0073318A">
        <w:rPr>
          <w:color w:val="000000" w:themeColor="text1"/>
          <w:spacing w:val="-4"/>
          <w:sz w:val="28"/>
          <w:szCs w:val="28"/>
        </w:rPr>
        <w:t xml:space="preserve"> </w:t>
      </w:r>
      <w:r w:rsidRPr="0073318A">
        <w:rPr>
          <w:i/>
          <w:color w:val="000000" w:themeColor="text1"/>
          <w:sz w:val="28"/>
          <w:szCs w:val="28"/>
        </w:rPr>
        <w:t>Поток</w:t>
      </w:r>
      <w:r w:rsidRPr="0073318A">
        <w:rPr>
          <w:i/>
          <w:color w:val="000000" w:themeColor="text1"/>
          <w:spacing w:val="-2"/>
          <w:sz w:val="28"/>
          <w:szCs w:val="28"/>
        </w:rPr>
        <w:t xml:space="preserve"> </w:t>
      </w:r>
      <w:r w:rsidRPr="0073318A">
        <w:rPr>
          <w:i/>
          <w:color w:val="000000" w:themeColor="text1"/>
          <w:sz w:val="28"/>
          <w:szCs w:val="28"/>
        </w:rPr>
        <w:t xml:space="preserve">сообщений </w:t>
      </w:r>
      <w:r w:rsidRPr="0073318A">
        <w:rPr>
          <w:color w:val="000000" w:themeColor="text1"/>
          <w:sz w:val="28"/>
          <w:szCs w:val="28"/>
        </w:rPr>
        <w:t>для представления потоков сообщений, включая направления потоков между типами систем и типами функций.</w:t>
      </w:r>
    </w:p>
    <w:p w14:paraId="0C0FBFFD" w14:textId="77777777" w:rsidR="001428BD" w:rsidRPr="00332AB9" w:rsidRDefault="001428BD" w:rsidP="006938D9">
      <w:pPr>
        <w:spacing w:before="242" w:line="276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Модель</w:t>
      </w:r>
      <w:r w:rsidRPr="00332AB9">
        <w:rPr>
          <w:rFonts w:ascii="Times New Roman" w:hAnsi="Times New Roman" w:cs="Times New Roman"/>
          <w:b/>
          <w:color w:val="000000" w:themeColor="text1"/>
          <w:spacing w:val="-8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типа</w:t>
      </w:r>
      <w:r w:rsidRPr="00332AB9">
        <w:rPr>
          <w:rFonts w:ascii="Times New Roman" w:hAnsi="Times New Roman" w:cs="Times New Roman"/>
          <w:b/>
          <w:color w:val="000000" w:themeColor="text1"/>
          <w:spacing w:val="-7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сообщения</w:t>
      </w:r>
      <w:r w:rsidRPr="00332AB9">
        <w:rPr>
          <w:rFonts w:ascii="Times New Roman" w:hAnsi="Times New Roman" w:cs="Times New Roman"/>
          <w:b/>
          <w:color w:val="000000" w:themeColor="text1"/>
          <w:spacing w:val="-6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SAP</w:t>
      </w:r>
      <w:r w:rsidRPr="00332AB9">
        <w:rPr>
          <w:rFonts w:ascii="Times New Roman" w:hAnsi="Times New Roman" w:cs="Times New Roman"/>
          <w:b/>
          <w:color w:val="000000" w:themeColor="text1"/>
          <w:spacing w:val="-7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ALE</w:t>
      </w:r>
      <w:r w:rsidRPr="00332AB9">
        <w:rPr>
          <w:rFonts w:ascii="Times New Roman" w:hAnsi="Times New Roman" w:cs="Times New Roman"/>
          <w:b/>
          <w:color w:val="000000" w:themeColor="text1"/>
          <w:spacing w:val="-8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(SAP</w:t>
      </w:r>
      <w:r w:rsidRPr="00332AB9">
        <w:rPr>
          <w:rFonts w:ascii="Times New Roman" w:hAnsi="Times New Roman" w:cs="Times New Roman"/>
          <w:b/>
          <w:color w:val="000000" w:themeColor="text1"/>
          <w:spacing w:val="-7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ALE</w:t>
      </w:r>
      <w:r w:rsidRPr="00332AB9">
        <w:rPr>
          <w:rFonts w:ascii="Times New Roman" w:hAnsi="Times New Roman" w:cs="Times New Roman"/>
          <w:b/>
          <w:color w:val="000000" w:themeColor="text1"/>
          <w:spacing w:val="-8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Message</w:t>
      </w:r>
      <w:r w:rsidRPr="00332AB9">
        <w:rPr>
          <w:rFonts w:ascii="Times New Roman" w:hAnsi="Times New Roman" w:cs="Times New Roman"/>
          <w:b/>
          <w:color w:val="000000" w:themeColor="text1"/>
          <w:spacing w:val="-7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Type</w:t>
      </w:r>
      <w:r w:rsidRPr="00332AB9">
        <w:rPr>
          <w:rFonts w:ascii="Times New Roman" w:hAnsi="Times New Roman" w:cs="Times New Roman"/>
          <w:b/>
          <w:color w:val="000000" w:themeColor="text1"/>
          <w:spacing w:val="-7"/>
          <w:sz w:val="28"/>
          <w:szCs w:val="28"/>
          <w:lang w:val="en-US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  <w:lang w:val="en-US"/>
        </w:rPr>
        <w:t>Model)</w:t>
      </w:r>
    </w:p>
    <w:p w14:paraId="36B56F24" w14:textId="744D2B82" w:rsidR="001428BD" w:rsidRPr="006938D9" w:rsidRDefault="001428BD" w:rsidP="006938D9">
      <w:pPr>
        <w:pStyle w:val="ac"/>
        <w:spacing w:before="117" w:line="276" w:lineRule="auto"/>
        <w:ind w:right="416" w:firstLine="567"/>
        <w:jc w:val="both"/>
        <w:rPr>
          <w:color w:val="000000" w:themeColor="text1"/>
          <w:sz w:val="28"/>
          <w:szCs w:val="28"/>
        </w:rPr>
      </w:pPr>
      <w:r w:rsidRPr="0073318A">
        <w:rPr>
          <w:color w:val="000000" w:themeColor="text1"/>
          <w:sz w:val="28"/>
          <w:szCs w:val="28"/>
        </w:rPr>
        <w:t xml:space="preserve">Модель типа сообщения SAP ALE использует тип объектов </w:t>
      </w:r>
      <w:r w:rsidRPr="0073318A">
        <w:rPr>
          <w:i/>
          <w:color w:val="000000" w:themeColor="text1"/>
          <w:sz w:val="28"/>
          <w:szCs w:val="28"/>
        </w:rPr>
        <w:t xml:space="preserve">Тип сообщения </w:t>
      </w:r>
      <w:r w:rsidRPr="0073318A">
        <w:rPr>
          <w:color w:val="000000" w:themeColor="text1"/>
          <w:sz w:val="28"/>
          <w:szCs w:val="28"/>
        </w:rPr>
        <w:t xml:space="preserve">для классификации сообщений, которыми обмениваются распределенные элементы системы. Классификация осуществляется в зависимости от передаваемых данных и </w:t>
      </w:r>
      <w:r w:rsidRPr="0073318A">
        <w:rPr>
          <w:color w:val="000000" w:themeColor="text1"/>
          <w:spacing w:val="-2"/>
          <w:sz w:val="28"/>
          <w:szCs w:val="28"/>
        </w:rPr>
        <w:t>транзакций.</w:t>
      </w:r>
    </w:p>
    <w:p w14:paraId="5AABA13D" w14:textId="77777777" w:rsidR="001428BD" w:rsidRPr="0073318A" w:rsidRDefault="001428BD" w:rsidP="006938D9">
      <w:pPr>
        <w:widowControl w:val="0"/>
        <w:tabs>
          <w:tab w:val="left" w:pos="1845"/>
        </w:tabs>
        <w:autoSpaceDE w:val="0"/>
        <w:autoSpaceDN w:val="0"/>
        <w:spacing w:after="0" w:line="276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</w:p>
    <w:p w14:paraId="74CB34FE" w14:textId="630CCA1D" w:rsidR="001428BD" w:rsidRPr="00332AB9" w:rsidRDefault="001428BD" w:rsidP="006938D9">
      <w:pPr>
        <w:widowControl w:val="0"/>
        <w:tabs>
          <w:tab w:val="left" w:pos="1845"/>
        </w:tabs>
        <w:autoSpaceDE w:val="0"/>
        <w:autoSpaceDN w:val="0"/>
        <w:spacing w:after="0" w:line="276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32A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Слайд 15 Диаграмма</w:t>
      </w:r>
      <w:r w:rsidRPr="00332AB9">
        <w:rPr>
          <w:rFonts w:ascii="Times New Roman" w:hAnsi="Times New Roman" w:cs="Times New Roman"/>
          <w:b/>
          <w:bCs/>
          <w:color w:val="000000" w:themeColor="text1"/>
          <w:spacing w:val="-7"/>
          <w:sz w:val="28"/>
          <w:szCs w:val="28"/>
        </w:rPr>
        <w:t xml:space="preserve"> </w:t>
      </w:r>
      <w:r w:rsidRPr="00332A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управления</w:t>
      </w:r>
      <w:r w:rsidRPr="00332AB9">
        <w:rPr>
          <w:rFonts w:ascii="Times New Roman" w:hAnsi="Times New Roman" w:cs="Times New Roman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332AB9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</w:rPr>
        <w:t>бизнесом</w:t>
      </w:r>
    </w:p>
    <w:p w14:paraId="442A78EF" w14:textId="295DE974" w:rsidR="001428BD" w:rsidRPr="0073318A" w:rsidRDefault="001428BD" w:rsidP="00140958">
      <w:pPr>
        <w:pStyle w:val="ac"/>
        <w:spacing w:before="234" w:line="276" w:lineRule="auto"/>
        <w:ind w:right="415" w:firstLine="567"/>
        <w:jc w:val="both"/>
        <w:rPr>
          <w:color w:val="000000" w:themeColor="text1"/>
          <w:sz w:val="28"/>
          <w:szCs w:val="28"/>
        </w:rPr>
      </w:pPr>
      <w:r w:rsidRPr="0073318A">
        <w:rPr>
          <w:color w:val="000000" w:themeColor="text1"/>
          <w:sz w:val="28"/>
          <w:szCs w:val="28"/>
        </w:rPr>
        <w:t>Диаграммы управления бизнесом по структуре аналогична матрице или таблице. Абсцисса соответствует потенциальным рискам процесса, а ордината показывает потенциально возможные способы управления</w:t>
      </w:r>
      <w:r w:rsidRPr="0073318A">
        <w:rPr>
          <w:color w:val="000000" w:themeColor="text1"/>
          <w:spacing w:val="40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рисками. Решения по рискам в</w:t>
      </w:r>
      <w:r w:rsidRPr="0073318A">
        <w:rPr>
          <w:color w:val="000000" w:themeColor="text1"/>
          <w:spacing w:val="-3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качестве операторов размещаются между риском</w:t>
      </w:r>
      <w:r w:rsidRPr="0073318A">
        <w:rPr>
          <w:color w:val="000000" w:themeColor="text1"/>
          <w:spacing w:val="40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и управлением риском. В модель дополнительно могут быть включены организационные единицы (с учетом требований пользователей) и документы, которые поддерживают реализацию управления соответствующим риском.</w:t>
      </w:r>
    </w:p>
    <w:p w14:paraId="292CF2FC" w14:textId="758681B2" w:rsidR="001428BD" w:rsidRPr="00332AB9" w:rsidRDefault="001428BD" w:rsidP="006938D9">
      <w:pPr>
        <w:widowControl w:val="0"/>
        <w:tabs>
          <w:tab w:val="left" w:pos="1274"/>
        </w:tabs>
        <w:autoSpaceDE w:val="0"/>
        <w:autoSpaceDN w:val="0"/>
        <w:spacing w:after="0" w:line="276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82B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Слайд 16</w:t>
      </w:r>
      <w:r w:rsidRPr="00332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Структурная</w:t>
      </w:r>
      <w:r w:rsidRPr="00332AB9">
        <w:rPr>
          <w:rFonts w:ascii="Times New Roman" w:hAnsi="Times New Roman" w:cs="Times New Roman"/>
          <w:b/>
          <w:color w:val="000000" w:themeColor="text1"/>
          <w:spacing w:val="5"/>
          <w:sz w:val="28"/>
          <w:szCs w:val="28"/>
        </w:rPr>
        <w:t xml:space="preserve"> </w:t>
      </w:r>
      <w:r w:rsidRPr="00332AB9">
        <w:rPr>
          <w:rFonts w:ascii="Times New Roman" w:hAnsi="Times New Roman" w:cs="Times New Roman"/>
          <w:b/>
          <w:color w:val="000000" w:themeColor="text1"/>
          <w:spacing w:val="-2"/>
          <w:sz w:val="28"/>
          <w:szCs w:val="28"/>
        </w:rPr>
        <w:t>модель</w:t>
      </w:r>
    </w:p>
    <w:p w14:paraId="7EBD3538" w14:textId="77777777" w:rsidR="001428BD" w:rsidRPr="0073318A" w:rsidRDefault="001428BD" w:rsidP="00332AB9">
      <w:pPr>
        <w:pStyle w:val="ac"/>
        <w:spacing w:before="234" w:line="276" w:lineRule="auto"/>
        <w:ind w:right="984" w:firstLine="567"/>
        <w:jc w:val="both"/>
        <w:rPr>
          <w:color w:val="000000" w:themeColor="text1"/>
          <w:sz w:val="28"/>
          <w:szCs w:val="28"/>
        </w:rPr>
      </w:pPr>
      <w:r w:rsidRPr="0073318A">
        <w:rPr>
          <w:color w:val="000000" w:themeColor="text1"/>
          <w:sz w:val="28"/>
          <w:szCs w:val="28"/>
        </w:rPr>
        <w:t>Модели, имеющие отношение к фактам, могут быть «привязаны» к структурным элементам, составляющим иерархию фактов.</w:t>
      </w:r>
    </w:p>
    <w:p w14:paraId="18EB8950" w14:textId="77777777" w:rsidR="001428BD" w:rsidRPr="0073318A" w:rsidRDefault="001428BD" w:rsidP="00332AB9">
      <w:pPr>
        <w:pStyle w:val="ac"/>
        <w:spacing w:line="276" w:lineRule="auto"/>
        <w:ind w:firstLine="567"/>
        <w:jc w:val="both"/>
        <w:rPr>
          <w:color w:val="000000" w:themeColor="text1"/>
          <w:sz w:val="28"/>
          <w:szCs w:val="28"/>
        </w:rPr>
      </w:pPr>
      <w:r w:rsidRPr="0073318A">
        <w:rPr>
          <w:color w:val="000000" w:themeColor="text1"/>
          <w:sz w:val="28"/>
          <w:szCs w:val="28"/>
        </w:rPr>
        <w:t>Структурные модели применяются чаще всего в управлении качеством, особенно для</w:t>
      </w:r>
      <w:r w:rsidRPr="0073318A">
        <w:rPr>
          <w:color w:val="000000" w:themeColor="text1"/>
          <w:spacing w:val="53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целей</w:t>
      </w:r>
      <w:r w:rsidRPr="0073318A">
        <w:rPr>
          <w:color w:val="000000" w:themeColor="text1"/>
          <w:spacing w:val="55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сертификации.</w:t>
      </w:r>
      <w:r w:rsidRPr="0073318A">
        <w:rPr>
          <w:color w:val="000000" w:themeColor="text1"/>
          <w:spacing w:val="52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В</w:t>
      </w:r>
      <w:r w:rsidRPr="0073318A">
        <w:rPr>
          <w:color w:val="000000" w:themeColor="text1"/>
          <w:spacing w:val="51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этом</w:t>
      </w:r>
      <w:r w:rsidRPr="0073318A">
        <w:rPr>
          <w:color w:val="000000" w:themeColor="text1"/>
          <w:spacing w:val="53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случае</w:t>
      </w:r>
      <w:r w:rsidRPr="0073318A">
        <w:rPr>
          <w:color w:val="000000" w:themeColor="text1"/>
          <w:spacing w:val="53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структурная</w:t>
      </w:r>
      <w:r w:rsidRPr="0073318A">
        <w:rPr>
          <w:color w:val="000000" w:themeColor="text1"/>
          <w:spacing w:val="53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модель</w:t>
      </w:r>
      <w:r w:rsidRPr="0073318A">
        <w:rPr>
          <w:color w:val="000000" w:themeColor="text1"/>
          <w:spacing w:val="54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показывает</w:t>
      </w:r>
      <w:r w:rsidRPr="0073318A">
        <w:rPr>
          <w:color w:val="000000" w:themeColor="text1"/>
          <w:spacing w:val="55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норму</w:t>
      </w:r>
      <w:r w:rsidRPr="0073318A">
        <w:rPr>
          <w:color w:val="000000" w:themeColor="text1"/>
          <w:spacing w:val="46"/>
          <w:sz w:val="28"/>
          <w:szCs w:val="28"/>
        </w:rPr>
        <w:t xml:space="preserve"> </w:t>
      </w:r>
      <w:r w:rsidRPr="0073318A">
        <w:rPr>
          <w:color w:val="000000" w:themeColor="text1"/>
          <w:spacing w:val="-5"/>
          <w:sz w:val="28"/>
          <w:szCs w:val="28"/>
        </w:rPr>
        <w:t xml:space="preserve">для </w:t>
      </w:r>
      <w:r w:rsidRPr="0073318A">
        <w:rPr>
          <w:color w:val="000000" w:themeColor="text1"/>
          <w:sz w:val="28"/>
          <w:szCs w:val="28"/>
        </w:rPr>
        <w:t>каждой</w:t>
      </w:r>
      <w:r w:rsidRPr="0073318A">
        <w:rPr>
          <w:color w:val="000000" w:themeColor="text1"/>
          <w:spacing w:val="31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отдельной</w:t>
      </w:r>
      <w:r w:rsidRPr="0073318A">
        <w:rPr>
          <w:color w:val="000000" w:themeColor="text1"/>
          <w:spacing w:val="31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ее компоненты,</w:t>
      </w:r>
      <w:r w:rsidRPr="0073318A">
        <w:rPr>
          <w:color w:val="000000" w:themeColor="text1"/>
          <w:spacing w:val="29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а модели,</w:t>
      </w:r>
      <w:r w:rsidRPr="0073318A">
        <w:rPr>
          <w:color w:val="000000" w:themeColor="text1"/>
          <w:spacing w:val="29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которые</w:t>
      </w:r>
      <w:r w:rsidRPr="0073318A">
        <w:rPr>
          <w:color w:val="000000" w:themeColor="text1"/>
          <w:spacing w:val="29"/>
          <w:sz w:val="28"/>
          <w:szCs w:val="28"/>
        </w:rPr>
        <w:t xml:space="preserve"> </w:t>
      </w:r>
      <w:r w:rsidRPr="0073318A">
        <w:rPr>
          <w:color w:val="000000" w:themeColor="text1"/>
          <w:sz w:val="28"/>
          <w:szCs w:val="28"/>
        </w:rPr>
        <w:t>наиболее полно удовлетворяют критериям качества, «привязываются» к отдельным структурным элементам.</w:t>
      </w:r>
    </w:p>
    <w:p w14:paraId="765D3D87" w14:textId="5373E778" w:rsidR="00241A29" w:rsidRDefault="001428BD" w:rsidP="00241A29">
      <w:pPr>
        <w:pStyle w:val="ac"/>
        <w:spacing w:line="276" w:lineRule="auto"/>
        <w:ind w:firstLine="567"/>
        <w:jc w:val="both"/>
        <w:rPr>
          <w:color w:val="000000" w:themeColor="text1"/>
          <w:sz w:val="28"/>
          <w:szCs w:val="28"/>
        </w:rPr>
      </w:pPr>
      <w:r w:rsidRPr="0073318A">
        <w:rPr>
          <w:color w:val="000000" w:themeColor="text1"/>
          <w:sz w:val="28"/>
          <w:szCs w:val="28"/>
        </w:rPr>
        <w:t>Отчеты позволяют легко анализировать и оценивать эти факты, а также использовать их при документировании</w:t>
      </w:r>
      <w:r w:rsidR="00332AB9">
        <w:rPr>
          <w:color w:val="000000" w:themeColor="text1"/>
          <w:sz w:val="28"/>
          <w:szCs w:val="28"/>
        </w:rPr>
        <w:t>.</w:t>
      </w:r>
    </w:p>
    <w:p w14:paraId="7A630984" w14:textId="4ADF7014" w:rsidR="00241A29" w:rsidRPr="00241A29" w:rsidRDefault="00241A29" w:rsidP="00241A29">
      <w:pPr>
        <w:pStyle w:val="ac"/>
        <w:spacing w:line="276" w:lineRule="auto"/>
        <w:ind w:firstLine="567"/>
        <w:jc w:val="both"/>
        <w:rPr>
          <w:b/>
          <w:bCs/>
          <w:sz w:val="28"/>
          <w:szCs w:val="28"/>
        </w:rPr>
      </w:pPr>
      <w:r w:rsidRPr="00241A29">
        <w:rPr>
          <w:b/>
          <w:bCs/>
          <w:sz w:val="28"/>
          <w:szCs w:val="28"/>
        </w:rPr>
        <w:lastRenderedPageBreak/>
        <w:t>ВЫВОД</w:t>
      </w:r>
    </w:p>
    <w:p w14:paraId="1FD09CAD" w14:textId="2083C681" w:rsidR="00241A29" w:rsidRPr="00241A29" w:rsidRDefault="00241A29" w:rsidP="00241A29">
      <w:pPr>
        <w:pStyle w:val="ac"/>
        <w:spacing w:line="276" w:lineRule="auto"/>
        <w:ind w:firstLine="567"/>
        <w:jc w:val="both"/>
        <w:rPr>
          <w:color w:val="000000" w:themeColor="text1"/>
          <w:sz w:val="28"/>
          <w:szCs w:val="28"/>
        </w:rPr>
      </w:pPr>
      <w:r w:rsidRPr="00241A29">
        <w:rPr>
          <w:sz w:val="28"/>
          <w:szCs w:val="28"/>
        </w:rPr>
        <w:t>Все перечисленные в презентации темы отражают разные аспекты моделирования и анализа бизнес-процессов, организационных структур, данных и систем. Они дополняют друг друга и дают комплексное понимание того, как организован бизнес и как взаимодействуют его элементы.</w:t>
      </w:r>
    </w:p>
    <w:p w14:paraId="0BCF95A0" w14:textId="77777777" w:rsidR="00241A29" w:rsidRPr="00241A29" w:rsidRDefault="00241A29" w:rsidP="00241A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1A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Диаграммы </w:t>
      </w:r>
      <w:proofErr w:type="spellStart"/>
      <w:r w:rsidRPr="00241A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eEPC</w:t>
      </w:r>
      <w:proofErr w:type="spellEnd"/>
      <w:r w:rsidRPr="00241A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, цепочки процесса, правила, коммуникации</w:t>
      </w:r>
      <w:r w:rsidRPr="00241A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другие виды процессных моделей помогают увидеть логику и динамику работы, определить последовательность шагов и ответственных.</w:t>
      </w:r>
    </w:p>
    <w:p w14:paraId="35ABC3AA" w14:textId="77777777" w:rsidR="00241A29" w:rsidRPr="00241A29" w:rsidRDefault="00241A29" w:rsidP="00241A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1A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Диаграммы классификации, входа-выход и цепочки добавленного качества</w:t>
      </w:r>
      <w:r w:rsidRPr="00241A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дают возможность упорядочить и визуализировать потоки данных, материалов и создаваемую ценность на каждом этапе.</w:t>
      </w:r>
    </w:p>
    <w:p w14:paraId="197E0E80" w14:textId="77777777" w:rsidR="00241A29" w:rsidRPr="00241A29" w:rsidRDefault="00241A29" w:rsidP="00241A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1A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Объектно-ориентированное моделирование (диаграммы классов), структурные модели</w:t>
      </w:r>
      <w:r w:rsidRPr="00241A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Pr="00241A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модели SAP ALE</w:t>
      </w:r>
      <w:r w:rsidRPr="00241A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показывают, как системные и технические аспекты интегрируются с процессами, формируя единую информационную среду.</w:t>
      </w:r>
    </w:p>
    <w:p w14:paraId="13FF11C1" w14:textId="77777777" w:rsidR="00241A29" w:rsidRPr="00241A29" w:rsidRDefault="00241A29" w:rsidP="00241A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1A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Варианты процесса, матрица выбора</w:t>
      </w:r>
      <w:r w:rsidRPr="00241A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Pr="00241A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диаграмма управления бизнесом</w:t>
      </w:r>
      <w:r w:rsidRPr="00241A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отражают управленческую перспективу: принятие решений, оптимизацию процессов и контроль результатов.</w:t>
      </w:r>
    </w:p>
    <w:p w14:paraId="3B58D701" w14:textId="77777777" w:rsidR="00241A29" w:rsidRPr="00241A29" w:rsidRDefault="00241A29" w:rsidP="00241A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1A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Моделирование потока материалов</w:t>
      </w:r>
      <w:r w:rsidRPr="00241A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241A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eEPC</w:t>
      </w:r>
      <w:proofErr w:type="spellEnd"/>
      <w:r w:rsidRPr="00241A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с потоком материалов</w:t>
      </w:r>
      <w:r w:rsidRPr="00241A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позволяют увязать «бизнес-логику» с физическим перемещением ресурсов, что особенно важно для производства и логистики.</w:t>
      </w:r>
    </w:p>
    <w:p w14:paraId="5A3D1C8D" w14:textId="77777777" w:rsidR="00241A29" w:rsidRPr="00241A29" w:rsidRDefault="00241A29" w:rsidP="00241A29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1A2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совокупности все эти инструменты и подходы создают целостную картину: от высокоуровневого стратегического управления до конкретных деталей реализации процессов и систем. Использование их в комплексе помогает эффективно анализировать текущее состояние, выявлять слабые места и прорабатывать улучшения, обеспечивая более прозрачное и результативное ведение бизнеса.</w:t>
      </w:r>
    </w:p>
    <w:p w14:paraId="7F83815E" w14:textId="77777777" w:rsidR="00241A29" w:rsidRPr="0073318A" w:rsidRDefault="00241A29" w:rsidP="00332AB9">
      <w:pPr>
        <w:pStyle w:val="ac"/>
        <w:spacing w:line="276" w:lineRule="auto"/>
        <w:ind w:firstLine="567"/>
        <w:jc w:val="both"/>
        <w:rPr>
          <w:color w:val="000000" w:themeColor="text1"/>
          <w:sz w:val="28"/>
          <w:szCs w:val="28"/>
        </w:rPr>
      </w:pPr>
    </w:p>
    <w:sectPr w:rsidR="00241A29" w:rsidRPr="007331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9278B"/>
    <w:multiLevelType w:val="multilevel"/>
    <w:tmpl w:val="7D28EAB8"/>
    <w:lvl w:ilvl="0">
      <w:start w:val="1"/>
      <w:numFmt w:val="decimal"/>
      <w:lvlText w:val="%1."/>
      <w:lvlJc w:val="left"/>
      <w:pPr>
        <w:ind w:left="1137" w:hanging="42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76" w:hanging="5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62" w:hanging="852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6"/>
        <w:szCs w:val="26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274" w:hanging="113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1276" w:hanging="113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5">
      <w:numFmt w:val="bullet"/>
      <w:lvlText w:val=""/>
      <w:lvlJc w:val="left"/>
      <w:pPr>
        <w:ind w:left="1704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6">
      <w:numFmt w:val="bullet"/>
      <w:lvlText w:val="•"/>
      <w:lvlJc w:val="left"/>
      <w:pPr>
        <w:ind w:left="1840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3930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020" w:hanging="428"/>
      </w:pPr>
      <w:rPr>
        <w:rFonts w:hint="default"/>
        <w:lang w:val="ru-RU" w:eastAsia="en-US" w:bidi="ar-SA"/>
      </w:rPr>
    </w:lvl>
  </w:abstractNum>
  <w:abstractNum w:abstractNumId="1" w15:restartNumberingAfterBreak="0">
    <w:nsid w:val="0E435360"/>
    <w:multiLevelType w:val="hybridMultilevel"/>
    <w:tmpl w:val="030E883A"/>
    <w:lvl w:ilvl="0" w:tplc="3AAA11B8">
      <w:start w:val="9"/>
      <w:numFmt w:val="decimal"/>
      <w:lvlText w:val="%1"/>
      <w:lvlJc w:val="left"/>
      <w:pPr>
        <w:ind w:left="72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00F9C"/>
    <w:multiLevelType w:val="multilevel"/>
    <w:tmpl w:val="18CA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470FB"/>
    <w:multiLevelType w:val="hybridMultilevel"/>
    <w:tmpl w:val="3DA6608A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58016489"/>
    <w:multiLevelType w:val="multilevel"/>
    <w:tmpl w:val="4DA0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F02F3"/>
    <w:multiLevelType w:val="hybridMultilevel"/>
    <w:tmpl w:val="CB8C5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81C58"/>
    <w:multiLevelType w:val="multilevel"/>
    <w:tmpl w:val="4BB48A0A"/>
    <w:lvl w:ilvl="0">
      <w:start w:val="4"/>
      <w:numFmt w:val="decimal"/>
      <w:lvlText w:val="%1"/>
      <w:lvlJc w:val="left"/>
      <w:pPr>
        <w:ind w:left="1704" w:hanging="994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704" w:hanging="994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704" w:hanging="994"/>
      </w:pPr>
      <w:rPr>
        <w:rFonts w:hint="default"/>
        <w:lang w:val="ru-RU" w:eastAsia="en-US" w:bidi="ar-SA"/>
      </w:rPr>
    </w:lvl>
    <w:lvl w:ilvl="3">
      <w:start w:val="8"/>
      <w:numFmt w:val="decimal"/>
      <w:lvlText w:val="%1.%2.%3.%4."/>
      <w:lvlJc w:val="left"/>
      <w:pPr>
        <w:ind w:left="1704" w:hanging="99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1845" w:hanging="113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5">
      <w:numFmt w:val="bullet"/>
      <w:lvlText w:val="•"/>
      <w:lvlJc w:val="left"/>
      <w:pPr>
        <w:ind w:left="5555" w:hanging="11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84" w:hanging="11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3" w:hanging="11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42" w:hanging="1136"/>
      </w:pPr>
      <w:rPr>
        <w:rFonts w:hint="default"/>
        <w:lang w:val="ru-RU" w:eastAsia="en-US" w:bidi="ar-SA"/>
      </w:rPr>
    </w:lvl>
  </w:abstractNum>
  <w:abstractNum w:abstractNumId="7" w15:restartNumberingAfterBreak="0">
    <w:nsid w:val="649E540A"/>
    <w:multiLevelType w:val="multilevel"/>
    <w:tmpl w:val="89B2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11219"/>
    <w:multiLevelType w:val="multilevel"/>
    <w:tmpl w:val="1208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4D37F6"/>
    <w:multiLevelType w:val="hybridMultilevel"/>
    <w:tmpl w:val="6CEABB2C"/>
    <w:lvl w:ilvl="0" w:tplc="7F6009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0B7811"/>
    <w:multiLevelType w:val="hybridMultilevel"/>
    <w:tmpl w:val="D5CC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6"/>
  </w:num>
  <w:num w:numId="5">
    <w:abstractNumId w:val="7"/>
  </w:num>
  <w:num w:numId="6">
    <w:abstractNumId w:val="8"/>
  </w:num>
  <w:num w:numId="7">
    <w:abstractNumId w:val="2"/>
  </w:num>
  <w:num w:numId="8">
    <w:abstractNumId w:val="10"/>
  </w:num>
  <w:num w:numId="9">
    <w:abstractNumId w:val="3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7D"/>
    <w:rsid w:val="00140958"/>
    <w:rsid w:val="001428BD"/>
    <w:rsid w:val="001C48E2"/>
    <w:rsid w:val="00200DC4"/>
    <w:rsid w:val="00241A29"/>
    <w:rsid w:val="00243224"/>
    <w:rsid w:val="002F267D"/>
    <w:rsid w:val="00332AB9"/>
    <w:rsid w:val="00482B82"/>
    <w:rsid w:val="006938D9"/>
    <w:rsid w:val="0073318A"/>
    <w:rsid w:val="00A90DCE"/>
    <w:rsid w:val="00CA6704"/>
    <w:rsid w:val="00D637D9"/>
    <w:rsid w:val="00DB2962"/>
    <w:rsid w:val="00DC2539"/>
    <w:rsid w:val="00E7608D"/>
    <w:rsid w:val="00FD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5E9C9"/>
  <w15:chartTrackingRefBased/>
  <w15:docId w15:val="{F5D115F7-E6D9-4EE8-A9D3-A61058110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F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2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2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2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26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26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26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26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26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26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2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2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267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F26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26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2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26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267D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1C48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1C48E2"/>
    <w:rPr>
      <w:rFonts w:ascii="Times New Roman" w:eastAsia="Times New Roman" w:hAnsi="Times New Roman" w:cs="Times New Roman"/>
      <w:kern w:val="0"/>
      <w14:ligatures w14:val="none"/>
    </w:rPr>
  </w:style>
  <w:style w:type="paragraph" w:styleId="ae">
    <w:name w:val="Normal (Web)"/>
    <w:basedOn w:val="a"/>
    <w:uiPriority w:val="99"/>
    <w:semiHidden/>
    <w:unhideWhenUsed/>
    <w:rsid w:val="00E76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E760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Эдгар</dc:creator>
  <cp:keywords/>
  <dc:description/>
  <cp:lastModifiedBy>Кирилл</cp:lastModifiedBy>
  <cp:revision>14</cp:revision>
  <dcterms:created xsi:type="dcterms:W3CDTF">2025-02-25T09:12:00Z</dcterms:created>
  <dcterms:modified xsi:type="dcterms:W3CDTF">2025-02-25T17:55:00Z</dcterms:modified>
</cp:coreProperties>
</file>