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Список опубликованных учебных изданий и научных трудов</w:t>
      </w:r>
    </w:p>
    <w:p>
      <w:pPr>
        <w:spacing w:before="0" w:after="0"/>
        <w:jc w:val="left"/>
      </w:pPr>
      <w:r>
        <w:rPr>
          <w:b/>
          <w:sz w:val="28"/>
        </w:rPr>
        <w:t>РАЗРАБОТКА ВЕБ-САЙТА: ПУБЛИКАЦИИ СОТРУДНИКОВ УНИВЕРСИТЕТА В НАУЧНОЙ БИБЛИОТЕКЕ ФГБОУ ВО СГУВТ</w:t>
      </w:r>
      <w:r>
        <w:rPr>
          <w:sz w:val="28"/>
        </w:rPr>
        <w:t xml:space="preserve"> / 2024 г.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sz w:val="28"/>
        </w:rPr>
        <w:t>Матрохин Д.С. (Автор), Волков А.М. (Автор), Аладко Е.А. (Автор), Моторин С.В. (Научный руководитель), Жуков К.Д. (Автор)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sz w:val="28"/>
        </w:rPr>
        <w:t>Статья/Материалы конференции / Elibrary / Media and communication / Издатель: ЛУЧШАЯ ИССЛЕДОВАТЕЛЬСКАЯ РАБОТА 2024 / 88-99 стр. / ИИЦТ / ИТ</w:t>
      </w:r>
    </w:p>
    <w:p/>
    <w:sectPr w:rsidR="00FC693F" w:rsidRPr="0006063C" w:rsidSect="00034616">
      <w:footerReference w:type="default" r:id="rId9"/>
      <w:pgSz w:w="11906" w:h="16838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