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mbria" w:cs="Cambria" w:eastAsia="Cambria" w:hAnsi="Cambria"/>
          <w:b/>
          <w:bCs/>
          <w:color w:val="C9A34A"/>
          <w:sz w:val="22"/>
          <w:szCs w:val="22"/>
        </w:rPr>
        <w:t xml:space="preserve">⚡ SITUACIÓN DE APRENDIZAJE ⚡</w:t>
      </w:r>
    </w:p>
    <w:p>
      <w:pPr>
        <w:spacing w:after="60"/>
        <w:jc w:val="center"/>
      </w:pPr>
      <w:r>
        <w:rPr>
          <w:rFonts w:ascii="Cambria" w:cs="Cambria" w:eastAsia="Cambria" w:hAnsi="Cambria"/>
          <w:b/>
          <w:bCs/>
          <w:color w:val="7A2030"/>
          <w:sz w:val="52"/>
          <w:szCs w:val="52"/>
        </w:rPr>
        <w:t xml:space="preserve">El Maleficio de la Discordia</w:t>
      </w:r>
    </w:p>
    <w:p>
      <w:pPr>
        <w:spacing w:after="60"/>
        <w:jc w:val="center"/>
      </w:pPr>
      <w:r>
        <w:rPr>
          <w:rFonts w:ascii="Calibri" w:cs="Calibri" w:eastAsia="Calibri" w:hAnsi="Calibri"/>
          <w:i/>
          <w:iCs/>
          <w:color w:val="5A3D12"/>
          <w:sz w:val="24"/>
          <w:szCs w:val="24"/>
        </w:rPr>
        <w:t xml:space="preserve">Juegos cooperativos para aprender a convivir · Educación Física · 3º y 4º</w:t>
      </w:r>
    </w:p>
    <w:p>
      <w:pPr>
        <w:spacing w:after="240"/>
        <w:jc w:val="center"/>
      </w:pPr>
      <w:r>
        <w:rPr>
          <w:rFonts w:ascii="Calibri" w:cs="Calibri" w:eastAsia="Calibri" w:hAnsi="Calibri"/>
          <w:color w:val="6B5732"/>
          <w:sz w:val="20"/>
          <w:szCs w:val="20"/>
        </w:rPr>
        <w:t xml:space="preserve">Octubre de 2026 · Javi · CEIP Arias Montano</w:t>
      </w:r>
    </w:p>
    <w:p>
      <w:pPr>
        <w:pStyle w:val="Heading1"/>
        <w:keepNext/>
        <w:spacing w:before="0" w:after="120"/>
      </w:pPr>
      <w:r>
        <w:rPr>
          <w:rFonts w:ascii="Cambria" w:cs="Cambria" w:eastAsia="Cambria" w:hAnsi="Cambria"/>
        </w:rPr>
        <w:t xml:space="preserve">Datos generales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28%"/>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Campo</w:t>
            </w:r>
          </w:p>
        </w:tc>
        <w:tc>
          <w:tcPr>
            <w:tcW w:type="pct" w:w="72%"/>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Detalle</w:t>
            </w:r>
          </w:p>
        </w:tc>
      </w:tr>
      <w:tr>
        <w:tc>
          <w:tcPr>
            <w:tcW w:type="pct" w:w="28%"/>
            <w:tcBorders>
              <w:top w:val="single" w:color="B8A27A" w:sz="4"/>
              <w:left w:val="single" w:color="B8A27A" w:sz="4"/>
              <w:bottom w:val="single" w:color="B8A27A" w:sz="4"/>
              <w:right w:val="single" w:color="B8A27A" w:sz="4"/>
            </w:tcBorders>
            <w:shd w:fill="F3EAD5"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Título</w:t>
            </w:r>
          </w:p>
        </w:tc>
        <w:tc>
          <w:tcPr>
            <w:tcW w:type="pct" w:w="7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El Maleficio de la Discordia</w:t>
            </w:r>
          </w:p>
        </w:tc>
      </w:tr>
      <w:tr>
        <w:tc>
          <w:tcPr>
            <w:tcW w:type="pct" w:w="28%"/>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Área y cursos</w:t>
            </w:r>
          </w:p>
        </w:tc>
        <w:tc>
          <w:tcPr>
            <w:tcW w:type="pct" w:w="72%"/>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Educación Física · 3º y 4º de Educación Primaria (2º ciclo) · 3ºA, 3ºB, 4ºA y 4ºB</w:t>
            </w:r>
          </w:p>
        </w:tc>
      </w:tr>
      <w:tr>
        <w:tc>
          <w:tcPr>
            <w:tcW w:type="pct" w:w="28%"/>
            <w:tcBorders>
              <w:top w:val="single" w:color="B8A27A" w:sz="4"/>
              <w:left w:val="single" w:color="B8A27A" w:sz="4"/>
              <w:bottom w:val="single" w:color="B8A27A" w:sz="4"/>
              <w:right w:val="single" w:color="B8A27A" w:sz="4"/>
            </w:tcBorders>
            <w:shd w:fill="F3EAD5"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Duración</w:t>
            </w:r>
          </w:p>
        </w:tc>
        <w:tc>
          <w:tcPr>
            <w:tcW w:type="pct" w:w="7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8 sesiones de 45 minutos</w:t>
            </w:r>
          </w:p>
        </w:tc>
      </w:tr>
      <w:tr>
        <w:tc>
          <w:tcPr>
            <w:tcW w:type="pct" w:w="28%"/>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Competencia específica</w:t>
            </w:r>
          </w:p>
        </w:tc>
        <w:tc>
          <w:tcPr>
            <w:tcW w:type="pct" w:w="72%"/>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EF 3 (autorregulación, interacción, cooperación, deportividad e inclusión)</w:t>
            </w:r>
          </w:p>
        </w:tc>
      </w:tr>
      <w:tr>
        <w:tc>
          <w:tcPr>
            <w:tcW w:type="pct" w:w="28%"/>
            <w:tcBorders>
              <w:top w:val="single" w:color="B8A27A" w:sz="4"/>
              <w:left w:val="single" w:color="B8A27A" w:sz="4"/>
              <w:bottom w:val="single" w:color="B8A27A" w:sz="4"/>
              <w:right w:val="single" w:color="B8A27A" w:sz="4"/>
            </w:tcBorders>
            <w:shd w:fill="F3EAD5"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Producto final</w:t>
            </w:r>
          </w:p>
        </w:tc>
        <w:tc>
          <w:tcPr>
            <w:tcW w:type="pct" w:w="7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Superar el Torneo de los Tres Magos cooperativo y firmar el «Código de Merlín», un decálogo de convivencia para el gimnasio</w:t>
            </w:r>
          </w:p>
        </w:tc>
      </w:tr>
      <w:tr>
        <w:tc>
          <w:tcPr>
            <w:tcW w:type="pct" w:w="28%"/>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Evaluación</w:t>
            </w:r>
          </w:p>
        </w:tc>
        <w:tc>
          <w:tcPr>
            <w:tcW w:type="pct" w:w="72%"/>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Rúbrica de observación del maestro (sesiones 5-7, por tercios) y Diana del Pensadero de autoevaluación (sesión 8)</w:t>
            </w:r>
          </w:p>
        </w:tc>
      </w:tr>
      <w:tr>
        <w:tc>
          <w:tcPr>
            <w:tcW w:type="pct" w:w="28%"/>
            <w:tcBorders>
              <w:top w:val="single" w:color="B8A27A" w:sz="4"/>
              <w:left w:val="single" w:color="B8A27A" w:sz="4"/>
              <w:bottom w:val="single" w:color="B8A27A" w:sz="4"/>
              <w:right w:val="single" w:color="B8A27A" w:sz="4"/>
            </w:tcBorders>
            <w:shd w:fill="F3EAD5"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Normativa</w:t>
            </w:r>
          </w:p>
        </w:tc>
        <w:tc>
          <w:tcPr>
            <w:tcW w:type="pct" w:w="7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Orden de 30 de mayo de 2023 (currículo de Educación Primaria en Andalucía), Anexo II (Educación Física) y Anexo IV (situaciones de aprendizaje)</w:t>
            </w:r>
          </w:p>
        </w:tc>
      </w:tr>
    </w:tbl>
    <w:p>
      <w:pPr>
        <w:spacing w:after="80"/>
      </w:pPr>
    </w:p>
    <w:p>
      <w:pPr>
        <w:pStyle w:val="Heading1"/>
        <w:keepNext/>
        <w:spacing w:before="0" w:after="120"/>
      </w:pPr>
      <w:r>
        <w:rPr>
          <w:rFonts w:ascii="Cambria" w:cs="Cambria" w:eastAsia="Cambria" w:hAnsi="Cambria"/>
        </w:rPr>
        <w:t xml:space="preserve">1. Localización de un centro de interés</w:t>
      </w:r>
    </w:p>
    <w:p>
      <w:pPr>
        <w:spacing w:after="100" w:line="276"/>
      </w:pPr>
      <w:r>
        <w:rPr>
          <w:rFonts w:ascii="Calibri" w:cs="Calibri" w:eastAsia="Calibri" w:hAnsi="Calibri"/>
        </w:rPr>
        <w:t xml:space="preserve">Todas mis clases están ambientadas en el mundo de Harry Potter: casas, puntos, el «compi del día» y cartas. El alumnado vive esa historia en cada sesión, así que es el contexto natural para un reto.</w:t>
      </w:r>
    </w:p>
    <w:p>
      <w:pPr>
        <w:spacing w:after="100" w:line="276"/>
      </w:pPr>
      <w:r>
        <w:rPr>
          <w:rFonts w:ascii="Calibri" w:cs="Calibri" w:eastAsia="Calibri" w:hAnsi="Calibri"/>
        </w:rPr>
        <w:t xml:space="preserve">El centro de interés nace de un problema real de nuestras clases de EF: hay muchos conflictos. Discutimos por las reglas, hay burlas cuando alguien falla, se deja fuera a los menos hábiles y hay enfados al perder. En lugar de tratarlo solo con normas, lo convertimos en un reto mágico: </w:t>
      </w:r>
      <w:r>
        <w:rPr>
          <w:rFonts w:ascii="Calibri" w:cs="Calibri" w:eastAsia="Calibri" w:hAnsi="Calibri"/>
          <w:b/>
          <w:bCs/>
        </w:rPr>
        <w:t xml:space="preserve">Peeves ha lanzado el Maleficio de la Discordia sobre el gimnasio</w:t>
      </w:r>
      <w:r>
        <w:rPr>
          <w:rFonts w:ascii="Calibri" w:cs="Calibri" w:eastAsia="Calibri" w:hAnsi="Calibri"/>
        </w:rPr>
        <w:t xml:space="preserve">. Ha robado la llave del cuarto del material y el maleficio vuelve cada vez que hay un insulto, una burla o alguien excluido. Solo una clase capaz de convivir puede romperlo.</w:t>
      </w:r>
    </w:p>
    <w:p>
      <w:pPr>
        <w:pStyle w:val="Heading1"/>
        <w:keepNext/>
        <w:spacing w:before="0" w:after="120"/>
      </w:pPr>
      <w:r>
        <w:rPr>
          <w:rFonts w:ascii="Cambria" w:cs="Cambria" w:eastAsia="Cambria" w:hAnsi="Cambria"/>
        </w:rPr>
        <w:t xml:space="preserve">2. Justificación de la propuesta</w:t>
      </w:r>
    </w:p>
    <w:p>
      <w:pPr>
        <w:spacing w:after="100" w:line="276"/>
      </w:pPr>
      <w:r>
        <w:rPr>
          <w:rFonts w:ascii="Calibri" w:cs="Calibri" w:eastAsia="Calibri" w:hAnsi="Calibri"/>
        </w:rPr>
        <w:t xml:space="preserve">La propuesta responde a una necesidad del grupo y se apoya en los Objetivos de la etapa y en los principios generales y pedagógicos, como pide el Anexo IV de la Orden de 30 de mayo de 2023.</w:t>
      </w:r>
    </w:p>
    <w:p>
      <w:pPr>
        <w:pStyle w:val="Heading2"/>
        <w:keepNext/>
        <w:spacing w:before="260" w:after="120"/>
      </w:pPr>
      <w:r>
        <w:rPr>
          <w:rFonts w:ascii="Cambria" w:cs="Cambria" w:eastAsia="Cambria" w:hAnsi="Cambria"/>
        </w:rPr>
        <w:t xml:space="preserve">Objetivos de la etapa</w:t>
      </w:r>
    </w:p>
    <w:p>
      <w:pPr>
        <w:spacing w:after="100" w:line="276"/>
      </w:pPr>
      <w:r>
        <w:rPr>
          <w:rFonts w:ascii="Calibri" w:cs="Calibri" w:eastAsia="Calibri" w:hAnsi="Calibri"/>
        </w:rPr>
        <w:t xml:space="preserve">Contribuye especialmente a estos objetivos de la Educación Primaria (artículo 17 de la Ley Orgánica 2/2006, de Educación):</w:t>
      </w:r>
    </w:p>
    <w:p>
      <w:pPr>
        <w:pStyle w:val="ListParagraph"/>
        <w:numPr>
          <w:ilvl w:val="0"/>
          <w:numId w:val="1"/>
        </w:numPr>
        <w:spacing w:after="60" w:line="264"/>
      </w:pPr>
      <w:r>
        <w:rPr>
          <w:rFonts w:ascii="Calibri" w:cs="Calibri" w:eastAsia="Calibri" w:hAnsi="Calibri"/>
          <w:b/>
          <w:bCs/>
        </w:rPr>
        <w:t xml:space="preserve">a)</w:t>
      </w:r>
      <w:r>
        <w:rPr>
          <w:rFonts w:ascii="Calibri" w:cs="Calibri" w:eastAsia="Calibri" w:hAnsi="Calibri"/>
        </w:rPr>
        <w:t xml:space="preserve"> Conocer y apreciar los valores y las normas de convivencia y aprender a obrar de acuerdo con ellas de forma empática.</w:t>
      </w:r>
    </w:p>
    <w:p>
      <w:pPr>
        <w:pStyle w:val="ListParagraph"/>
        <w:numPr>
          <w:ilvl w:val="0"/>
          <w:numId w:val="1"/>
        </w:numPr>
        <w:spacing w:after="60" w:line="264"/>
      </w:pPr>
      <w:r>
        <w:rPr>
          <w:rFonts w:ascii="Calibri" w:cs="Calibri" w:eastAsia="Calibri" w:hAnsi="Calibri"/>
          <w:b/>
          <w:bCs/>
        </w:rPr>
        <w:t xml:space="preserve">b)</w:t>
      </w:r>
      <w:r>
        <w:rPr>
          <w:rFonts w:ascii="Calibri" w:cs="Calibri" w:eastAsia="Calibri" w:hAnsi="Calibri"/>
        </w:rPr>
        <w:t xml:space="preserve"> Desarrollar hábitos de trabajo individual y de equipo, de esfuerzo y de responsabilidad.</w:t>
      </w:r>
    </w:p>
    <w:p>
      <w:pPr>
        <w:pStyle w:val="ListParagraph"/>
        <w:numPr>
          <w:ilvl w:val="0"/>
          <w:numId w:val="1"/>
        </w:numPr>
        <w:spacing w:after="60" w:line="264"/>
      </w:pPr>
      <w:r>
        <w:rPr>
          <w:rFonts w:ascii="Calibri" w:cs="Calibri" w:eastAsia="Calibri" w:hAnsi="Calibri"/>
          <w:b/>
          <w:bCs/>
        </w:rPr>
        <w:t xml:space="preserve">c)</w:t>
      </w:r>
      <w:r>
        <w:rPr>
          <w:rFonts w:ascii="Calibri" w:cs="Calibri" w:eastAsia="Calibri" w:hAnsi="Calibri"/>
        </w:rPr>
        <w:t xml:space="preserve"> Adquirir habilidades para la prevención y para la resolución pacífica de conflictos y la no violencia.</w:t>
      </w:r>
    </w:p>
    <w:p>
      <w:pPr>
        <w:pStyle w:val="ListParagraph"/>
        <w:numPr>
          <w:ilvl w:val="0"/>
          <w:numId w:val="1"/>
        </w:numPr>
        <w:spacing w:after="60" w:line="264"/>
      </w:pPr>
      <w:r>
        <w:rPr>
          <w:rFonts w:ascii="Calibri" w:cs="Calibri" w:eastAsia="Calibri" w:hAnsi="Calibri"/>
          <w:b/>
          <w:bCs/>
        </w:rPr>
        <w:t xml:space="preserve">d)</w:t>
      </w:r>
      <w:r>
        <w:rPr>
          <w:rFonts w:ascii="Calibri" w:cs="Calibri" w:eastAsia="Calibri" w:hAnsi="Calibri"/>
        </w:rPr>
        <w:t xml:space="preserve"> Conocer, comprender y respetar las diferencias entre las personas, la igualdad de derechos y oportunidades de hombres y mujeres y la no discriminación.</w:t>
      </w:r>
    </w:p>
    <w:p>
      <w:pPr>
        <w:pStyle w:val="ListParagraph"/>
        <w:numPr>
          <w:ilvl w:val="0"/>
          <w:numId w:val="1"/>
        </w:numPr>
        <w:spacing w:after="60" w:line="264"/>
      </w:pPr>
      <w:r>
        <w:rPr>
          <w:rFonts w:ascii="Calibri" w:cs="Calibri" w:eastAsia="Calibri" w:hAnsi="Calibri"/>
          <w:b/>
          <w:bCs/>
        </w:rPr>
        <w:t xml:space="preserve">k)</w:t>
      </w:r>
      <w:r>
        <w:rPr>
          <w:rFonts w:ascii="Calibri" w:cs="Calibri" w:eastAsia="Calibri" w:hAnsi="Calibri"/>
        </w:rPr>
        <w:t xml:space="preserve"> Conocer y valorar su propio cuerpo y el de los otros, respetar las diferencias y utilizar la educación física y el deporte como medios para favorecer el desarrollo personal y social.</w:t>
      </w:r>
    </w:p>
    <w:p>
      <w:pPr>
        <w:pStyle w:val="ListParagraph"/>
        <w:numPr>
          <w:ilvl w:val="0"/>
          <w:numId w:val="1"/>
        </w:numPr>
        <w:spacing w:after="60" w:line="264"/>
      </w:pPr>
      <w:r>
        <w:rPr>
          <w:rFonts w:ascii="Calibri" w:cs="Calibri" w:eastAsia="Calibri" w:hAnsi="Calibri"/>
          <w:b/>
          <w:bCs/>
        </w:rPr>
        <w:t xml:space="preserve">m)</w:t>
      </w:r>
      <w:r>
        <w:rPr>
          <w:rFonts w:ascii="Calibri" w:cs="Calibri" w:eastAsia="Calibri" w:hAnsi="Calibri"/>
        </w:rPr>
        <w:t xml:space="preserve"> Desarrollar sus capacidades emocionales y afectivas en sus relaciones con las demás personas, así como una actitud contraria a la violencia, a los prejuicios y a los estereotipos sexistas.</w:t>
      </w:r>
    </w:p>
    <w:p>
      <w:pPr>
        <w:pStyle w:val="Heading2"/>
        <w:keepNext/>
        <w:spacing w:before="260" w:after="120"/>
      </w:pPr>
      <w:r>
        <w:rPr>
          <w:rFonts w:ascii="Cambria" w:cs="Cambria" w:eastAsia="Cambria" w:hAnsi="Cambria"/>
        </w:rPr>
        <w:t xml:space="preserve">Principios generales y pedagógicos</w:t>
      </w:r>
    </w:p>
    <w:p>
      <w:pPr>
        <w:pStyle w:val="ListParagraph"/>
        <w:numPr>
          <w:ilvl w:val="0"/>
          <w:numId w:val="1"/>
        </w:numPr>
        <w:spacing w:after="60" w:line="264"/>
      </w:pPr>
      <w:r>
        <w:rPr>
          <w:rFonts w:ascii="Calibri" w:cs="Calibri" w:eastAsia="Calibri" w:hAnsi="Calibri"/>
          <w:b/>
          <w:bCs/>
        </w:rPr>
        <w:t xml:space="preserve">Situaciones de aprendizaje con reto</w:t>
      </w:r>
      <w:r>
        <w:rPr>
          <w:rFonts w:ascii="Calibri" w:cs="Calibri" w:eastAsia="Calibri" w:hAnsi="Calibri"/>
        </w:rPr>
        <w:t xml:space="preserve"> (Anexo IV): el alumnado resuelve un problema «de manera creativa y cooperativa». La Orden pide además que asuma responsabilidades individuales y trabaje en equipo, aprendiendo a resolver los conflictos que surjan. Ese es justo el contenido de esta situación.</w:t>
      </w:r>
    </w:p>
    <w:p>
      <w:pPr>
        <w:pStyle w:val="ListParagraph"/>
        <w:numPr>
          <w:ilvl w:val="0"/>
          <w:numId w:val="1"/>
        </w:numPr>
        <w:spacing w:after="60" w:line="264"/>
      </w:pPr>
      <w:r>
        <w:rPr>
          <w:rFonts w:ascii="Calibri" w:cs="Calibri" w:eastAsia="Calibri" w:hAnsi="Calibri"/>
          <w:b/>
          <w:bCs/>
        </w:rPr>
        <w:t xml:space="preserve">Aprendizaje significativo y funcional:</w:t>
      </w:r>
      <w:r>
        <w:rPr>
          <w:rFonts w:ascii="Calibri" w:cs="Calibri" w:eastAsia="Calibri" w:hAnsi="Calibri"/>
        </w:rPr>
        <w:t xml:space="preserve"> se parte de los conflictos reales de la clase y de lo que ya saben sobre convivir (sesión 2), y lo aprendido sirve en el recreo y fuera del colegio.</w:t>
      </w:r>
    </w:p>
    <w:p>
      <w:pPr>
        <w:pStyle w:val="ListParagraph"/>
        <w:numPr>
          <w:ilvl w:val="0"/>
          <w:numId w:val="1"/>
        </w:numPr>
        <w:spacing w:after="60" w:line="264"/>
      </w:pPr>
      <w:r>
        <w:rPr>
          <w:rFonts w:ascii="Calibri" w:cs="Calibri" w:eastAsia="Calibri" w:hAnsi="Calibri"/>
          <w:b/>
          <w:bCs/>
        </w:rPr>
        <w:t xml:space="preserve">Atención a la diversidad y Diseño Universal para el Aprendizaje</w:t>
      </w:r>
      <w:r>
        <w:rPr>
          <w:rFonts w:ascii="Calibri" w:cs="Calibri" w:eastAsia="Calibri" w:hAnsi="Calibri"/>
        </w:rPr>
        <w:t xml:space="preserve"> (artículo 26 de la Orden): múltiples formas de implicación, representación y acción y expresión, y grupos heterogéneos.</w:t>
      </w:r>
    </w:p>
    <w:p>
      <w:pPr>
        <w:pStyle w:val="ListParagraph"/>
        <w:numPr>
          <w:ilvl w:val="0"/>
          <w:numId w:val="1"/>
        </w:numPr>
        <w:spacing w:after="60" w:line="264"/>
      </w:pPr>
      <w:r>
        <w:rPr>
          <w:rFonts w:ascii="Calibri" w:cs="Calibri" w:eastAsia="Calibri" w:hAnsi="Calibri"/>
          <w:b/>
          <w:bCs/>
        </w:rPr>
        <w:t xml:space="preserve">Educación emocional, en valores e igualdad</w:t>
      </w:r>
      <w:r>
        <w:rPr>
          <w:rFonts w:ascii="Calibri" w:cs="Calibri" w:eastAsia="Calibri" w:hAnsi="Calibri"/>
        </w:rPr>
        <w:t xml:space="preserve"> (principios pedagógicos del artículo 6 del Decreto 101/2023, al que remite la Orden): gestión de emociones, rechazo de estereotipos y de cualquier discriminación.</w:t>
      </w:r>
    </w:p>
    <w:p>
      <w:pPr>
        <w:pStyle w:val="ListParagraph"/>
        <w:numPr>
          <w:ilvl w:val="0"/>
          <w:numId w:val="1"/>
        </w:numPr>
        <w:spacing w:after="60" w:line="264"/>
      </w:pPr>
      <w:r>
        <w:rPr>
          <w:rFonts w:ascii="Calibri" w:cs="Calibri" w:eastAsia="Calibri" w:hAnsi="Calibri"/>
          <w:b/>
          <w:bCs/>
        </w:rPr>
        <w:t xml:space="preserve">Evaluación formativa con participación del alumnado</w:t>
      </w:r>
      <w:r>
        <w:rPr>
          <w:rFonts w:ascii="Calibri" w:cs="Calibri" w:eastAsia="Calibri" w:hAnsi="Calibri"/>
        </w:rPr>
        <w:t xml:space="preserve"> (artículo 10 de la Orden): observación continuada con rúbrica y autoevaluación.</w:t>
      </w:r>
    </w:p>
    <w:p>
      <w:pPr>
        <w:spacing w:after="100" w:line="276"/>
      </w:pPr>
      <w:r>
        <w:rPr>
          <w:rFonts w:ascii="Calibri" w:cs="Calibri" w:eastAsia="Calibri" w:hAnsi="Calibri"/>
        </w:rPr>
        <w:t xml:space="preserve">Además, la competencia específica 3 propone en su descripción (Orden, pág. 77) que el alumnado aprenda a «dialogar, debatir, contrastar ideas y ponerse de acuerdo para resolver situaciones». Los juegos cooperativos son el contexto ideal: sin cooperación no hay éxito y los conflictos aparecen en un entorno seguro, donde se pueden aprender a resolver.</w:t>
      </w:r>
    </w:p>
    <w:p>
      <w:pPr>
        <w:pStyle w:val="Heading1"/>
        <w:keepNext/>
        <w:spacing w:before="0" w:after="120"/>
      </w:pPr>
      <w:r>
        <w:rPr>
          <w:rFonts w:ascii="Cambria" w:cs="Cambria" w:eastAsia="Cambria" w:hAnsi="Cambria"/>
        </w:rPr>
        <w:t xml:space="preserve">3. Producto final o reto</w:t>
      </w:r>
    </w:p>
    <w:p>
      <w:pPr>
        <w:spacing w:after="100" w:line="276"/>
      </w:pPr>
      <w:r>
        <w:rPr>
          <w:rFonts w:ascii="Calibri" w:cs="Calibri" w:eastAsia="Calibri" w:hAnsi="Calibri"/>
          <w:b/>
          <w:bCs/>
        </w:rPr>
        <w:t xml:space="preserve">Reto: romper el Maleficio de la Discordia.</w:t>
      </w:r>
      <w:r>
        <w:rPr>
          <w:rFonts w:ascii="Calibri" w:cs="Calibri" w:eastAsia="Calibri" w:hAnsi="Calibri"/>
        </w:rPr>
        <w:t xml:space="preserve"> Para ello la clase debe:</w:t>
      </w:r>
    </w:p>
    <w:p>
      <w:pPr>
        <w:pStyle w:val="ListParagraph"/>
        <w:numPr>
          <w:ilvl w:val="0"/>
          <w:numId w:val="1"/>
        </w:numPr>
        <w:spacing w:after="60" w:line="264"/>
      </w:pPr>
      <w:r>
        <w:rPr>
          <w:rFonts w:ascii="Calibri" w:cs="Calibri" w:eastAsia="Calibri" w:hAnsi="Calibri"/>
          <w:b/>
          <w:bCs/>
        </w:rPr>
        <w:t xml:space="preserve">Encender el Medidor del Maleficio:</w:t>
      </w:r>
      <w:r>
        <w:rPr>
          <w:rFonts w:ascii="Calibri" w:cs="Calibri" w:eastAsia="Calibri" w:hAnsi="Calibri"/>
        </w:rPr>
        <w:t xml:space="preserve"> 8 casillas, una por sesión. Una sesión enciende su casilla si la clase solo se ha congelado («¡Petrificus Totalus!») 2 veces o menos. Con 6 o más casillas en la sesión 8, el maleficio se rompe.</w:t>
      </w:r>
    </w:p>
    <w:p>
      <w:pPr>
        <w:pStyle w:val="ListParagraph"/>
        <w:numPr>
          <w:ilvl w:val="0"/>
          <w:numId w:val="1"/>
        </w:numPr>
        <w:spacing w:after="60" w:line="264"/>
      </w:pPr>
      <w:r>
        <w:rPr>
          <w:rFonts w:ascii="Calibri" w:cs="Calibri" w:eastAsia="Calibri" w:hAnsi="Calibri"/>
          <w:b/>
          <w:bCs/>
        </w:rPr>
        <w:t xml:space="preserve">Superar el Torneo de los Tres Magos cooperativo</w:t>
      </w:r>
      <w:r>
        <w:rPr>
          <w:rFonts w:ascii="Calibri" w:cs="Calibri" w:eastAsia="Calibri" w:hAnsi="Calibri"/>
        </w:rPr>
        <w:t xml:space="preserve"> (sesiones 5, 6 y 7): toda la clase contra el maleficio, nunca casa contra casa.</w:t>
      </w:r>
    </w:p>
    <w:p>
      <w:pPr>
        <w:pStyle w:val="ListParagraph"/>
        <w:numPr>
          <w:ilvl w:val="0"/>
          <w:numId w:val="1"/>
        </w:numPr>
        <w:spacing w:after="60" w:line="264"/>
      </w:pPr>
      <w:r>
        <w:rPr>
          <w:rFonts w:ascii="Calibri" w:cs="Calibri" w:eastAsia="Calibri" w:hAnsi="Calibri"/>
          <w:b/>
          <w:bCs/>
        </w:rPr>
        <w:t xml:space="preserve">Escribir y firmar el Código de Merlín:</w:t>
      </w:r>
      <w:r>
        <w:rPr>
          <w:rFonts w:ascii="Calibri" w:cs="Calibri" w:eastAsia="Calibri" w:hAnsi="Calibri"/>
        </w:rPr>
        <w:t xml:space="preserve"> un decálogo de convivencia en EF que nace del Pacto de Hogwarts de la sesión 2, se redacta en la sesión 7, se firma en la 8 y se cuelga en el gimnasio.</w:t>
      </w:r>
    </w:p>
    <w:p>
      <w:pPr>
        <w:spacing w:after="100" w:line="276"/>
      </w:pPr>
      <w:r>
        <w:rPr>
          <w:rFonts w:ascii="Calibri" w:cs="Calibri" w:eastAsia="Calibri" w:hAnsi="Calibri"/>
        </w:rPr>
        <w:t xml:space="preserve">El sistema de puntos de la clase sigue igual y se integra en la historia: cada alumno da un punto por sesión a un compañero, pero en esta situación debe darlo por algo cooperativo (ayudar, incluir, animar, resolver con el semáforo). El «compi del día» (+2) pasa a llamarse </w:t>
      </w:r>
      <w:r>
        <w:rPr>
          <w:rFonts w:ascii="Calibri" w:cs="Calibri" w:eastAsia="Calibri" w:hAnsi="Calibri"/>
          <w:b/>
          <w:bCs/>
        </w:rPr>
        <w:t xml:space="preserve">Mago o Bruja de la Concordia</w:t>
      </w:r>
      <w:r>
        <w:rPr>
          <w:rFonts w:ascii="Calibri" w:cs="Calibri" w:eastAsia="Calibri" w:hAnsi="Calibri"/>
        </w:rPr>
        <w:t xml:space="preserve">. Estos puntos no cuentan para la calificación.</w:t>
      </w:r>
    </w:p>
    <w:p>
      <w:pPr>
        <w:pStyle w:val="Heading1"/>
        <w:keepNext/>
        <w:spacing w:before="0" w:after="120"/>
      </w:pPr>
      <w:r>
        <w:rPr>
          <w:rFonts w:ascii="Cambria" w:cs="Cambria" w:eastAsia="Cambria" w:hAnsi="Cambria"/>
        </w:rPr>
        <w:t xml:space="preserve">4. Concreción curricular</w:t>
      </w:r>
    </w:p>
    <w:p>
      <w:pPr>
        <w:pStyle w:val="Heading2"/>
        <w:keepNext/>
        <w:spacing w:before="260" w:after="120"/>
      </w:pPr>
      <w:r>
        <w:rPr>
          <w:rFonts w:ascii="Cambria" w:cs="Cambria" w:eastAsia="Cambria" w:hAnsi="Cambria"/>
        </w:rPr>
        <w:t xml:space="preserve">Competencia específica y descriptores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75%"/>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Competencia específica 3 de Educación Física</w:t>
            </w:r>
          </w:p>
        </w:tc>
        <w:tc>
          <w:tcPr>
            <w:tcW w:type="pct" w:w="25%"/>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Descriptores del Perfil de salida</w:t>
            </w:r>
          </w:p>
        </w:tc>
      </w:tr>
      <w:tr>
        <w:tc>
          <w:tcPr>
            <w:tcW w:type="pct" w:w="75%"/>
            <w:tcBorders>
              <w:top w:val="single" w:color="B8A27A" w:sz="4"/>
              <w:left w:val="single" w:color="B8A27A" w:sz="4"/>
              <w:bottom w:val="single" w:color="B8A27A" w:sz="4"/>
              <w:right w:val="single" w:color="B8A27A" w:sz="4"/>
            </w:tcBorders>
            <w:shd w:fill="F3EAD5"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Desarrollar procesos de autorregulación e interacción en el marco de la práctica motriz, con actitud empática e inclusiva, haciendo uso de habilidades sociales y actitudes de cooperación, respeto, inclusión, trabajo en equipo y deportividad, con independencia de las diferencias etnoculturales, sociales, de género y de habilidad de los participantes, para contribuir a la convivencia social y al compromiso ético en los diferentes espacios en los que se participa.</w:t>
            </w:r>
          </w:p>
        </w:tc>
        <w:tc>
          <w:tcPr>
            <w:tcW w:type="pct" w:w="2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CCL1, CCL5, CPSAA1, CPSAA3, CPSAA5, CC2, CC3</w:t>
            </w:r>
          </w:p>
        </w:tc>
      </w:tr>
    </w:tbl>
    <w:p>
      <w:pPr>
        <w:spacing w:after="80"/>
      </w:pPr>
    </w:p>
    <w:p>
      <w:pPr>
        <w:pStyle w:val="Heading2"/>
        <w:keepNext/>
        <w:spacing w:before="260" w:after="120"/>
      </w:pPr>
      <w:r>
        <w:rPr>
          <w:rFonts w:ascii="Cambria" w:cs="Cambria" w:eastAsia="Cambria" w:hAnsi="Cambria"/>
        </w:rPr>
        <w:t xml:space="preserve">Criterios de evaluación y saberes básicos</w:t>
      </w:r>
    </w:p>
    <w:p>
      <w:pPr>
        <w:spacing w:after="100" w:line="276"/>
      </w:pPr>
      <w:r>
        <w:rPr>
          <w:rFonts w:ascii="Calibri" w:cs="Calibri" w:eastAsia="Calibri" w:hAnsi="Calibri"/>
        </w:rPr>
        <w:t xml:space="preserve">Texto literal de la Orden de 30 de mayo de 2023 (pág. 87). En 3º se evalúan los criterios «a» y en 4º los criterios «b».</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9%"/>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Criterio</w:t>
            </w:r>
          </w:p>
        </w:tc>
        <w:tc>
          <w:tcPr>
            <w:tcW w:type="pct" w:w="36%"/>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3º de Primaria</w:t>
            </w:r>
          </w:p>
        </w:tc>
        <w:tc>
          <w:tcPr>
            <w:tcW w:type="pct" w:w="36%"/>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4º de Primaria</w:t>
            </w:r>
          </w:p>
        </w:tc>
        <w:tc>
          <w:tcPr>
            <w:tcW w:type="pct" w:w="19%"/>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Saberes básicos</w:t>
            </w:r>
          </w:p>
        </w:tc>
      </w:tr>
      <w:tr>
        <w:tc>
          <w:tcPr>
            <w:tcW w:type="pct" w:w="9%"/>
            <w:tcBorders>
              <w:top w:val="single" w:color="B8A27A" w:sz="4"/>
              <w:left w:val="single" w:color="B8A27A" w:sz="4"/>
              <w:bottom w:val="single" w:color="B8A27A" w:sz="4"/>
              <w:right w:val="single" w:color="B8A27A" w:sz="4"/>
            </w:tcBorders>
            <w:shd w:fill="F3EAD5"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3.1</w:t>
            </w:r>
          </w:p>
        </w:tc>
        <w:tc>
          <w:tcPr>
            <w:tcW w:type="pct" w:w="36%"/>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3.1.a. Mostrar una disposición positiva hacia el juego, controlando las emociones negativas en contextos lúdicos de práctica motriz.</w:t>
            </w:r>
          </w:p>
        </w:tc>
        <w:tc>
          <w:tcPr>
            <w:tcW w:type="pct" w:w="36%"/>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3.1.b. Mostrar una disposición positiva hacia la práctica física y hacia el esfuerzo, controlando la impulsividad y las emociones negativas que surjan en contextos de actividad motriz.</w:t>
            </w:r>
          </w:p>
        </w:tc>
        <w:tc>
          <w:tcPr>
            <w:tcW w:type="pct" w:w="19%"/>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EFI.2.D.1, EFI.2.D.2</w:t>
            </w:r>
          </w:p>
        </w:tc>
      </w:tr>
      <w:tr>
        <w:tc>
          <w:tcPr>
            <w:tcW w:type="pct" w:w="9%"/>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3.2</w:t>
            </w:r>
          </w:p>
        </w:tc>
        <w:tc>
          <w:tcPr>
            <w:tcW w:type="pct" w:w="36%"/>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3.2.a. Respetar las normas consensuadas en clase, así como las reglas de juego, actuando con deportividad y juego limpio desde el diálogo y el debate, expresando y escuchando propuestas y pensamientos de manera activa.</w:t>
            </w:r>
          </w:p>
        </w:tc>
        <w:tc>
          <w:tcPr>
            <w:tcW w:type="pct" w:w="36%"/>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3.2.b. Respetar las normas consensuadas en clase, así como las reglas de juego, y actuar desde los parámetros de la deportividad y el juego limpio, valorando la aportación de los participantes.</w:t>
            </w:r>
          </w:p>
        </w:tc>
        <w:tc>
          <w:tcPr>
            <w:tcW w:type="pct" w:w="19%"/>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EFI.2.D.2</w:t>
            </w:r>
          </w:p>
        </w:tc>
      </w:tr>
      <w:tr>
        <w:tc>
          <w:tcPr>
            <w:tcW w:type="pct" w:w="9%"/>
            <w:tcBorders>
              <w:top w:val="single" w:color="B8A27A" w:sz="4"/>
              <w:left w:val="single" w:color="B8A27A" w:sz="4"/>
              <w:bottom w:val="single" w:color="B8A27A" w:sz="4"/>
              <w:right w:val="single" w:color="B8A27A" w:sz="4"/>
            </w:tcBorders>
            <w:shd w:fill="F3EAD5"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3.3</w:t>
            </w:r>
          </w:p>
        </w:tc>
        <w:tc>
          <w:tcPr>
            <w:tcW w:type="pct" w:w="36%"/>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3.3.a. Identificar en prácticas motrices variadas habilidades sociales de acogida, inclusión, ayuda y cooperación, proponiendo soluciones a conflictos individuales y colectivos de forma dialógica y justa, y mostrando un compromiso activo frente a los estereotipos, las actuaciones discriminatorias y cualquier tipo de violencia.</w:t>
            </w:r>
          </w:p>
        </w:tc>
        <w:tc>
          <w:tcPr>
            <w:tcW w:type="pct" w:w="36%"/>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3.3.b. Desarrollar habilidades sociales de acogida, inclusión, ayuda y cooperación al participar en prácticas motrices variadas, resolviendo los conflictos individuales y colectivos de forma dialógica y justa, y mostrando un compromiso activo frente a los estereotipos, las actuaciones discriminatorias y cualquier tipo de violencia.</w:t>
            </w:r>
          </w:p>
        </w:tc>
        <w:tc>
          <w:tcPr>
            <w:tcW w:type="pct" w:w="19%"/>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EFI.2.A.2, EFI.2.D.2, EFI.2.D.3, EFI.2.D.4</w:t>
            </w:r>
          </w:p>
        </w:tc>
      </w:tr>
    </w:tbl>
    <w:p>
      <w:pPr>
        <w:spacing w:after="80"/>
      </w:pPr>
    </w:p>
    <w:p>
      <w:pPr>
        <w:pStyle w:val="Heading2"/>
        <w:keepNext/>
        <w:spacing w:before="260" w:after="120"/>
      </w:pPr>
      <w:r>
        <w:rPr>
          <w:rFonts w:ascii="Cambria" w:cs="Cambria" w:eastAsia="Cambria" w:hAnsi="Cambria"/>
        </w:rPr>
        <w:t xml:space="preserve">Saberes básicos (2º ciclo de Educación Física)</w:t>
      </w:r>
    </w:p>
    <w:p>
      <w:pPr>
        <w:spacing w:after="100" w:line="276"/>
      </w:pPr>
      <w:r>
        <w:rPr>
          <w:rFonts w:ascii="Calibri" w:cs="Calibri" w:eastAsia="Calibri" w:hAnsi="Calibri"/>
        </w:rPr>
        <w:t xml:space="preserve">Enunciado completo de la Orden (pág. 81), bloques A. Vida activa y saludable y D. Autorregulación emocional e interacción social en situaciones motrices.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18%"/>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Código</w:t>
            </w:r>
          </w:p>
        </w:tc>
        <w:tc>
          <w:tcPr>
            <w:tcW w:type="pct" w:w="82%"/>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Saber básico</w:t>
            </w:r>
          </w:p>
        </w:tc>
      </w:tr>
      <w:tr>
        <w:tc>
          <w:tcPr>
            <w:tcW w:type="pct" w:w="18%"/>
            <w:tcBorders>
              <w:top w:val="single" w:color="B8A27A" w:sz="4"/>
              <w:left w:val="single" w:color="B8A27A" w:sz="4"/>
              <w:bottom w:val="single" w:color="B8A27A" w:sz="4"/>
              <w:right w:val="single" w:color="B8A27A" w:sz="4"/>
            </w:tcBorders>
            <w:shd w:fill="F3EAD5"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EFI.2.A.2</w:t>
            </w:r>
          </w:p>
        </w:tc>
        <w:tc>
          <w:tcPr>
            <w:tcW w:type="pct" w:w="8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Salud social: la actividad física como hábito y alternativa saludable frente a formas de ocio nocivas. Límites para evitar una competitividad desmedida. Aceptación de distintas tipologías corporales, para practicar, en igualdad, diversidad de actividades físico-deportivas.</w:t>
            </w:r>
          </w:p>
        </w:tc>
      </w:tr>
      <w:tr>
        <w:tc>
          <w:tcPr>
            <w:tcW w:type="pct" w:w="18%"/>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EFI.2.D.1</w:t>
            </w:r>
          </w:p>
        </w:tc>
        <w:tc>
          <w:tcPr>
            <w:tcW w:type="pct" w:w="82%"/>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Gestión emocional: reconocimiento de emociones propias, pensamientos y sentimientos a partir de experiencias motrices.</w:t>
            </w:r>
          </w:p>
        </w:tc>
      </w:tr>
      <w:tr>
        <w:tc>
          <w:tcPr>
            <w:tcW w:type="pct" w:w="18%"/>
            <w:tcBorders>
              <w:top w:val="single" w:color="B8A27A" w:sz="4"/>
              <w:left w:val="single" w:color="B8A27A" w:sz="4"/>
              <w:bottom w:val="single" w:color="B8A27A" w:sz="4"/>
              <w:right w:val="single" w:color="B8A27A" w:sz="4"/>
            </w:tcBorders>
            <w:shd w:fill="F3EAD5"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EFI.2.D.2</w:t>
            </w:r>
          </w:p>
        </w:tc>
        <w:tc>
          <w:tcPr>
            <w:tcW w:type="pct" w:w="8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Habilidades sociales: escucha activa y estrategias de negociación para la resolución de conflictos en contextos motrices.</w:t>
            </w:r>
          </w:p>
        </w:tc>
      </w:tr>
      <w:tr>
        <w:tc>
          <w:tcPr>
            <w:tcW w:type="pct" w:w="18%"/>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EFI.2.D.3</w:t>
            </w:r>
          </w:p>
        </w:tc>
        <w:tc>
          <w:tcPr>
            <w:tcW w:type="pct" w:w="82%"/>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Concepto de deportividad, aceptación de las normas del juego, respeto al adversario, a los compañeros, a los árbitros, espectadores y profesores.</w:t>
            </w:r>
          </w:p>
        </w:tc>
      </w:tr>
      <w:tr>
        <w:tc>
          <w:tcPr>
            <w:tcW w:type="pct" w:w="18%"/>
            <w:tcBorders>
              <w:top w:val="single" w:color="B8A27A" w:sz="4"/>
              <w:left w:val="single" w:color="B8A27A" w:sz="4"/>
              <w:bottom w:val="single" w:color="B8A27A" w:sz="4"/>
              <w:right w:val="single" w:color="B8A27A" w:sz="4"/>
            </w:tcBorders>
            <w:shd w:fill="F3EAD5"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EFI.2.D.4</w:t>
            </w:r>
          </w:p>
        </w:tc>
        <w:tc>
          <w:tcPr>
            <w:tcW w:type="pct" w:w="8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Conductas contrarias a la convivencia, discriminatorias o sexistas, en situaciones motrices (discriminación por cuestiones de competencia motriz, etnia, género u otras): efectos negativos y estrategias de identificación y efectos negativos.</w:t>
            </w:r>
          </w:p>
        </w:tc>
      </w:tr>
    </w:tbl>
    <w:p>
      <w:pPr>
        <w:spacing w:after="80"/>
      </w:pPr>
    </w:p>
    <w:p>
      <w:pPr>
        <w:spacing w:after="100" w:line="276"/>
      </w:pPr>
      <w:r>
        <w:rPr>
          <w:rFonts w:ascii="Calibri" w:cs="Calibri" w:eastAsia="Calibri" w:hAnsi="Calibri"/>
          <w:i/>
          <w:iCs/>
        </w:rPr>
        <w:t xml:space="preserve">Nota:</w:t>
      </w:r>
      <w:r>
        <w:rPr>
          <w:rFonts w:ascii="Calibri" w:cs="Calibri" w:eastAsia="Calibri" w:hAnsi="Calibri"/>
        </w:rPr>
        <w:t xml:space="preserve"> el enunciado de EFI.2.D.4 repite «efectos negativos» en la propia Orden; se copia tal cual.</w:t>
      </w:r>
    </w:p>
    <w:p>
      <w:pPr>
        <w:pStyle w:val="Heading2"/>
        <w:keepNext/>
        <w:spacing w:before="260" w:after="120"/>
      </w:pPr>
      <w:r>
        <w:rPr>
          <w:rFonts w:ascii="Cambria" w:cs="Cambria" w:eastAsia="Cambria" w:hAnsi="Cambria"/>
        </w:rPr>
        <w:t xml:space="preserve">Contribución a los descriptores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18%"/>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Descriptor</w:t>
            </w:r>
          </w:p>
        </w:tc>
        <w:tc>
          <w:tcPr>
            <w:tcW w:type="pct" w:w="82%"/>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Cómo se trabaja en esta situación</w:t>
            </w:r>
          </w:p>
        </w:tc>
      </w:tr>
      <w:tr>
        <w:tc>
          <w:tcPr>
            <w:tcW w:type="pct" w:w="18%"/>
            <w:tcBorders>
              <w:top w:val="single" w:color="B8A27A" w:sz="4"/>
              <w:left w:val="single" w:color="B8A27A" w:sz="4"/>
              <w:bottom w:val="single" w:color="B8A27A" w:sz="4"/>
              <w:right w:val="single" w:color="B8A27A" w:sz="4"/>
            </w:tcBorders>
            <w:shd w:fill="F3EAD5"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CCL1</w:t>
            </w:r>
          </w:p>
        </w:tc>
        <w:tc>
          <w:tcPr>
            <w:tcW w:type="pct" w:w="8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Expresar emociones y propuestas en las asambleas y con el Semáforo de Hermione.</w:t>
            </w:r>
          </w:p>
        </w:tc>
      </w:tr>
      <w:tr>
        <w:tc>
          <w:tcPr>
            <w:tcW w:type="pct" w:w="18%"/>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CCL5</w:t>
            </w:r>
          </w:p>
        </w:tc>
        <w:tc>
          <w:tcPr>
            <w:tcW w:type="pct" w:w="82%"/>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Comunicarse de forma respetuosa y no discriminatoria; rechazar insultos y burlas.</w:t>
            </w:r>
          </w:p>
        </w:tc>
      </w:tr>
      <w:tr>
        <w:tc>
          <w:tcPr>
            <w:tcW w:type="pct" w:w="18%"/>
            <w:tcBorders>
              <w:top w:val="single" w:color="B8A27A" w:sz="4"/>
              <w:left w:val="single" w:color="B8A27A" w:sz="4"/>
              <w:bottom w:val="single" w:color="B8A27A" w:sz="4"/>
              <w:right w:val="single" w:color="B8A27A" w:sz="4"/>
            </w:tcBorders>
            <w:shd w:fill="F3EAD5"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CPSAA1</w:t>
            </w:r>
          </w:p>
        </w:tc>
        <w:tc>
          <w:tcPr>
            <w:tcW w:type="pct" w:w="8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Reconocer y regular las propias emociones ante el fallo y la derrota.</w:t>
            </w:r>
          </w:p>
        </w:tc>
      </w:tr>
      <w:tr>
        <w:tc>
          <w:tcPr>
            <w:tcW w:type="pct" w:w="18%"/>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CPSAA3</w:t>
            </w:r>
          </w:p>
        </w:tc>
        <w:tc>
          <w:tcPr>
            <w:tcW w:type="pct" w:w="82%"/>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Mostrar empatía, asumir roles en el equipo y cooperar.</w:t>
            </w:r>
          </w:p>
        </w:tc>
      </w:tr>
      <w:tr>
        <w:tc>
          <w:tcPr>
            <w:tcW w:type="pct" w:w="18%"/>
            <w:tcBorders>
              <w:top w:val="single" w:color="B8A27A" w:sz="4"/>
              <w:left w:val="single" w:color="B8A27A" w:sz="4"/>
              <w:bottom w:val="single" w:color="B8A27A" w:sz="4"/>
              <w:right w:val="single" w:color="B8A27A" w:sz="4"/>
            </w:tcBorders>
            <w:shd w:fill="F3EAD5"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CPSAA5</w:t>
            </w:r>
          </w:p>
        </w:tc>
        <w:tc>
          <w:tcPr>
            <w:tcW w:type="pct" w:w="8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Planificar estrategias en grupo y valorar el propio progreso (autoevaluación).</w:t>
            </w:r>
          </w:p>
        </w:tc>
      </w:tr>
      <w:tr>
        <w:tc>
          <w:tcPr>
            <w:tcW w:type="pct" w:w="18%"/>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CC2</w:t>
            </w:r>
          </w:p>
        </w:tc>
        <w:tc>
          <w:tcPr>
            <w:tcW w:type="pct" w:w="82%"/>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Consensuar normas (Pacto de Hogwarts y Código de Merlín) y resolver conflictos hablando.</w:t>
            </w:r>
          </w:p>
        </w:tc>
      </w:tr>
      <w:tr>
        <w:tc>
          <w:tcPr>
            <w:tcW w:type="pct" w:w="18%"/>
            <w:tcBorders>
              <w:top w:val="single" w:color="B8A27A" w:sz="4"/>
              <w:left w:val="single" w:color="B8A27A" w:sz="4"/>
              <w:bottom w:val="single" w:color="B8A27A" w:sz="4"/>
              <w:right w:val="single" w:color="B8A27A" w:sz="4"/>
            </w:tcBorders>
            <w:shd w:fill="F3EAD5"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CC3</w:t>
            </w:r>
          </w:p>
        </w:tc>
        <w:tc>
          <w:tcPr>
            <w:tcW w:type="pct" w:w="8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Rechazar estereotipos de género y de habilidad y cualquier forma de violencia.</w:t>
            </w:r>
          </w:p>
        </w:tc>
      </w:tr>
    </w:tbl>
    <w:p>
      <w:pPr>
        <w:spacing w:after="80"/>
      </w:pPr>
    </w:p>
    <w:p>
      <w:pPr>
        <w:pStyle w:val="Heading1"/>
        <w:keepNext/>
        <w:spacing w:before="0" w:after="120"/>
      </w:pPr>
      <w:r>
        <w:rPr>
          <w:rFonts w:ascii="Cambria" w:cs="Cambria" w:eastAsia="Cambria" w:hAnsi="Cambria"/>
        </w:rPr>
        <w:t xml:space="preserve">5. Secuenciación didáctica</w:t>
      </w:r>
    </w:p>
    <w:p>
      <w:pPr>
        <w:spacing w:after="100" w:line="276"/>
      </w:pPr>
      <w:r>
        <w:rPr>
          <w:rFonts w:ascii="Calibri" w:cs="Calibri" w:eastAsia="Calibri" w:hAnsi="Calibri"/>
        </w:rPr>
        <w:t xml:space="preserve">Ocho sesiones de 45 minutos organizadas en seis fases. Las fases de Motivación a Estructuración no se califican; solo se evalúa en Aplicación (heteroevaluación) y Conclusión (autoevaluación). En todas las sesiones siguen vivos el «¡Petrificus Totalus!» y el Medidor del Maleficio.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7%"/>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Fase</w:t>
            </w:r>
          </w:p>
        </w:tc>
        <w:tc>
          <w:tcPr>
            <w:tcW w:type="pct" w:w="9%"/>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Sesión</w:t>
            </w:r>
          </w:p>
        </w:tc>
        <w:tc>
          <w:tcPr>
            <w:tcW w:type="pct" w:w="40%"/>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Título</w:t>
            </w:r>
          </w:p>
        </w:tc>
        <w:tc>
          <w:tcPr>
            <w:tcW w:type="pct" w:w="34%"/>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Evaluación</w:t>
            </w:r>
          </w:p>
        </w:tc>
      </w:tr>
      <w:tr>
        <w:tc>
          <w:tcPr>
            <w:tcW w:type="pct" w:w="17%"/>
            <w:tcBorders>
              <w:top w:val="single" w:color="B8A27A" w:sz="4"/>
              <w:left w:val="single" w:color="B8A27A" w:sz="4"/>
              <w:bottom w:val="single" w:color="B8A27A" w:sz="4"/>
              <w:right w:val="single" w:color="B8A27A" w:sz="4"/>
            </w:tcBorders>
            <w:shd w:fill="F3EAD5"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Motivación</w:t>
            </w:r>
          </w:p>
        </w:tc>
        <w:tc>
          <w:tcPr>
            <w:tcW w:type="pct" w:w="9%"/>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1</w:t>
            </w:r>
          </w:p>
        </w:tc>
        <w:tc>
          <w:tcPr>
            <w:tcW w:type="pct" w:w="4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El Maleficio de la Discordia</w:t>
            </w:r>
          </w:p>
        </w:tc>
        <w:tc>
          <w:tcPr>
            <w:tcW w:type="pct" w:w="34%"/>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No se califica. Observación inicial (diario del maestro).</w:t>
            </w:r>
          </w:p>
        </w:tc>
      </w:tr>
      <w:tr>
        <w:tc>
          <w:tcPr>
            <w:tcW w:type="pct" w:w="17%"/>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Activación</w:t>
            </w:r>
          </w:p>
        </w:tc>
        <w:tc>
          <w:tcPr>
            <w:tcW w:type="pct" w:w="9%"/>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2</w:t>
            </w:r>
          </w:p>
        </w:tc>
        <w:tc>
          <w:tcPr>
            <w:tcW w:type="pct" w:w="40%"/>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El Espejo de Oesed</w:t>
            </w:r>
          </w:p>
        </w:tc>
        <w:tc>
          <w:tcPr>
            <w:tcW w:type="pct" w:w="34%"/>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No se califica. Diagnóstico: termómetro emocional y asamblea.</w:t>
            </w:r>
          </w:p>
        </w:tc>
      </w:tr>
      <w:tr>
        <w:tc>
          <w:tcPr>
            <w:tcW w:type="pct" w:w="17%"/>
            <w:tcBorders>
              <w:top w:val="single" w:color="B8A27A" w:sz="4"/>
              <w:left w:val="single" w:color="B8A27A" w:sz="4"/>
              <w:bottom w:val="single" w:color="B8A27A" w:sz="4"/>
              <w:right w:val="single" w:color="B8A27A" w:sz="4"/>
            </w:tcBorders>
            <w:shd w:fill="F3EAD5"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Exploración</w:t>
            </w:r>
          </w:p>
        </w:tc>
        <w:tc>
          <w:tcPr>
            <w:tcW w:type="pct" w:w="9%"/>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3</w:t>
            </w:r>
          </w:p>
        </w:tc>
        <w:tc>
          <w:tcPr>
            <w:tcW w:type="pct" w:w="4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Las Clases de Hogwarts</w:t>
            </w:r>
          </w:p>
        </w:tc>
        <w:tc>
          <w:tcPr>
            <w:tcW w:type="pct" w:w="34%"/>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No se califica. Reflexión al final de cada estación.</w:t>
            </w:r>
          </w:p>
        </w:tc>
      </w:tr>
      <w:tr>
        <w:tc>
          <w:tcPr>
            <w:tcW w:type="pct" w:w="17%"/>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Estructuración</w:t>
            </w:r>
          </w:p>
        </w:tc>
        <w:tc>
          <w:tcPr>
            <w:tcW w:type="pct" w:w="9%"/>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4</w:t>
            </w:r>
          </w:p>
        </w:tc>
        <w:tc>
          <w:tcPr>
            <w:tcW w:type="pct" w:w="40%"/>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El Tribunal del Wizengamot</w:t>
            </w:r>
          </w:p>
        </w:tc>
        <w:tc>
          <w:tcPr>
            <w:tcW w:type="pct" w:w="34%"/>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No se califica. Comprobación oral de la rutina del semáforo.</w:t>
            </w:r>
          </w:p>
        </w:tc>
      </w:tr>
      <w:tr>
        <w:tc>
          <w:tcPr>
            <w:tcW w:type="pct" w:w="17%"/>
            <w:tcBorders>
              <w:top w:val="single" w:color="B8A27A" w:sz="4"/>
              <w:left w:val="single" w:color="B8A27A" w:sz="4"/>
              <w:bottom w:val="single" w:color="B8A27A" w:sz="4"/>
              <w:right w:val="single" w:color="B8A27A" w:sz="4"/>
            </w:tcBorders>
            <w:shd w:fill="F3EAD5"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Aplicación</w:t>
            </w:r>
          </w:p>
        </w:tc>
        <w:tc>
          <w:tcPr>
            <w:tcW w:type="pct" w:w="9%"/>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5</w:t>
            </w:r>
          </w:p>
        </w:tc>
        <w:tc>
          <w:tcPr>
            <w:tcW w:type="pct" w:w="4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Torneo de los Tres Magos I · Los Dragones</w:t>
            </w:r>
          </w:p>
        </w:tc>
        <w:tc>
          <w:tcPr>
            <w:tcW w:type="pct" w:w="34%"/>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Heteroevaluación (rúbrica): primer tercio de la clase.</w:t>
            </w:r>
          </w:p>
        </w:tc>
      </w:tr>
      <w:tr>
        <w:tc>
          <w:tcPr>
            <w:tcW w:type="pct" w:w="17%"/>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Aplicación</w:t>
            </w:r>
          </w:p>
        </w:tc>
        <w:tc>
          <w:tcPr>
            <w:tcW w:type="pct" w:w="9%"/>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6</w:t>
            </w:r>
          </w:p>
        </w:tc>
        <w:tc>
          <w:tcPr>
            <w:tcW w:type="pct" w:w="40%"/>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Torneo de los Tres Magos II · El Lago de las Sirenas</w:t>
            </w:r>
          </w:p>
        </w:tc>
        <w:tc>
          <w:tcPr>
            <w:tcW w:type="pct" w:w="34%"/>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Heteroevaluación (rúbrica): segundo tercio de la clase.</w:t>
            </w:r>
          </w:p>
        </w:tc>
      </w:tr>
      <w:tr>
        <w:tc>
          <w:tcPr>
            <w:tcW w:type="pct" w:w="17%"/>
            <w:tcBorders>
              <w:top w:val="single" w:color="B8A27A" w:sz="4"/>
              <w:left w:val="single" w:color="B8A27A" w:sz="4"/>
              <w:bottom w:val="single" w:color="B8A27A" w:sz="4"/>
              <w:right w:val="single" w:color="B8A27A" w:sz="4"/>
            </w:tcBorders>
            <w:shd w:fill="F3EAD5"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Aplicación</w:t>
            </w:r>
          </w:p>
        </w:tc>
        <w:tc>
          <w:tcPr>
            <w:tcW w:type="pct" w:w="9%"/>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7</w:t>
            </w:r>
          </w:p>
        </w:tc>
        <w:tc>
          <w:tcPr>
            <w:tcW w:type="pct" w:w="4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Torneo de los Tres Magos III · El Laberinto</w:t>
            </w:r>
          </w:p>
        </w:tc>
        <w:tc>
          <w:tcPr>
            <w:tcW w:type="pct" w:w="34%"/>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Heteroevaluación (rúbrica): último tercio de la clase.</w:t>
            </w:r>
          </w:p>
        </w:tc>
      </w:tr>
      <w:tr>
        <w:tc>
          <w:tcPr>
            <w:tcW w:type="pct" w:w="17%"/>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Conclusión</w:t>
            </w:r>
          </w:p>
        </w:tc>
        <w:tc>
          <w:tcPr>
            <w:tcW w:type="pct" w:w="9%"/>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8</w:t>
            </w:r>
          </w:p>
        </w:tc>
        <w:tc>
          <w:tcPr>
            <w:tcW w:type="pct" w:w="40%"/>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El Gran Comedor</w:t>
            </w:r>
          </w:p>
        </w:tc>
        <w:tc>
          <w:tcPr>
            <w:tcW w:type="pct" w:w="34%"/>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Autoevaluación (Diana del Pensadero). La clase evalúa al maestro.</w:t>
            </w:r>
          </w:p>
        </w:tc>
      </w:tr>
    </w:tbl>
    <w:p>
      <w:pPr>
        <w:spacing w:after="80"/>
      </w:pPr>
    </w:p>
    <w:p>
      <w:pPr>
        <w:pStyle w:val="Heading2"/>
        <w:keepNext/>
        <w:spacing w:before="260" w:after="120"/>
      </w:pPr>
      <w:r>
        <w:rPr>
          <w:rFonts w:ascii="Cambria" w:cs="Cambria" w:eastAsia="Cambria" w:hAnsi="Cambria"/>
        </w:rPr>
        <w:t xml:space="preserve">Sesión 1 · Motivación · El Maleficio de la Discordia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200"/>
        <w:gridCol w:w="1600"/>
        <w:gridCol w:w="2000"/>
        <w:gridCol w:w="900"/>
      </w:tblGrid>
      <w:tr>
        <w:tc>
          <w:tcPr>
            <w:tcW w:type="pct" w:w="18%"/>
            <w:tcBorders>
              <w:top w:val="single" w:color="B8A27A" w:sz="4"/>
              <w:left w:val="single" w:color="B8A27A" w:sz="4"/>
              <w:bottom w:val="single" w:color="B8A27A" w:sz="4"/>
              <w:right w:val="single" w:color="B8A27A" w:sz="4"/>
            </w:tcBorders>
            <w:shd w:fill="F3EAD5"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Objetivos</w:t>
            </w:r>
          </w:p>
        </w:tc>
        <w:tc>
          <w:tcPr>
            <w:tcW w:type="pct" w:w="82%"/>
            <w:gridSpan w:val="4"/>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 Despertar el interés por el reto y presentar la narrativa.</w:t>
            </w:r>
          </w:p>
          <w:p>
            <w:pPr>
              <w:spacing w:after="40"/>
            </w:pPr>
            <w:r>
              <w:rPr>
                <w:rFonts w:ascii="Calibri" w:cs="Calibri" w:eastAsia="Calibri" w:hAnsi="Calibri"/>
                <w:sz w:val="19"/>
                <w:szCs w:val="19"/>
              </w:rPr>
              <w:t xml:space="preserve">• Vivenciar que los retos solo se superan cooperando.</w:t>
            </w:r>
          </w:p>
          <w:p>
            <w:pPr>
              <w:spacing w:after="40"/>
            </w:pPr>
            <w:r>
              <w:rPr>
                <w:rFonts w:ascii="Calibri" w:cs="Calibri" w:eastAsia="Calibri" w:hAnsi="Calibri"/>
                <w:sz w:val="19"/>
                <w:szCs w:val="19"/>
              </w:rPr>
              <w:t xml:space="preserve">• Conocer la mecánica del «Petrificus Totalus».</w:t>
            </w:r>
          </w:p>
        </w:tc>
      </w:tr>
      <w:tr>
        <w:trPr>
          <w:tblHeader/>
        </w:trPr>
        <w:tc>
          <w:tcPr>
            <w:gridSpan w:val="2"/>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Actividad y explicación</w:t>
            </w:r>
          </w:p>
        </w:tc>
        <w:tc>
          <w:tcPr>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Organización</w:t>
            </w:r>
          </w:p>
        </w:tc>
        <w:tc>
          <w:tcPr>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Material</w:t>
            </w:r>
          </w:p>
        </w:tc>
        <w:tc>
          <w:tcPr>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Tiempo</w:t>
            </w:r>
          </w:p>
        </w:tc>
      </w:tr>
      <w:tr>
        <w:trPr>
          <w:cantSplit/>
        </w:trPr>
        <w:tc>
          <w:tcPr>
            <w:tcW w:type="pct" w:w="52%"/>
            <w:gridSpan w:val="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b/>
                <w:bCs/>
                <w:sz w:val="19"/>
                <w:szCs w:val="19"/>
              </w:rPr>
              <w:t xml:space="preserve">La carta de Dumbledore</w:t>
            </w:r>
          </w:p>
          <w:p>
            <w:pPr>
              <w:spacing w:after="40"/>
            </w:pPr>
            <w:r>
              <w:rPr>
                <w:rFonts w:ascii="Calibri" w:cs="Calibri" w:eastAsia="Calibri" w:hAnsi="Calibri"/>
                <w:sz w:val="19"/>
                <w:szCs w:val="19"/>
              </w:rPr>
              <w:t xml:space="preserve">En el centro de la pista hay un cofre cerrado con un candado de tres dígitos. Peeves ha robado la llave del cuarto del material de EF y la ha encerrado ahí. Se lee la carta de Dumbledore: el cofre solo se abre si la clase descubre un hechizo de tres palabras escondido en las pruebas. Se explica el maleficio: ante un insulto, una burla o alguien excluido, el maestro dice «¡Petrificus Totalus!» y toda la clase se congela 30 segundos.</w:t>
            </w:r>
          </w:p>
        </w:tc>
        <w:tc>
          <w:tcPr>
            <w:tcW w:type="pct" w:w="1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Gran grupo, sentados</w:t>
            </w:r>
          </w:p>
        </w:tc>
        <w:tc>
          <w:tcPr>
            <w:tcW w:type="pct" w:w="2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Carta (pizarra o papel), cofre de verdad con candado de 3 dígitos</w:t>
            </w: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19"/>
                <w:szCs w:val="19"/>
              </w:rPr>
              <w:t xml:space="preserve">5'</w:t>
            </w:r>
          </w:p>
        </w:tc>
      </w:tr>
      <w:tr>
        <w:trPr>
          <w:cantSplit/>
        </w:trPr>
        <w:tc>
          <w:tcPr>
            <w:tcW w:type="pct" w:w="52%"/>
            <w:gridSpan w:val="2"/>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Prueba 1 · Cruzar el Lago Negro</w:t>
            </w:r>
          </w:p>
          <w:p>
            <w:pPr>
              <w:spacing w:after="40"/>
            </w:pPr>
            <w:r>
              <w:rPr>
                <w:rFonts w:ascii="Calibri" w:cs="Calibri" w:eastAsia="Calibri" w:hAnsi="Calibri"/>
                <w:sz w:val="19"/>
                <w:szCs w:val="19"/>
              </w:rPr>
              <w:t xml:space="preserve">Los aros son rocas en el Lago Negro. Hay menos rocas que alumnos, así que la clase tiene que compartirlas y pasarlas hacia delante para cruzar de orilla a orilla sin tocar el agua. Superada la prueba, la clase consigue la palabra JUNTOS.</w:t>
            </w:r>
          </w:p>
        </w:tc>
        <w:tc>
          <w:tcPr>
            <w:tcW w:type="pct" w:w="17%"/>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Gran grupo</w:t>
            </w:r>
          </w:p>
        </w:tc>
        <w:tc>
          <w:tcPr>
            <w:tcW w:type="pct" w:w="21%"/>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Aros (menos aros que alumnos)</w:t>
            </w:r>
          </w:p>
        </w:tc>
        <w:tc>
          <w:tcPr>
            <w:tcW w:type="pct" w:w="10%"/>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jc w:val="center"/>
            </w:pPr>
            <w:r>
              <w:rPr>
                <w:rFonts w:ascii="Calibri" w:cs="Calibri" w:eastAsia="Calibri" w:hAnsi="Calibri"/>
                <w:sz w:val="19"/>
                <w:szCs w:val="19"/>
              </w:rPr>
              <w:t xml:space="preserve">8'</w:t>
            </w:r>
          </w:p>
        </w:tc>
      </w:tr>
      <w:tr>
        <w:trPr>
          <w:cantSplit/>
        </w:trPr>
        <w:tc>
          <w:tcPr>
            <w:tcW w:type="pct" w:w="52%"/>
            <w:gridSpan w:val="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b/>
                <w:bCs/>
                <w:sz w:val="19"/>
                <w:szCs w:val="19"/>
              </w:rPr>
              <w:t xml:space="preserve">Prueba 2 · Wingardium Leviosa</w:t>
            </w:r>
          </w:p>
          <w:p>
            <w:pPr>
              <w:spacing w:after="40"/>
            </w:pPr>
            <w:r>
              <w:rPr>
                <w:rFonts w:ascii="Calibri" w:cs="Calibri" w:eastAsia="Calibri" w:hAnsi="Calibri"/>
                <w:sz w:val="19"/>
                <w:szCs w:val="19"/>
              </w:rPr>
              <w:t xml:space="preserve">Cada grupo mantiene su globo en el aire. Todos deben tocarlo y tienen que llegar a 25 toques sin que caiga. Palabra: HACEMOS.</w:t>
            </w:r>
          </w:p>
        </w:tc>
        <w:tc>
          <w:tcPr>
            <w:tcW w:type="pct" w:w="1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Grupos de 5-6</w:t>
            </w:r>
          </w:p>
        </w:tc>
        <w:tc>
          <w:tcPr>
            <w:tcW w:type="pct" w:w="2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Un globo por grupo</w:t>
            </w: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19"/>
                <w:szCs w:val="19"/>
              </w:rPr>
              <w:t xml:space="preserve">8'</w:t>
            </w:r>
          </w:p>
        </w:tc>
      </w:tr>
      <w:tr>
        <w:trPr>
          <w:cantSplit/>
        </w:trPr>
        <w:tc>
          <w:tcPr>
            <w:tcW w:type="pct" w:w="52%"/>
            <w:gridSpan w:val="2"/>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Prueba 3 · El Lazo del Diablo</w:t>
            </w:r>
          </w:p>
          <w:p>
            <w:pPr>
              <w:spacing w:after="40"/>
            </w:pPr>
            <w:r>
              <w:rPr>
                <w:rFonts w:ascii="Calibri" w:cs="Calibri" w:eastAsia="Calibri" w:hAnsi="Calibri"/>
                <w:sz w:val="19"/>
                <w:szCs w:val="19"/>
              </w:rPr>
              <w:t xml:space="preserve">Nudo humano: el grupo se coge de las manos cruzadas y tiene que desenredarse sin soltarse. Palabra: MAGIA.</w:t>
            </w:r>
          </w:p>
        </w:tc>
        <w:tc>
          <w:tcPr>
            <w:tcW w:type="pct" w:w="17%"/>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Grupos de 6-8</w:t>
            </w:r>
          </w:p>
        </w:tc>
        <w:tc>
          <w:tcPr>
            <w:tcW w:type="pct" w:w="21%"/>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w:t>
            </w:r>
          </w:p>
        </w:tc>
        <w:tc>
          <w:tcPr>
            <w:tcW w:type="pct" w:w="10%"/>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jc w:val="center"/>
            </w:pPr>
            <w:r>
              <w:rPr>
                <w:rFonts w:ascii="Calibri" w:cs="Calibri" w:eastAsia="Calibri" w:hAnsi="Calibri"/>
                <w:sz w:val="19"/>
                <w:szCs w:val="19"/>
              </w:rPr>
              <w:t xml:space="preserve">8'</w:t>
            </w:r>
          </w:p>
        </w:tc>
      </w:tr>
      <w:tr>
        <w:trPr>
          <w:cantSplit/>
        </w:trPr>
        <w:tc>
          <w:tcPr>
            <w:tcW w:type="pct" w:w="52%"/>
            <w:gridSpan w:val="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b/>
                <w:bCs/>
                <w:sz w:val="19"/>
                <w:szCs w:val="19"/>
              </w:rPr>
              <w:t xml:space="preserve">Prueba 4 · El Pergamino de Dumbledore</w:t>
            </w:r>
          </w:p>
          <w:p>
            <w:pPr>
              <w:spacing w:after="40"/>
            </w:pPr>
            <w:r>
              <w:rPr>
                <w:rFonts w:ascii="Calibri" w:cs="Calibri" w:eastAsia="Calibri" w:hAnsi="Calibri"/>
                <w:sz w:val="19"/>
                <w:szCs w:val="19"/>
              </w:rPr>
              <w:t xml:space="preserve">En parejas, uno con los ojos tapados y el otro le guía con la voz. Recogen los trozos de pergamino repartidos por la pista. Juntos forman la regla: «cuenta las letras de cada palabra». JUNTOS (6), HACEMOS (7), MAGIA (5): código 675.</w:t>
            </w:r>
          </w:p>
        </w:tc>
        <w:tc>
          <w:tcPr>
            <w:tcW w:type="pct" w:w="1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Parejas lazarillo</w:t>
            </w:r>
          </w:p>
        </w:tc>
        <w:tc>
          <w:tcPr>
            <w:tcW w:type="pct" w:w="2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Pañuelos para tapar los ojos, trozos de pergamino</w:t>
            </w: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19"/>
                <w:szCs w:val="19"/>
              </w:rPr>
              <w:t xml:space="preserve">8'</w:t>
            </w:r>
          </w:p>
        </w:tc>
      </w:tr>
      <w:tr>
        <w:trPr>
          <w:cantSplit/>
        </w:trPr>
        <w:tc>
          <w:tcPr>
            <w:tcW w:type="pct" w:w="52%"/>
            <w:gridSpan w:val="2"/>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Se abre el cofre</w:t>
            </w:r>
          </w:p>
          <w:p>
            <w:pPr>
              <w:spacing w:after="40"/>
            </w:pPr>
            <w:r>
              <w:rPr>
                <w:rFonts w:ascii="Calibri" w:cs="Calibri" w:eastAsia="Calibri" w:hAnsi="Calibri"/>
                <w:sz w:val="19"/>
                <w:szCs w:val="19"/>
              </w:rPr>
              <w:t xml:space="preserve">La clase abre el candado con el 675 y encuentra la llave y el diploma. Debajo hay una segunda carta: «El maleficio no se ha roto: solo duerme. Volverá cada vez que haya discordia. Demostrad sesión a sesión que sabéis convivir». Se presenta el Medidor del Maleficio. Asamblea breve: ¿qué nos ha ayudado a conseguirlo?</w:t>
            </w:r>
          </w:p>
        </w:tc>
        <w:tc>
          <w:tcPr>
            <w:tcW w:type="pct" w:w="17%"/>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Gran grupo</w:t>
            </w:r>
          </w:p>
        </w:tc>
        <w:tc>
          <w:tcPr>
            <w:tcW w:type="pct" w:w="21%"/>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Llave, diploma «Orden de Merlín al Trabajo en Equipo», segunda carta</w:t>
            </w:r>
          </w:p>
        </w:tc>
        <w:tc>
          <w:tcPr>
            <w:tcW w:type="pct" w:w="10%"/>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jc w:val="center"/>
            </w:pPr>
            <w:r>
              <w:rPr>
                <w:rFonts w:ascii="Calibri" w:cs="Calibri" w:eastAsia="Calibri" w:hAnsi="Calibri"/>
                <w:sz w:val="19"/>
                <w:szCs w:val="19"/>
              </w:rPr>
              <w:t xml:space="preserve">8'</w:t>
            </w:r>
          </w:p>
        </w:tc>
      </w:tr>
      <w:tr>
        <w:tc>
          <w:tcPr>
            <w:tcBorders>
              <w:top w:val="single" w:color="B8A27A" w:sz="4"/>
              <w:left w:val="single" w:color="B8A27A" w:sz="4"/>
              <w:bottom w:val="single" w:color="B8A27A" w:sz="4"/>
              <w:right w:val="single" w:color="B8A27A" w:sz="4"/>
            </w:tcBorders>
            <w:shd w:fill="F3EAD5"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Evaluación</w:t>
            </w:r>
          </w:p>
        </w:tc>
        <w:tc>
          <w:tcPr>
            <w:gridSpan w:val="4"/>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No se califica. Observación inicial (diario del maestro).</w:t>
            </w:r>
          </w:p>
        </w:tc>
      </w:tr>
    </w:tbl>
    <w:p>
      <w:pPr>
        <w:spacing w:after="80"/>
      </w:pPr>
    </w:p>
    <w:p>
      <w:pPr>
        <w:pStyle w:val="Heading2"/>
        <w:keepNext/>
        <w:spacing w:before="260" w:after="120"/>
      </w:pPr>
      <w:r>
        <w:rPr>
          <w:rFonts w:ascii="Cambria" w:cs="Cambria" w:eastAsia="Cambria" w:hAnsi="Cambria"/>
        </w:rPr>
        <w:t xml:space="preserve">Sesión 2 · Activación · El Espejo de Oesed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200"/>
        <w:gridCol w:w="1600"/>
        <w:gridCol w:w="2000"/>
        <w:gridCol w:w="900"/>
      </w:tblGrid>
      <w:tr>
        <w:tc>
          <w:tcPr>
            <w:tcW w:type="pct" w:w="18%"/>
            <w:tcBorders>
              <w:top w:val="single" w:color="B8A27A" w:sz="4"/>
              <w:left w:val="single" w:color="B8A27A" w:sz="4"/>
              <w:bottom w:val="single" w:color="B8A27A" w:sz="4"/>
              <w:right w:val="single" w:color="B8A27A" w:sz="4"/>
            </w:tcBorders>
            <w:shd w:fill="F3EAD5"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Objetivos</w:t>
            </w:r>
          </w:p>
        </w:tc>
        <w:tc>
          <w:tcPr>
            <w:tcW w:type="pct" w:w="82%"/>
            <w:gridSpan w:val="4"/>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 Recordar lo que ya saben sobre convivir en el juego y detectar los conflictos de la clase.</w:t>
            </w:r>
          </w:p>
          <w:p>
            <w:pPr>
              <w:spacing w:after="40"/>
            </w:pPr>
            <w:r>
              <w:rPr>
                <w:rFonts w:ascii="Calibri" w:cs="Calibri" w:eastAsia="Calibri" w:hAnsi="Calibri"/>
                <w:sz w:val="19"/>
                <w:szCs w:val="19"/>
              </w:rPr>
              <w:t xml:space="preserve">• Reconocer cómo se sienten en EF cuando hay conflictos.</w:t>
            </w:r>
          </w:p>
          <w:p>
            <w:pPr>
              <w:spacing w:after="40"/>
            </w:pPr>
            <w:r>
              <w:rPr>
                <w:rFonts w:ascii="Calibri" w:cs="Calibri" w:eastAsia="Calibri" w:hAnsi="Calibri"/>
                <w:sz w:val="19"/>
                <w:szCs w:val="19"/>
              </w:rPr>
              <w:t xml:space="preserve">• Consensuar las primeras normas (Pacto de Hogwarts).</w:t>
            </w:r>
          </w:p>
        </w:tc>
      </w:tr>
      <w:tr>
        <w:trPr>
          <w:tblHeader/>
        </w:trPr>
        <w:tc>
          <w:tcPr>
            <w:gridSpan w:val="2"/>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Actividad y explicación</w:t>
            </w:r>
          </w:p>
        </w:tc>
        <w:tc>
          <w:tcPr>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Organización</w:t>
            </w:r>
          </w:p>
        </w:tc>
        <w:tc>
          <w:tcPr>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Material</w:t>
            </w:r>
          </w:p>
        </w:tc>
        <w:tc>
          <w:tcPr>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Tiempo</w:t>
            </w:r>
          </w:p>
        </w:tc>
      </w:tr>
      <w:tr>
        <w:trPr>
          <w:cantSplit/>
        </w:trPr>
        <w:tc>
          <w:tcPr>
            <w:tcW w:type="pct" w:w="52%"/>
            <w:gridSpan w:val="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b/>
                <w:bCs/>
                <w:sz w:val="19"/>
                <w:szCs w:val="19"/>
              </w:rPr>
              <w:t xml:space="preserve">Asamblea del Espejo</w:t>
            </w:r>
          </w:p>
          <w:p>
            <w:pPr>
              <w:spacing w:after="40"/>
            </w:pPr>
            <w:r>
              <w:rPr>
                <w:rFonts w:ascii="Calibri" w:cs="Calibri" w:eastAsia="Calibri" w:hAnsi="Calibri"/>
                <w:sz w:val="19"/>
                <w:szCs w:val="19"/>
              </w:rPr>
              <w:t xml:space="preserve">«El Espejo de Oesed enseña lo que más deseamos: ¿cómo sería nuestra clase de EF perfecta?». Lluvia de ideas sobre los conflictos que tenemos (qué pasa, cómo me siento). Termómetro emocional: cada uno se coloca junto al cono que indica cómo se siente cuando hay conflictos (verde bien, amarillo regular, rojo mal).</w:t>
            </w:r>
          </w:p>
        </w:tc>
        <w:tc>
          <w:tcPr>
            <w:tcW w:type="pct" w:w="1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Gran grupo en círculo</w:t>
            </w:r>
          </w:p>
        </w:tc>
        <w:tc>
          <w:tcPr>
            <w:tcW w:type="pct" w:w="2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Conos verde, amarillo y rojo</w:t>
            </w: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19"/>
                <w:szCs w:val="19"/>
              </w:rPr>
              <w:t xml:space="preserve">8'</w:t>
            </w:r>
          </w:p>
        </w:tc>
      </w:tr>
      <w:tr>
        <w:trPr>
          <w:cantSplit/>
        </w:trPr>
        <w:tc>
          <w:tcPr>
            <w:tcW w:type="pct" w:w="52%"/>
            <w:gridSpan w:val="2"/>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La Red de Aragog</w:t>
            </w:r>
          </w:p>
          <w:p>
            <w:pPr>
              <w:spacing w:after="40"/>
            </w:pPr>
            <w:r>
              <w:rPr>
                <w:rFonts w:ascii="Calibri" w:cs="Calibri" w:eastAsia="Calibri" w:hAnsi="Calibri"/>
                <w:sz w:val="19"/>
                <w:szCs w:val="19"/>
              </w:rPr>
              <w:t xml:space="preserve">Pilla-pilla en cadena: los pillados se dan la mano con la araña y forman la red. Solo los extremos de la red pueden pillar, así que la red tiene que ponerse de acuerdo para moverse.</w:t>
            </w:r>
          </w:p>
        </w:tc>
        <w:tc>
          <w:tcPr>
            <w:tcW w:type="pct" w:w="17%"/>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Gran grupo</w:t>
            </w:r>
          </w:p>
        </w:tc>
        <w:tc>
          <w:tcPr>
            <w:tcW w:type="pct" w:w="21%"/>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Petos para la primera araña</w:t>
            </w:r>
          </w:p>
        </w:tc>
        <w:tc>
          <w:tcPr>
            <w:tcW w:type="pct" w:w="10%"/>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jc w:val="center"/>
            </w:pPr>
            <w:r>
              <w:rPr>
                <w:rFonts w:ascii="Calibri" w:cs="Calibri" w:eastAsia="Calibri" w:hAnsi="Calibri"/>
                <w:sz w:val="19"/>
                <w:szCs w:val="19"/>
              </w:rPr>
              <w:t xml:space="preserve">10'</w:t>
            </w:r>
          </w:p>
        </w:tc>
      </w:tr>
      <w:tr>
        <w:trPr>
          <w:cantSplit/>
        </w:trPr>
        <w:tc>
          <w:tcPr>
            <w:tcW w:type="pct" w:w="52%"/>
            <w:gridSpan w:val="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b/>
                <w:bCs/>
                <w:sz w:val="19"/>
                <w:szCs w:val="19"/>
              </w:rPr>
              <w:t xml:space="preserve">Los Sombreros Seleccionadores</w:t>
            </w:r>
          </w:p>
          <w:p>
            <w:pPr>
              <w:spacing w:after="40"/>
            </w:pPr>
            <w:r>
              <w:rPr>
                <w:rFonts w:ascii="Calibri" w:cs="Calibri" w:eastAsia="Calibri" w:hAnsi="Calibri"/>
                <w:sz w:val="19"/>
                <w:szCs w:val="19"/>
              </w:rPr>
              <w:t xml:space="preserve">Se desplazan con la música. Al pararla, el maestro dice una consigna: «grupos de 4», «grupos de 3 con al menos un chico y una chica», «grupos con alguien que nació en tu mismo trimestre». Regla mágica: nadie se queda fuera. Si alguien se queda solo, el grupo más cercano lo acoge y gana un punto para la casa.</w:t>
            </w:r>
          </w:p>
        </w:tc>
        <w:tc>
          <w:tcPr>
            <w:tcW w:type="pct" w:w="1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Agrupamientos cambiantes</w:t>
            </w:r>
          </w:p>
        </w:tc>
        <w:tc>
          <w:tcPr>
            <w:tcW w:type="pct" w:w="2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Música</w:t>
            </w: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19"/>
                <w:szCs w:val="19"/>
              </w:rPr>
              <w:t xml:space="preserve">10'</w:t>
            </w:r>
          </w:p>
        </w:tc>
      </w:tr>
      <w:tr>
        <w:trPr>
          <w:cantSplit/>
        </w:trPr>
        <w:tc>
          <w:tcPr>
            <w:tcW w:type="pct" w:w="52%"/>
            <w:gridSpan w:val="2"/>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El Pacto de Hogwarts</w:t>
            </w:r>
          </w:p>
          <w:p>
            <w:pPr>
              <w:spacing w:after="40"/>
            </w:pPr>
            <w:r>
              <w:rPr>
                <w:rFonts w:ascii="Calibri" w:cs="Calibri" w:eastAsia="Calibri" w:hAnsi="Calibri"/>
                <w:sz w:val="19"/>
                <w:szCs w:val="19"/>
              </w:rPr>
              <w:t xml:space="preserve">Cada grupo escribe 3 normas en un pergamino: una para respetar las reglas del juego, otra para tratarnos bien y otra para cuando hay un problema. Se ponen en común y se votan con el pulgar. Las más votadas forman el Pacto de Hogwarts, borrador del futuro Código de Merlín.</w:t>
            </w:r>
          </w:p>
        </w:tc>
        <w:tc>
          <w:tcPr>
            <w:tcW w:type="pct" w:w="17%"/>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Grupos de 5-6</w:t>
            </w:r>
          </w:p>
        </w:tc>
        <w:tc>
          <w:tcPr>
            <w:tcW w:type="pct" w:w="21%"/>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Pergaminos y lápices</w:t>
            </w:r>
          </w:p>
        </w:tc>
        <w:tc>
          <w:tcPr>
            <w:tcW w:type="pct" w:w="10%"/>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jc w:val="center"/>
            </w:pPr>
            <w:r>
              <w:rPr>
                <w:rFonts w:ascii="Calibri" w:cs="Calibri" w:eastAsia="Calibri" w:hAnsi="Calibri"/>
                <w:sz w:val="19"/>
                <w:szCs w:val="19"/>
              </w:rPr>
              <w:t xml:space="preserve">12'</w:t>
            </w:r>
          </w:p>
        </w:tc>
      </w:tr>
      <w:tr>
        <w:trPr>
          <w:cantSplit/>
        </w:trPr>
        <w:tc>
          <w:tcPr>
            <w:tcW w:type="pct" w:w="52%"/>
            <w:gridSpan w:val="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b/>
                <w:bCs/>
                <w:sz w:val="19"/>
                <w:szCs w:val="19"/>
              </w:rPr>
              <w:t xml:space="preserve">Medidor del Maleficio</w:t>
            </w:r>
          </w:p>
          <w:p>
            <w:pPr>
              <w:spacing w:after="40"/>
            </w:pPr>
            <w:r>
              <w:rPr>
                <w:rFonts w:ascii="Calibri" w:cs="Calibri" w:eastAsia="Calibri" w:hAnsi="Calibri"/>
                <w:sz w:val="19"/>
                <w:szCs w:val="19"/>
              </w:rPr>
              <w:t xml:space="preserve">¿Cuántas veces se ha congelado la clase hoy? Con 2 o menos se enciende una casilla del Medidor.</w:t>
            </w:r>
          </w:p>
        </w:tc>
        <w:tc>
          <w:tcPr>
            <w:tcW w:type="pct" w:w="1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Gran grupo</w:t>
            </w:r>
          </w:p>
        </w:tc>
        <w:tc>
          <w:tcPr>
            <w:tcW w:type="pct" w:w="2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Medidor (pizarra)</w:t>
            </w: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19"/>
                <w:szCs w:val="19"/>
              </w:rPr>
              <w:t xml:space="preserve">5'</w:t>
            </w:r>
          </w:p>
        </w:tc>
      </w:tr>
      <w:tr>
        <w:tc>
          <w:tcPr>
            <w:tcBorders>
              <w:top w:val="single" w:color="B8A27A" w:sz="4"/>
              <w:left w:val="single" w:color="B8A27A" w:sz="4"/>
              <w:bottom w:val="single" w:color="B8A27A" w:sz="4"/>
              <w:right w:val="single" w:color="B8A27A" w:sz="4"/>
            </w:tcBorders>
            <w:shd w:fill="F3EAD5"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Evaluación</w:t>
            </w:r>
          </w:p>
        </w:tc>
        <w:tc>
          <w:tcPr>
            <w:gridSpan w:val="4"/>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No se califica. Diagnóstico: termómetro emocional y asamblea.</w:t>
            </w:r>
          </w:p>
        </w:tc>
      </w:tr>
    </w:tbl>
    <w:p>
      <w:pPr>
        <w:spacing w:after="80"/>
      </w:pPr>
    </w:p>
    <w:p>
      <w:pPr>
        <w:pStyle w:val="Heading2"/>
        <w:keepNext/>
        <w:spacing w:before="260" w:after="120"/>
      </w:pPr>
      <w:r>
        <w:rPr>
          <w:rFonts w:ascii="Cambria" w:cs="Cambria" w:eastAsia="Cambria" w:hAnsi="Cambria"/>
        </w:rPr>
        <w:t xml:space="preserve">Sesión 3 · Exploración · Las Clases de Hogwarts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200"/>
        <w:gridCol w:w="1600"/>
        <w:gridCol w:w="2000"/>
        <w:gridCol w:w="900"/>
      </w:tblGrid>
      <w:tr>
        <w:tc>
          <w:tcPr>
            <w:tcW w:type="pct" w:w="18%"/>
            <w:tcBorders>
              <w:top w:val="single" w:color="B8A27A" w:sz="4"/>
              <w:left w:val="single" w:color="B8A27A" w:sz="4"/>
              <w:bottom w:val="single" w:color="B8A27A" w:sz="4"/>
              <w:right w:val="single" w:color="B8A27A" w:sz="4"/>
            </w:tcBorders>
            <w:shd w:fill="F3EAD5"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Objetivos</w:t>
            </w:r>
          </w:p>
        </w:tc>
        <w:tc>
          <w:tcPr>
            <w:tcW w:type="pct" w:w="82%"/>
            <w:gridSpan w:val="4"/>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 Experimentar distintos juegos cooperativos por estaciones.</w:t>
            </w:r>
          </w:p>
          <w:p>
            <w:pPr>
              <w:spacing w:after="40"/>
            </w:pPr>
            <w:r>
              <w:rPr>
                <w:rFonts w:ascii="Calibri" w:cs="Calibri" w:eastAsia="Calibri" w:hAnsi="Calibri"/>
                <w:sz w:val="19"/>
                <w:szCs w:val="19"/>
              </w:rPr>
              <w:t xml:space="preserve">• Descubrir qué estrategias ayudan al grupo (escuchar, turnarse, animar).</w:t>
            </w:r>
          </w:p>
          <w:p>
            <w:pPr>
              <w:spacing w:after="40"/>
            </w:pPr>
            <w:r>
              <w:rPr>
                <w:rFonts w:ascii="Calibri" w:cs="Calibri" w:eastAsia="Calibri" w:hAnsi="Calibri"/>
                <w:sz w:val="19"/>
                <w:szCs w:val="19"/>
              </w:rPr>
              <w:t xml:space="preserve">• Reconocer las emociones que aparecen al cooperar.</w:t>
            </w:r>
          </w:p>
        </w:tc>
      </w:tr>
      <w:tr>
        <w:trPr>
          <w:tblHeader/>
        </w:trPr>
        <w:tc>
          <w:tcPr>
            <w:gridSpan w:val="2"/>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Actividad y explicación</w:t>
            </w:r>
          </w:p>
        </w:tc>
        <w:tc>
          <w:tcPr>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Organización</w:t>
            </w:r>
          </w:p>
        </w:tc>
        <w:tc>
          <w:tcPr>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Material</w:t>
            </w:r>
          </w:p>
        </w:tc>
        <w:tc>
          <w:tcPr>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Tiempo</w:t>
            </w:r>
          </w:p>
        </w:tc>
      </w:tr>
      <w:tr>
        <w:trPr>
          <w:cantSplit/>
        </w:trPr>
        <w:tc>
          <w:tcPr>
            <w:tcW w:type="pct" w:w="52%"/>
            <w:gridSpan w:val="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b/>
                <w:bCs/>
                <w:sz w:val="19"/>
                <w:szCs w:val="19"/>
              </w:rPr>
              <w:t xml:space="preserve">Herbología</w:t>
            </w:r>
          </w:p>
          <w:p>
            <w:pPr>
              <w:spacing w:after="40"/>
            </w:pPr>
            <w:r>
              <w:rPr>
                <w:rFonts w:ascii="Calibri" w:cs="Calibri" w:eastAsia="Calibri" w:hAnsi="Calibri"/>
                <w:sz w:val="19"/>
                <w:szCs w:val="19"/>
              </w:rPr>
              <w:t xml:space="preserve">Por parejas, llevar las mandrágoras a la maceta sin usar las manos: espalda con espalda, frente con frente o hombro con hombro. El reto es plantar todas las del grupo.</w:t>
            </w:r>
          </w:p>
        </w:tc>
        <w:tc>
          <w:tcPr>
            <w:tcW w:type="pct" w:w="1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Estación · grupo de 5-6 heterogéneo</w:t>
            </w:r>
          </w:p>
        </w:tc>
        <w:tc>
          <w:tcPr>
            <w:tcW w:type="pct" w:w="2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Pelotas («mandrágoras»), aros («macetas»)</w:t>
            </w: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19"/>
                <w:szCs w:val="19"/>
              </w:rPr>
              <w:t xml:space="preserve">9'</w:t>
            </w:r>
          </w:p>
        </w:tc>
      </w:tr>
      <w:tr>
        <w:trPr>
          <w:cantSplit/>
        </w:trPr>
        <w:tc>
          <w:tcPr>
            <w:tcW w:type="pct" w:w="52%"/>
            <w:gridSpan w:val="2"/>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Pociones</w:t>
            </w:r>
          </w:p>
          <w:p>
            <w:pPr>
              <w:spacing w:after="40"/>
            </w:pPr>
            <w:r>
              <w:rPr>
                <w:rFonts w:ascii="Calibri" w:cs="Calibri" w:eastAsia="Calibri" w:hAnsi="Calibri"/>
                <w:sz w:val="19"/>
                <w:szCs w:val="19"/>
              </w:rPr>
              <w:t xml:space="preserve">Mantener los ingredientes dentro del caldero (el paracaídas) mientras se añaden más. Reto extra: que una pelota dé una vuelta completa al borde sin caer.</w:t>
            </w:r>
          </w:p>
        </w:tc>
        <w:tc>
          <w:tcPr>
            <w:tcW w:type="pct" w:w="17%"/>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Estación · mismo grupo</w:t>
            </w:r>
          </w:p>
        </w:tc>
        <w:tc>
          <w:tcPr>
            <w:tcW w:type="pct" w:w="21%"/>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Paracaídas, pelotas («ingredientes»)</w:t>
            </w:r>
          </w:p>
        </w:tc>
        <w:tc>
          <w:tcPr>
            <w:tcW w:type="pct" w:w="10%"/>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jc w:val="center"/>
            </w:pPr>
            <w:r>
              <w:rPr>
                <w:rFonts w:ascii="Calibri" w:cs="Calibri" w:eastAsia="Calibri" w:hAnsi="Calibri"/>
                <w:sz w:val="19"/>
                <w:szCs w:val="19"/>
              </w:rPr>
              <w:t xml:space="preserve">9'</w:t>
            </w:r>
          </w:p>
        </w:tc>
      </w:tr>
      <w:tr>
        <w:trPr>
          <w:cantSplit/>
        </w:trPr>
        <w:tc>
          <w:tcPr>
            <w:tcW w:type="pct" w:w="52%"/>
            <w:gridSpan w:val="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b/>
                <w:bCs/>
                <w:sz w:val="19"/>
                <w:szCs w:val="19"/>
              </w:rPr>
              <w:t xml:space="preserve">Quidditch sin oposición</w:t>
            </w:r>
          </w:p>
          <w:p>
            <w:pPr>
              <w:spacing w:after="40"/>
            </w:pPr>
            <w:r>
              <w:rPr>
                <w:rFonts w:ascii="Calibri" w:cs="Calibri" w:eastAsia="Calibri" w:hAnsi="Calibri"/>
                <w:sz w:val="19"/>
                <w:szCs w:val="19"/>
              </w:rPr>
              <w:t xml:space="preserve">Pasarse la quaffle sin correr con ella. Solo se puede lanzar al aro cuando todos la han tocado. Cada tanto vale si el lanzador es alguien que aún no ha lanzado.</w:t>
            </w:r>
          </w:p>
        </w:tc>
        <w:tc>
          <w:tcPr>
            <w:tcW w:type="pct" w:w="1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Estación · mismo grupo</w:t>
            </w:r>
          </w:p>
        </w:tc>
        <w:tc>
          <w:tcPr>
            <w:tcW w:type="pct" w:w="2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Balón («quaffle»), aro o canasta</w:t>
            </w: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19"/>
                <w:szCs w:val="19"/>
              </w:rPr>
              <w:t xml:space="preserve">9'</w:t>
            </w:r>
          </w:p>
        </w:tc>
      </w:tr>
      <w:tr>
        <w:trPr>
          <w:cantSplit/>
        </w:trPr>
        <w:tc>
          <w:tcPr>
            <w:tcW w:type="pct" w:w="52%"/>
            <w:gridSpan w:val="2"/>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Criaturas mágicas · El Hipogrifo</w:t>
            </w:r>
          </w:p>
          <w:p>
            <w:pPr>
              <w:spacing w:after="40"/>
            </w:pPr>
            <w:r>
              <w:rPr>
                <w:rFonts w:ascii="Calibri" w:cs="Calibri" w:eastAsia="Calibri" w:hAnsi="Calibri"/>
                <w:sz w:val="19"/>
                <w:szCs w:val="19"/>
              </w:rPr>
              <w:t xml:space="preserve">Todo el grupo cruza la zona (unos 10 m) unido y tocándose, apoyando en el suelo solo un número limitado de pies y manos que dice la tarjeta (por ejemplo, tantos pies como alumnos menos dos).</w:t>
            </w:r>
          </w:p>
        </w:tc>
        <w:tc>
          <w:tcPr>
            <w:tcW w:type="pct" w:w="17%"/>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Estación · mismo grupo</w:t>
            </w:r>
          </w:p>
        </w:tc>
        <w:tc>
          <w:tcPr>
            <w:tcW w:type="pct" w:w="21%"/>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Conos para marcar la zona</w:t>
            </w:r>
          </w:p>
        </w:tc>
        <w:tc>
          <w:tcPr>
            <w:tcW w:type="pct" w:w="10%"/>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jc w:val="center"/>
            </w:pPr>
            <w:r>
              <w:rPr>
                <w:rFonts w:ascii="Calibri" w:cs="Calibri" w:eastAsia="Calibri" w:hAnsi="Calibri"/>
                <w:sz w:val="19"/>
                <w:szCs w:val="19"/>
              </w:rPr>
              <w:t xml:space="preserve">9'</w:t>
            </w:r>
          </w:p>
        </w:tc>
      </w:tr>
      <w:tr>
        <w:trPr>
          <w:cantSplit/>
        </w:trPr>
        <w:tc>
          <w:tcPr>
            <w:tcW w:type="pct" w:w="52%"/>
            <w:gridSpan w:val="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b/>
                <w:bCs/>
                <w:sz w:val="19"/>
                <w:szCs w:val="19"/>
              </w:rPr>
              <w:t xml:space="preserve">Asamblea de las Clases</w:t>
            </w:r>
          </w:p>
          <w:p>
            <w:pPr>
              <w:spacing w:after="40"/>
            </w:pPr>
            <w:r>
              <w:rPr>
                <w:rFonts w:ascii="Calibri" w:cs="Calibri" w:eastAsia="Calibri" w:hAnsi="Calibri"/>
                <w:sz w:val="19"/>
                <w:szCs w:val="19"/>
              </w:rPr>
              <w:t xml:space="preserve">Al acabar cada estación, 30 segundos de pregunta: ¿cómo nos hemos sentido?, ¿qué hemos hecho para conseguirlo? En la asamblea final, cada portavoz cuenta una estrategia que haya funcionado. Medidor del Maleficio.</w:t>
            </w:r>
          </w:p>
        </w:tc>
        <w:tc>
          <w:tcPr>
            <w:tcW w:type="pct" w:w="1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Gran grupo</w:t>
            </w:r>
          </w:p>
        </w:tc>
        <w:tc>
          <w:tcPr>
            <w:tcW w:type="pct" w:w="2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Medidor del Maleficio</w:t>
            </w: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19"/>
                <w:szCs w:val="19"/>
              </w:rPr>
              <w:t xml:space="preserve">9'</w:t>
            </w:r>
          </w:p>
        </w:tc>
      </w:tr>
      <w:tr>
        <w:tc>
          <w:tcPr>
            <w:tcBorders>
              <w:top w:val="single" w:color="B8A27A" w:sz="4"/>
              <w:left w:val="single" w:color="B8A27A" w:sz="4"/>
              <w:bottom w:val="single" w:color="B8A27A" w:sz="4"/>
              <w:right w:val="single" w:color="B8A27A" w:sz="4"/>
            </w:tcBorders>
            <w:shd w:fill="F3EAD5"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Evaluación</w:t>
            </w:r>
          </w:p>
        </w:tc>
        <w:tc>
          <w:tcPr>
            <w:gridSpan w:val="4"/>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No se califica. Reflexión al final de cada estación.</w:t>
            </w:r>
          </w:p>
        </w:tc>
      </w:tr>
    </w:tbl>
    <w:p>
      <w:pPr>
        <w:spacing w:after="80"/>
      </w:pPr>
    </w:p>
    <w:p>
      <w:pPr>
        <w:pStyle w:val="Heading2"/>
        <w:keepNext/>
        <w:spacing w:before="260" w:after="120"/>
      </w:pPr>
      <w:r>
        <w:rPr>
          <w:rFonts w:ascii="Cambria" w:cs="Cambria" w:eastAsia="Cambria" w:hAnsi="Cambria"/>
        </w:rPr>
        <w:t xml:space="preserve">Sesión 4 · Estructuración · El Tribunal del Wizengamot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200"/>
        <w:gridCol w:w="1600"/>
        <w:gridCol w:w="2000"/>
        <w:gridCol w:w="900"/>
      </w:tblGrid>
      <w:tr>
        <w:tc>
          <w:tcPr>
            <w:tcW w:type="pct" w:w="18%"/>
            <w:tcBorders>
              <w:top w:val="single" w:color="B8A27A" w:sz="4"/>
              <w:left w:val="single" w:color="B8A27A" w:sz="4"/>
              <w:bottom w:val="single" w:color="B8A27A" w:sz="4"/>
              <w:right w:val="single" w:color="B8A27A" w:sz="4"/>
            </w:tcBorders>
            <w:shd w:fill="F3EAD5"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Objetivos</w:t>
            </w:r>
          </w:p>
        </w:tc>
        <w:tc>
          <w:tcPr>
            <w:tcW w:type="pct" w:w="82%"/>
            <w:gridSpan w:val="4"/>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 Aprender una rutina para resolver conflictos hablando: el Semáforo de Hermione.</w:t>
            </w:r>
          </w:p>
          <w:p>
            <w:pPr>
              <w:spacing w:after="40"/>
            </w:pPr>
            <w:r>
              <w:rPr>
                <w:rFonts w:ascii="Calibri" w:cs="Calibri" w:eastAsia="Calibri" w:hAnsi="Calibri"/>
                <w:sz w:val="19"/>
                <w:szCs w:val="19"/>
              </w:rPr>
              <w:t xml:space="preserve">• Conocer y practicar los roles de equipo.</w:t>
            </w:r>
          </w:p>
          <w:p>
            <w:pPr>
              <w:spacing w:after="40"/>
            </w:pPr>
            <w:r>
              <w:rPr>
                <w:rFonts w:ascii="Calibri" w:cs="Calibri" w:eastAsia="Calibri" w:hAnsi="Calibri"/>
                <w:sz w:val="19"/>
                <w:szCs w:val="19"/>
              </w:rPr>
              <w:t xml:space="preserve">• Distinguir conductas que ayudan y que dañan la convivencia, incluidas las discriminatorias.</w:t>
            </w:r>
          </w:p>
        </w:tc>
      </w:tr>
      <w:tr>
        <w:trPr>
          <w:tblHeader/>
        </w:trPr>
        <w:tc>
          <w:tcPr>
            <w:gridSpan w:val="2"/>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Actividad y explicación</w:t>
            </w:r>
          </w:p>
        </w:tc>
        <w:tc>
          <w:tcPr>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Organización</w:t>
            </w:r>
          </w:p>
        </w:tc>
        <w:tc>
          <w:tcPr>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Material</w:t>
            </w:r>
          </w:p>
        </w:tc>
        <w:tc>
          <w:tcPr>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Tiempo</w:t>
            </w:r>
          </w:p>
        </w:tc>
      </w:tr>
      <w:tr>
        <w:trPr>
          <w:cantSplit/>
        </w:trPr>
        <w:tc>
          <w:tcPr>
            <w:tcW w:type="pct" w:w="52%"/>
            <w:gridSpan w:val="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b/>
                <w:bCs/>
                <w:sz w:val="19"/>
                <w:szCs w:val="19"/>
              </w:rPr>
              <w:t xml:space="preserve">Varitas al aire</w:t>
            </w:r>
          </w:p>
          <w:p>
            <w:pPr>
              <w:spacing w:after="40"/>
            </w:pPr>
            <w:r>
              <w:rPr>
                <w:rFonts w:ascii="Calibri" w:cs="Calibri" w:eastAsia="Calibri" w:hAnsi="Calibri"/>
                <w:sz w:val="19"/>
                <w:szCs w:val="19"/>
              </w:rPr>
              <w:t xml:space="preserve">Calentamiento: cada pareja sostiene una pica de pie entre los dos; a la señal, cambian de sitio sin que caiga ninguna varita.</w:t>
            </w:r>
          </w:p>
        </w:tc>
        <w:tc>
          <w:tcPr>
            <w:tcW w:type="pct" w:w="1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Parejas</w:t>
            </w:r>
          </w:p>
        </w:tc>
        <w:tc>
          <w:tcPr>
            <w:tcW w:type="pct" w:w="2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Picas («varitas»)</w:t>
            </w: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19"/>
                <w:szCs w:val="19"/>
              </w:rPr>
              <w:t xml:space="preserve">5'</w:t>
            </w:r>
          </w:p>
        </w:tc>
      </w:tr>
      <w:tr>
        <w:trPr>
          <w:cantSplit/>
        </w:trPr>
        <w:tc>
          <w:tcPr>
            <w:tcW w:type="pct" w:w="52%"/>
            <w:gridSpan w:val="2"/>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El Semáforo de Hermione y los roles</w:t>
            </w:r>
          </w:p>
          <w:p>
            <w:pPr>
              <w:spacing w:after="40"/>
            </w:pPr>
            <w:r>
              <w:rPr>
                <w:rFonts w:ascii="Calibri" w:cs="Calibri" w:eastAsia="Calibri" w:hAnsi="Calibri"/>
                <w:sz w:val="19"/>
                <w:szCs w:val="19"/>
              </w:rPr>
              <w:t xml:space="preserve">Se proyecta el semáforo: rojo, paro y respiro; amarillo, hablo con «yo me he sentido… cuando… me gustaría…» y escucho; verde, acuerdo justo. Se presentan los roles de equipo: Prefecto/a de normas, Guardián/a del tiempo, Animador/a y Portavoz.</w:t>
            </w:r>
          </w:p>
        </w:tc>
        <w:tc>
          <w:tcPr>
            <w:tcW w:type="pct" w:w="17%"/>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Gran grupo</w:t>
            </w:r>
          </w:p>
        </w:tc>
        <w:tc>
          <w:tcPr>
            <w:tcW w:type="pct" w:w="21%"/>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Pizarra (semáforo) y tarjetas de roles</w:t>
            </w:r>
          </w:p>
        </w:tc>
        <w:tc>
          <w:tcPr>
            <w:tcW w:type="pct" w:w="10%"/>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jc w:val="center"/>
            </w:pPr>
            <w:r>
              <w:rPr>
                <w:rFonts w:ascii="Calibri" w:cs="Calibri" w:eastAsia="Calibri" w:hAnsi="Calibri"/>
                <w:sz w:val="19"/>
                <w:szCs w:val="19"/>
              </w:rPr>
              <w:t xml:space="preserve">8'</w:t>
            </w:r>
          </w:p>
        </w:tc>
      </w:tr>
      <w:tr>
        <w:trPr>
          <w:cantSplit/>
        </w:trPr>
        <w:tc>
          <w:tcPr>
            <w:tcW w:type="pct" w:w="52%"/>
            <w:gridSpan w:val="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b/>
                <w:bCs/>
                <w:sz w:val="19"/>
                <w:szCs w:val="19"/>
              </w:rPr>
              <w:t xml:space="preserve">El Wizengamot</w:t>
            </w:r>
          </w:p>
          <w:p>
            <w:pPr>
              <w:spacing w:after="40"/>
            </w:pPr>
            <w:r>
              <w:rPr>
                <w:rFonts w:ascii="Calibri" w:cs="Calibri" w:eastAsia="Calibri" w:hAnsi="Calibri"/>
                <w:sz w:val="19"/>
                <w:szCs w:val="19"/>
              </w:rPr>
              <w:t xml:space="preserve">Cada grupo saca una tarjeta de conflicto («nunca me pasan», «ha hecho trampa», «eso es de chicos»…) y la representa en un minuto. El resto de la clase es el Wizengamot: propone soluciones siguiendo el semáforo y vota la más justa.</w:t>
            </w:r>
          </w:p>
        </w:tc>
        <w:tc>
          <w:tcPr>
            <w:tcW w:type="pct" w:w="1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Grupos de 5-6 y gran grupo</w:t>
            </w:r>
          </w:p>
        </w:tc>
        <w:tc>
          <w:tcPr>
            <w:tcW w:type="pct" w:w="2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Tarjetas de conflicto</w:t>
            </w: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19"/>
                <w:szCs w:val="19"/>
              </w:rPr>
              <w:t xml:space="preserve">15'</w:t>
            </w:r>
          </w:p>
        </w:tc>
      </w:tr>
      <w:tr>
        <w:trPr>
          <w:cantSplit/>
        </w:trPr>
        <w:tc>
          <w:tcPr>
            <w:tcW w:type="pct" w:w="52%"/>
            <w:gridSpan w:val="2"/>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El Rescate de Ron</w:t>
            </w:r>
          </w:p>
          <w:p>
            <w:pPr>
              <w:spacing w:after="40"/>
            </w:pPr>
            <w:r>
              <w:rPr>
                <w:rFonts w:ascii="Calibri" w:cs="Calibri" w:eastAsia="Calibri" w:hAnsi="Calibri"/>
                <w:sz w:val="19"/>
                <w:szCs w:val="19"/>
              </w:rPr>
              <w:t xml:space="preserve">Pilla-pilla de liberación: quien es pillado queda congelado en el lago. Se libera cuando dos compañeros le dan la mano y dicen «¡Finite Incantatem!». A mitad se para el juego: si ha surgido algún conflicto, se resuelve con el semáforo.</w:t>
            </w:r>
          </w:p>
        </w:tc>
        <w:tc>
          <w:tcPr>
            <w:tcW w:type="pct" w:w="17%"/>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Gran grupo</w:t>
            </w:r>
          </w:p>
        </w:tc>
        <w:tc>
          <w:tcPr>
            <w:tcW w:type="pct" w:w="21%"/>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Petos para los perseguidores</w:t>
            </w:r>
          </w:p>
        </w:tc>
        <w:tc>
          <w:tcPr>
            <w:tcW w:type="pct" w:w="10%"/>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jc w:val="center"/>
            </w:pPr>
            <w:r>
              <w:rPr>
                <w:rFonts w:ascii="Calibri" w:cs="Calibri" w:eastAsia="Calibri" w:hAnsi="Calibri"/>
                <w:sz w:val="19"/>
                <w:szCs w:val="19"/>
              </w:rPr>
              <w:t xml:space="preserve">12'</w:t>
            </w:r>
          </w:p>
        </w:tc>
      </w:tr>
      <w:tr>
        <w:trPr>
          <w:cantSplit/>
        </w:trPr>
        <w:tc>
          <w:tcPr>
            <w:tcW w:type="pct" w:w="52%"/>
            <w:gridSpan w:val="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b/>
                <w:bCs/>
                <w:sz w:val="19"/>
                <w:szCs w:val="19"/>
              </w:rPr>
              <w:t xml:space="preserve">Cierre</w:t>
            </w:r>
          </w:p>
          <w:p>
            <w:pPr>
              <w:spacing w:after="40"/>
            </w:pPr>
            <w:r>
              <w:rPr>
                <w:rFonts w:ascii="Calibri" w:cs="Calibri" w:eastAsia="Calibri" w:hAnsi="Calibri"/>
                <w:sz w:val="19"/>
                <w:szCs w:val="19"/>
              </w:rPr>
              <w:t xml:space="preserve">¿Qué rol os ha gustado más? ¿Alguien ha usado el semáforo? Medidor del Maleficio.</w:t>
            </w:r>
          </w:p>
        </w:tc>
        <w:tc>
          <w:tcPr>
            <w:tcW w:type="pct" w:w="1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Gran grupo</w:t>
            </w:r>
          </w:p>
        </w:tc>
        <w:tc>
          <w:tcPr>
            <w:tcW w:type="pct" w:w="2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Medidor del Maleficio</w:t>
            </w: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19"/>
                <w:szCs w:val="19"/>
              </w:rPr>
              <w:t xml:space="preserve">5'</w:t>
            </w:r>
          </w:p>
        </w:tc>
      </w:tr>
      <w:tr>
        <w:tc>
          <w:tcPr>
            <w:tcBorders>
              <w:top w:val="single" w:color="B8A27A" w:sz="4"/>
              <w:left w:val="single" w:color="B8A27A" w:sz="4"/>
              <w:bottom w:val="single" w:color="B8A27A" w:sz="4"/>
              <w:right w:val="single" w:color="B8A27A" w:sz="4"/>
            </w:tcBorders>
            <w:shd w:fill="F3EAD5"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Evaluación</w:t>
            </w:r>
          </w:p>
        </w:tc>
        <w:tc>
          <w:tcPr>
            <w:gridSpan w:val="4"/>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No se califica. Comprobación oral de la rutina del semáforo.</w:t>
            </w:r>
          </w:p>
        </w:tc>
      </w:tr>
    </w:tbl>
    <w:p>
      <w:pPr>
        <w:spacing w:after="80"/>
      </w:pPr>
    </w:p>
    <w:p>
      <w:pPr>
        <w:pStyle w:val="Heading2"/>
        <w:keepNext/>
        <w:spacing w:before="260" w:after="120"/>
      </w:pPr>
      <w:r>
        <w:rPr>
          <w:rFonts w:ascii="Cambria" w:cs="Cambria" w:eastAsia="Cambria" w:hAnsi="Cambria"/>
        </w:rPr>
        <w:t xml:space="preserve">Sesión 5 · Aplicación · Torneo de los Tres Magos I · Los Dragones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200"/>
        <w:gridCol w:w="1600"/>
        <w:gridCol w:w="2000"/>
        <w:gridCol w:w="900"/>
      </w:tblGrid>
      <w:tr>
        <w:tc>
          <w:tcPr>
            <w:tcW w:type="pct" w:w="18%"/>
            <w:tcBorders>
              <w:top w:val="single" w:color="B8A27A" w:sz="4"/>
              <w:left w:val="single" w:color="B8A27A" w:sz="4"/>
              <w:bottom w:val="single" w:color="B8A27A" w:sz="4"/>
              <w:right w:val="single" w:color="B8A27A" w:sz="4"/>
            </w:tcBorders>
            <w:shd w:fill="F3EAD5"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Objetivos</w:t>
            </w:r>
          </w:p>
        </w:tc>
        <w:tc>
          <w:tcPr>
            <w:tcW w:type="pct" w:w="82%"/>
            <w:gridSpan w:val="4"/>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 Aplicar la cooperación, los roles y el semáforo en retos físicos.</w:t>
            </w:r>
          </w:p>
          <w:p>
            <w:pPr>
              <w:spacing w:after="40"/>
            </w:pPr>
            <w:r>
              <w:rPr>
                <w:rFonts w:ascii="Calibri" w:cs="Calibri" w:eastAsia="Calibri" w:hAnsi="Calibri"/>
                <w:sz w:val="19"/>
                <w:szCs w:val="19"/>
              </w:rPr>
              <w:t xml:space="preserve">• Superar los retos con toda la clase contra el maleficio, no entre casas.</w:t>
            </w:r>
          </w:p>
          <w:p>
            <w:pPr>
              <w:spacing w:after="40"/>
            </w:pPr>
            <w:r>
              <w:rPr>
                <w:rFonts w:ascii="Calibri" w:cs="Calibri" w:eastAsia="Calibri" w:hAnsi="Calibri"/>
                <w:sz w:val="19"/>
                <w:szCs w:val="19"/>
              </w:rPr>
              <w:t xml:space="preserve">• Gestionar la frustración cuando el reto se resiste.</w:t>
            </w:r>
          </w:p>
        </w:tc>
      </w:tr>
      <w:tr>
        <w:trPr>
          <w:tblHeader/>
        </w:trPr>
        <w:tc>
          <w:tcPr>
            <w:gridSpan w:val="2"/>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Actividad y explicación</w:t>
            </w:r>
          </w:p>
        </w:tc>
        <w:tc>
          <w:tcPr>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Organización</w:t>
            </w:r>
          </w:p>
        </w:tc>
        <w:tc>
          <w:tcPr>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Material</w:t>
            </w:r>
          </w:p>
        </w:tc>
        <w:tc>
          <w:tcPr>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Tiempo</w:t>
            </w:r>
          </w:p>
        </w:tc>
      </w:tr>
      <w:tr>
        <w:trPr>
          <w:cantSplit/>
        </w:trPr>
        <w:tc>
          <w:tcPr>
            <w:tcW w:type="pct" w:w="52%"/>
            <w:gridSpan w:val="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b/>
                <w:bCs/>
                <w:sz w:val="19"/>
                <w:szCs w:val="19"/>
              </w:rPr>
              <w:t xml:space="preserve">El Sombrero elige</w:t>
            </w:r>
          </w:p>
          <w:p>
            <w:pPr>
              <w:spacing w:after="40"/>
            </w:pPr>
            <w:r>
              <w:rPr>
                <w:rFonts w:ascii="Calibri" w:cs="Calibri" w:eastAsia="Calibri" w:hAnsi="Calibri"/>
                <w:sz w:val="19"/>
                <w:szCs w:val="19"/>
              </w:rPr>
              <w:t xml:space="preserve">El Sombrero Seleccionador saca al azar el tercio de la clase que el maestro observará hoy. Los alumnos no saben quiénes son.</w:t>
            </w:r>
          </w:p>
        </w:tc>
        <w:tc>
          <w:tcPr>
            <w:tcW w:type="pct" w:w="1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Gran grupo</w:t>
            </w:r>
          </w:p>
        </w:tc>
        <w:tc>
          <w:tcPr>
            <w:tcW w:type="pct" w:w="2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Pizarra (evaluación)</w:t>
            </w: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19"/>
                <w:szCs w:val="19"/>
              </w:rPr>
              <w:t xml:space="preserve">2'</w:t>
            </w:r>
          </w:p>
        </w:tc>
      </w:tr>
      <w:tr>
        <w:trPr>
          <w:cantSplit/>
        </w:trPr>
        <w:tc>
          <w:tcPr>
            <w:tcW w:type="pct" w:w="52%"/>
            <w:gridSpan w:val="2"/>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El Expreso de Hogwarts</w:t>
            </w:r>
          </w:p>
          <w:p>
            <w:pPr>
              <w:spacing w:after="40"/>
            </w:pPr>
            <w:r>
              <w:rPr>
                <w:rFonts w:ascii="Calibri" w:cs="Calibri" w:eastAsia="Calibri" w:hAnsi="Calibri"/>
                <w:sz w:val="19"/>
                <w:szCs w:val="19"/>
              </w:rPr>
              <w:t xml:space="preserve">Calentamiento: trenes que se desplazan cogidos por los hombros. El conductor cambia a la señal: el último pasa delante.</w:t>
            </w:r>
          </w:p>
        </w:tc>
        <w:tc>
          <w:tcPr>
            <w:tcW w:type="pct" w:w="17%"/>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Grupos de 5-6 con roles</w:t>
            </w:r>
          </w:p>
        </w:tc>
        <w:tc>
          <w:tcPr>
            <w:tcW w:type="pct" w:w="21%"/>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w:t>
            </w:r>
          </w:p>
        </w:tc>
        <w:tc>
          <w:tcPr>
            <w:tcW w:type="pct" w:w="10%"/>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jc w:val="center"/>
            </w:pPr>
            <w:r>
              <w:rPr>
                <w:rFonts w:ascii="Calibri" w:cs="Calibri" w:eastAsia="Calibri" w:hAnsi="Calibri"/>
                <w:sz w:val="19"/>
                <w:szCs w:val="19"/>
              </w:rPr>
              <w:t xml:space="preserve">5'</w:t>
            </w:r>
          </w:p>
        </w:tc>
      </w:tr>
      <w:tr>
        <w:trPr>
          <w:cantSplit/>
        </w:trPr>
        <w:tc>
          <w:tcPr>
            <w:tcW w:type="pct" w:w="52%"/>
            <w:gridSpan w:val="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b/>
                <w:bCs/>
                <w:sz w:val="19"/>
                <w:szCs w:val="19"/>
              </w:rPr>
              <w:t xml:space="preserve">El Huevo de Oro</w:t>
            </w:r>
          </w:p>
          <w:p>
            <w:pPr>
              <w:spacing w:after="40"/>
            </w:pPr>
            <w:r>
              <w:rPr>
                <w:rFonts w:ascii="Calibri" w:cs="Calibri" w:eastAsia="Calibri" w:hAnsi="Calibri"/>
                <w:sz w:val="19"/>
                <w:szCs w:val="19"/>
              </w:rPr>
              <w:t xml:space="preserve">Cada grupo lleva el huevo por un circuito sin usar las manos, con todos los miembros en contacto con él. Se suman los tiempos de todos los grupos: si el total baja del objetivo que marca Dumbledore, la clase gana la prueba.</w:t>
            </w:r>
          </w:p>
        </w:tc>
        <w:tc>
          <w:tcPr>
            <w:tcW w:type="pct" w:w="1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Grupos de 5-6 con roles</w:t>
            </w:r>
          </w:p>
        </w:tc>
        <w:tc>
          <w:tcPr>
            <w:tcW w:type="pct" w:w="2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Balón gigante o fitball, conos, bancos</w:t>
            </w: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19"/>
                <w:szCs w:val="19"/>
              </w:rPr>
              <w:t xml:space="preserve">15'</w:t>
            </w:r>
          </w:p>
        </w:tc>
      </w:tr>
      <w:tr>
        <w:trPr>
          <w:cantSplit/>
        </w:trPr>
        <w:tc>
          <w:tcPr>
            <w:tcW w:type="pct" w:w="52%"/>
            <w:gridSpan w:val="2"/>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El Puente del Dragón</w:t>
            </w:r>
          </w:p>
          <w:p>
            <w:pPr>
              <w:spacing w:after="40"/>
            </w:pPr>
            <w:r>
              <w:rPr>
                <w:rFonts w:ascii="Calibri" w:cs="Calibri" w:eastAsia="Calibri" w:hAnsi="Calibri"/>
                <w:sz w:val="19"/>
                <w:szCs w:val="19"/>
              </w:rPr>
              <w:t xml:space="preserve">Subidos al banco, se ordenan por fecha de cumpleaños sin bajarse. Si alguien toca el suelo, el grupo vuelve a empezar. Segunda ronda: sin hablar, solo con gestos.</w:t>
            </w:r>
          </w:p>
        </w:tc>
        <w:tc>
          <w:tcPr>
            <w:tcW w:type="pct" w:w="17%"/>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Grupos de 5-6 sobre un banco sueco</w:t>
            </w:r>
          </w:p>
        </w:tc>
        <w:tc>
          <w:tcPr>
            <w:tcW w:type="pct" w:w="21%"/>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Bancos suecos, colchonetas</w:t>
            </w:r>
          </w:p>
        </w:tc>
        <w:tc>
          <w:tcPr>
            <w:tcW w:type="pct" w:w="10%"/>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jc w:val="center"/>
            </w:pPr>
            <w:r>
              <w:rPr>
                <w:rFonts w:ascii="Calibri" w:cs="Calibri" w:eastAsia="Calibri" w:hAnsi="Calibri"/>
                <w:sz w:val="19"/>
                <w:szCs w:val="19"/>
              </w:rPr>
              <w:t xml:space="preserve">15'</w:t>
            </w:r>
          </w:p>
        </w:tc>
      </w:tr>
      <w:tr>
        <w:trPr>
          <w:cantSplit/>
        </w:trPr>
        <w:tc>
          <w:tcPr>
            <w:tcW w:type="pct" w:w="52%"/>
            <w:gridSpan w:val="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b/>
                <w:bCs/>
                <w:sz w:val="19"/>
                <w:szCs w:val="19"/>
              </w:rPr>
              <w:t xml:space="preserve">Cierre</w:t>
            </w:r>
          </w:p>
          <w:p>
            <w:pPr>
              <w:spacing w:after="40"/>
            </w:pPr>
            <w:r>
              <w:rPr>
                <w:rFonts w:ascii="Calibri" w:cs="Calibri" w:eastAsia="Calibri" w:hAnsi="Calibri"/>
                <w:sz w:val="19"/>
                <w:szCs w:val="19"/>
              </w:rPr>
              <w:t xml:space="preserve">Cada portavoz cuenta cómo se ha resuelto algún problema. Medidor del Maleficio.</w:t>
            </w:r>
          </w:p>
        </w:tc>
        <w:tc>
          <w:tcPr>
            <w:tcW w:type="pct" w:w="1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Gran grupo</w:t>
            </w:r>
          </w:p>
        </w:tc>
        <w:tc>
          <w:tcPr>
            <w:tcW w:type="pct" w:w="2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Medidor del Maleficio</w:t>
            </w: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19"/>
                <w:szCs w:val="19"/>
              </w:rPr>
              <w:t xml:space="preserve">8'</w:t>
            </w:r>
          </w:p>
        </w:tc>
      </w:tr>
      <w:tr>
        <w:tc>
          <w:tcPr>
            <w:tcBorders>
              <w:top w:val="single" w:color="B8A27A" w:sz="4"/>
              <w:left w:val="single" w:color="B8A27A" w:sz="4"/>
              <w:bottom w:val="single" w:color="B8A27A" w:sz="4"/>
              <w:right w:val="single" w:color="B8A27A" w:sz="4"/>
            </w:tcBorders>
            <w:shd w:fill="F3EAD5"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Evaluación</w:t>
            </w:r>
          </w:p>
        </w:tc>
        <w:tc>
          <w:tcPr>
            <w:gridSpan w:val="4"/>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Heteroevaluación (rúbrica): primer tercio de la clase.</w:t>
            </w:r>
          </w:p>
        </w:tc>
      </w:tr>
    </w:tbl>
    <w:p>
      <w:pPr>
        <w:spacing w:after="80"/>
      </w:pPr>
    </w:p>
    <w:p>
      <w:pPr>
        <w:pStyle w:val="Heading2"/>
        <w:keepNext/>
        <w:spacing w:before="260" w:after="120"/>
      </w:pPr>
      <w:r>
        <w:rPr>
          <w:rFonts w:ascii="Cambria" w:cs="Cambria" w:eastAsia="Cambria" w:hAnsi="Cambria"/>
        </w:rPr>
        <w:t xml:space="preserve">Sesión 6 · Aplicación · Torneo de los Tres Magos II · El Lago de las Sirenas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200"/>
        <w:gridCol w:w="1600"/>
        <w:gridCol w:w="2000"/>
        <w:gridCol w:w="900"/>
      </w:tblGrid>
      <w:tr>
        <w:tc>
          <w:tcPr>
            <w:tcW w:type="pct" w:w="18%"/>
            <w:tcBorders>
              <w:top w:val="single" w:color="B8A27A" w:sz="4"/>
              <w:left w:val="single" w:color="B8A27A" w:sz="4"/>
              <w:bottom w:val="single" w:color="B8A27A" w:sz="4"/>
              <w:right w:val="single" w:color="B8A27A" w:sz="4"/>
            </w:tcBorders>
            <w:shd w:fill="F3EAD5"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Objetivos</w:t>
            </w:r>
          </w:p>
        </w:tc>
        <w:tc>
          <w:tcPr>
            <w:tcW w:type="pct" w:w="82%"/>
            <w:gridSpan w:val="4"/>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 Aplicar la deportividad en juegos de colaboración-oposición.</w:t>
            </w:r>
          </w:p>
          <w:p>
            <w:pPr>
              <w:spacing w:after="40"/>
            </w:pPr>
            <w:r>
              <w:rPr>
                <w:rFonts w:ascii="Calibri" w:cs="Calibri" w:eastAsia="Calibri" w:hAnsi="Calibri"/>
                <w:sz w:val="19"/>
                <w:szCs w:val="19"/>
              </w:rPr>
              <w:t xml:space="preserve">• Respetar normas consensuadas que hacen el juego inclusivo.</w:t>
            </w:r>
          </w:p>
          <w:p>
            <w:pPr>
              <w:spacing w:after="40"/>
            </w:pPr>
            <w:r>
              <w:rPr>
                <w:rFonts w:ascii="Calibri" w:cs="Calibri" w:eastAsia="Calibri" w:hAnsi="Calibri"/>
                <w:sz w:val="19"/>
                <w:szCs w:val="19"/>
              </w:rPr>
              <w:t xml:space="preserve">• Reconocer y valorar el juego limpio propio y del rival.</w:t>
            </w:r>
          </w:p>
        </w:tc>
      </w:tr>
      <w:tr>
        <w:trPr>
          <w:tblHeader/>
        </w:trPr>
        <w:tc>
          <w:tcPr>
            <w:gridSpan w:val="2"/>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Actividad y explicación</w:t>
            </w:r>
          </w:p>
        </w:tc>
        <w:tc>
          <w:tcPr>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Organización</w:t>
            </w:r>
          </w:p>
        </w:tc>
        <w:tc>
          <w:tcPr>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Material</w:t>
            </w:r>
          </w:p>
        </w:tc>
        <w:tc>
          <w:tcPr>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Tiempo</w:t>
            </w:r>
          </w:p>
        </w:tc>
      </w:tr>
      <w:tr>
        <w:trPr>
          <w:cantSplit/>
        </w:trPr>
        <w:tc>
          <w:tcPr>
            <w:tcW w:type="pct" w:w="52%"/>
            <w:gridSpan w:val="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b/>
                <w:bCs/>
                <w:sz w:val="19"/>
                <w:szCs w:val="19"/>
              </w:rPr>
              <w:t xml:space="preserve">El Sombrero elige</w:t>
            </w:r>
          </w:p>
          <w:p>
            <w:pPr>
              <w:spacing w:after="40"/>
            </w:pPr>
            <w:r>
              <w:rPr>
                <w:rFonts w:ascii="Calibri" w:cs="Calibri" w:eastAsia="Calibri" w:hAnsi="Calibri"/>
                <w:sz w:val="19"/>
                <w:szCs w:val="19"/>
              </w:rPr>
              <w:t xml:space="preserve">Se sortea el segundo tercio entre quienes aún no han sido observados.</w:t>
            </w:r>
          </w:p>
        </w:tc>
        <w:tc>
          <w:tcPr>
            <w:tcW w:type="pct" w:w="1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Gran grupo</w:t>
            </w:r>
          </w:p>
        </w:tc>
        <w:tc>
          <w:tcPr>
            <w:tcW w:type="pct" w:w="2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Pizarra (evaluación)</w:t>
            </w: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19"/>
                <w:szCs w:val="19"/>
              </w:rPr>
              <w:t xml:space="preserve">2'</w:t>
            </w:r>
          </w:p>
        </w:tc>
      </w:tr>
      <w:tr>
        <w:trPr>
          <w:cantSplit/>
        </w:trPr>
        <w:tc>
          <w:tcPr>
            <w:tcW w:type="pct" w:w="52%"/>
            <w:gridSpan w:val="2"/>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El Rescate de Ron</w:t>
            </w:r>
          </w:p>
          <w:p>
            <w:pPr>
              <w:spacing w:after="40"/>
            </w:pPr>
            <w:r>
              <w:rPr>
                <w:rFonts w:ascii="Calibri" w:cs="Calibri" w:eastAsia="Calibri" w:hAnsi="Calibri"/>
                <w:sz w:val="19"/>
                <w:szCs w:val="19"/>
              </w:rPr>
              <w:t xml:space="preserve">Calentamiento con el juego ya conocido de la sesión 4.</w:t>
            </w:r>
          </w:p>
        </w:tc>
        <w:tc>
          <w:tcPr>
            <w:tcW w:type="pct" w:w="17%"/>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Gran grupo</w:t>
            </w:r>
          </w:p>
        </w:tc>
        <w:tc>
          <w:tcPr>
            <w:tcW w:type="pct" w:w="21%"/>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Petos</w:t>
            </w:r>
          </w:p>
        </w:tc>
        <w:tc>
          <w:tcPr>
            <w:tcW w:type="pct" w:w="10%"/>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jc w:val="center"/>
            </w:pPr>
            <w:r>
              <w:rPr>
                <w:rFonts w:ascii="Calibri" w:cs="Calibri" w:eastAsia="Calibri" w:hAnsi="Calibri"/>
                <w:sz w:val="19"/>
                <w:szCs w:val="19"/>
              </w:rPr>
              <w:t xml:space="preserve">5'</w:t>
            </w:r>
          </w:p>
        </w:tc>
      </w:tr>
      <w:tr>
        <w:trPr>
          <w:cantSplit/>
        </w:trPr>
        <w:tc>
          <w:tcPr>
            <w:tcW w:type="pct" w:w="52%"/>
            <w:gridSpan w:val="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b/>
                <w:bCs/>
                <w:sz w:val="19"/>
                <w:szCs w:val="19"/>
              </w:rPr>
              <w:t xml:space="preserve">Quidditch inclusivo</w:t>
            </w:r>
          </w:p>
          <w:p>
            <w:pPr>
              <w:spacing w:after="40"/>
            </w:pPr>
            <w:r>
              <w:rPr>
                <w:rFonts w:ascii="Calibri" w:cs="Calibri" w:eastAsia="Calibri" w:hAnsi="Calibri"/>
                <w:sz w:val="19"/>
                <w:szCs w:val="19"/>
              </w:rPr>
              <w:t xml:space="preserve">Juego de colaboración-oposición con normas consensuadas: todos tocan la quaffle antes de lanzar, no se quita el balón de las manos, el tanto vale si lanza alguien que aún no ha marcado y los roles se rotan. Al final, saludo de magos entre los dos equipos.</w:t>
            </w:r>
          </w:p>
        </w:tc>
        <w:tc>
          <w:tcPr>
            <w:tcW w:type="pct" w:w="1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Dos equipos mixtos</w:t>
            </w:r>
          </w:p>
        </w:tc>
        <w:tc>
          <w:tcPr>
            <w:tcW w:type="pct" w:w="2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Balón, dos aros o porterías, petos</w:t>
            </w: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19"/>
                <w:szCs w:val="19"/>
              </w:rPr>
              <w:t xml:space="preserve">20'</w:t>
            </w:r>
          </w:p>
        </w:tc>
      </w:tr>
      <w:tr>
        <w:trPr>
          <w:cantSplit/>
        </w:trPr>
        <w:tc>
          <w:tcPr>
            <w:tcW w:type="pct" w:w="52%"/>
            <w:gridSpan w:val="2"/>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El Rescate del Lago</w:t>
            </w:r>
          </w:p>
          <w:p>
            <w:pPr>
              <w:spacing w:after="40"/>
            </w:pPr>
            <w:r>
              <w:rPr>
                <w:rFonts w:ascii="Calibri" w:cs="Calibri" w:eastAsia="Calibri" w:hAnsi="Calibri"/>
                <w:sz w:val="19"/>
                <w:szCs w:val="19"/>
              </w:rPr>
              <w:t xml:space="preserve">Los rehenes esperan en el fondo del lago. Los rescatadores cruzan y vuelven trayendo a un rehén de la mano entre dos. Las sirenas tocan a quien cruza y quien es tocado vuelve a la orilla. La clase gana si rescata a todos antes de que acabe el tiempo.</w:t>
            </w:r>
          </w:p>
        </w:tc>
        <w:tc>
          <w:tcPr>
            <w:tcW w:type="pct" w:w="17%"/>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Gran grupo · 2-3 sirenas que rotan</w:t>
            </w:r>
          </w:p>
        </w:tc>
        <w:tc>
          <w:tcPr>
            <w:tcW w:type="pct" w:w="21%"/>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Conos para el lago y la orilla</w:t>
            </w:r>
          </w:p>
        </w:tc>
        <w:tc>
          <w:tcPr>
            <w:tcW w:type="pct" w:w="10%"/>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jc w:val="center"/>
            </w:pPr>
            <w:r>
              <w:rPr>
                <w:rFonts w:ascii="Calibri" w:cs="Calibri" w:eastAsia="Calibri" w:hAnsi="Calibri"/>
                <w:sz w:val="19"/>
                <w:szCs w:val="19"/>
              </w:rPr>
              <w:t xml:space="preserve">12'</w:t>
            </w:r>
          </w:p>
        </w:tc>
      </w:tr>
      <w:tr>
        <w:trPr>
          <w:cantSplit/>
        </w:trPr>
        <w:tc>
          <w:tcPr>
            <w:tcW w:type="pct" w:w="52%"/>
            <w:gridSpan w:val="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b/>
                <w:bCs/>
                <w:sz w:val="19"/>
                <w:szCs w:val="19"/>
              </w:rPr>
              <w:t xml:space="preserve">Momento de Deportividad</w:t>
            </w:r>
          </w:p>
          <w:p>
            <w:pPr>
              <w:spacing w:after="40"/>
            </w:pPr>
            <w:r>
              <w:rPr>
                <w:rFonts w:ascii="Calibri" w:cs="Calibri" w:eastAsia="Calibri" w:hAnsi="Calibri"/>
                <w:sz w:val="19"/>
                <w:szCs w:val="19"/>
              </w:rPr>
              <w:t xml:space="preserve">La clase elige el gesto de juego limpio del día y explica por qué. Medidor del Maleficio.</w:t>
            </w:r>
          </w:p>
        </w:tc>
        <w:tc>
          <w:tcPr>
            <w:tcW w:type="pct" w:w="1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Gran grupo</w:t>
            </w:r>
          </w:p>
        </w:tc>
        <w:tc>
          <w:tcPr>
            <w:tcW w:type="pct" w:w="2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Medidor del Maleficio</w:t>
            </w: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19"/>
                <w:szCs w:val="19"/>
              </w:rPr>
              <w:t xml:space="preserve">6'</w:t>
            </w:r>
          </w:p>
        </w:tc>
      </w:tr>
      <w:tr>
        <w:tc>
          <w:tcPr>
            <w:tcBorders>
              <w:top w:val="single" w:color="B8A27A" w:sz="4"/>
              <w:left w:val="single" w:color="B8A27A" w:sz="4"/>
              <w:bottom w:val="single" w:color="B8A27A" w:sz="4"/>
              <w:right w:val="single" w:color="B8A27A" w:sz="4"/>
            </w:tcBorders>
            <w:shd w:fill="F3EAD5"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Evaluación</w:t>
            </w:r>
          </w:p>
        </w:tc>
        <w:tc>
          <w:tcPr>
            <w:gridSpan w:val="4"/>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Heteroevaluación (rúbrica): segundo tercio de la clase.</w:t>
            </w:r>
          </w:p>
        </w:tc>
      </w:tr>
    </w:tbl>
    <w:p>
      <w:pPr>
        <w:spacing w:after="80"/>
      </w:pPr>
    </w:p>
    <w:p>
      <w:pPr>
        <w:pStyle w:val="Heading2"/>
        <w:keepNext/>
        <w:spacing w:before="260" w:after="120"/>
      </w:pPr>
      <w:r>
        <w:rPr>
          <w:rFonts w:ascii="Cambria" w:cs="Cambria" w:eastAsia="Cambria" w:hAnsi="Cambria"/>
        </w:rPr>
        <w:t xml:space="preserve">Sesión 7 · Aplicación · Torneo de los Tres Magos III · El Laberinto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200"/>
        <w:gridCol w:w="1600"/>
        <w:gridCol w:w="2000"/>
        <w:gridCol w:w="900"/>
      </w:tblGrid>
      <w:tr>
        <w:tc>
          <w:tcPr>
            <w:tcW w:type="pct" w:w="18%"/>
            <w:tcBorders>
              <w:top w:val="single" w:color="B8A27A" w:sz="4"/>
              <w:left w:val="single" w:color="B8A27A" w:sz="4"/>
              <w:bottom w:val="single" w:color="B8A27A" w:sz="4"/>
              <w:right w:val="single" w:color="B8A27A" w:sz="4"/>
            </w:tcBorders>
            <w:shd w:fill="F3EAD5"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Objetivos</w:t>
            </w:r>
          </w:p>
        </w:tc>
        <w:tc>
          <w:tcPr>
            <w:tcW w:type="pct" w:w="82%"/>
            <w:gridSpan w:val="4"/>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 Crear y enseñar un juego cooperativo con normas consensuadas.</w:t>
            </w:r>
          </w:p>
          <w:p>
            <w:pPr>
              <w:spacing w:after="40"/>
            </w:pPr>
            <w:r>
              <w:rPr>
                <w:rFonts w:ascii="Calibri" w:cs="Calibri" w:eastAsia="Calibri" w:hAnsi="Calibri"/>
                <w:sz w:val="19"/>
                <w:szCs w:val="19"/>
              </w:rPr>
              <w:t xml:space="preserve">• Guiar y confiar en un compañero.</w:t>
            </w:r>
          </w:p>
          <w:p>
            <w:pPr>
              <w:spacing w:after="40"/>
            </w:pPr>
            <w:r>
              <w:rPr>
                <w:rFonts w:ascii="Calibri" w:cs="Calibri" w:eastAsia="Calibri" w:hAnsi="Calibri"/>
                <w:sz w:val="19"/>
                <w:szCs w:val="19"/>
              </w:rPr>
              <w:t xml:space="preserve">• Redactar el Código de Merlín (producto final).</w:t>
            </w:r>
          </w:p>
        </w:tc>
      </w:tr>
      <w:tr>
        <w:trPr>
          <w:tblHeader/>
        </w:trPr>
        <w:tc>
          <w:tcPr>
            <w:gridSpan w:val="2"/>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Actividad y explicación</w:t>
            </w:r>
          </w:p>
        </w:tc>
        <w:tc>
          <w:tcPr>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Organización</w:t>
            </w:r>
          </w:p>
        </w:tc>
        <w:tc>
          <w:tcPr>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Material</w:t>
            </w:r>
          </w:p>
        </w:tc>
        <w:tc>
          <w:tcPr>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Tiempo</w:t>
            </w:r>
          </w:p>
        </w:tc>
      </w:tr>
      <w:tr>
        <w:trPr>
          <w:cantSplit/>
        </w:trPr>
        <w:tc>
          <w:tcPr>
            <w:tcW w:type="pct" w:w="52%"/>
            <w:gridSpan w:val="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b/>
                <w:bCs/>
                <w:sz w:val="19"/>
                <w:szCs w:val="19"/>
              </w:rPr>
              <w:t xml:space="preserve">El Sombrero elige</w:t>
            </w:r>
          </w:p>
          <w:p>
            <w:pPr>
              <w:spacing w:after="40"/>
            </w:pPr>
            <w:r>
              <w:rPr>
                <w:rFonts w:ascii="Calibri" w:cs="Calibri" w:eastAsia="Calibri" w:hAnsi="Calibri"/>
                <w:sz w:val="19"/>
                <w:szCs w:val="19"/>
              </w:rPr>
              <w:t xml:space="preserve">Sale el último tercio: quienes aún no han sido observados.</w:t>
            </w:r>
          </w:p>
        </w:tc>
        <w:tc>
          <w:tcPr>
            <w:tcW w:type="pct" w:w="1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Gran grupo</w:t>
            </w:r>
          </w:p>
        </w:tc>
        <w:tc>
          <w:tcPr>
            <w:tcW w:type="pct" w:w="2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Pizarra (evaluación)</w:t>
            </w: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19"/>
                <w:szCs w:val="19"/>
              </w:rPr>
              <w:t xml:space="preserve">2'</w:t>
            </w:r>
          </w:p>
        </w:tc>
      </w:tr>
      <w:tr>
        <w:trPr>
          <w:cantSplit/>
        </w:trPr>
        <w:tc>
          <w:tcPr>
            <w:tcW w:type="pct" w:w="52%"/>
            <w:gridSpan w:val="2"/>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Creadores de hechizos</w:t>
            </w:r>
          </w:p>
          <w:p>
            <w:pPr>
              <w:spacing w:after="40"/>
            </w:pPr>
            <w:r>
              <w:rPr>
                <w:rFonts w:ascii="Calibri" w:cs="Calibri" w:eastAsia="Calibri" w:hAnsi="Calibri"/>
                <w:sz w:val="19"/>
                <w:szCs w:val="19"/>
              </w:rPr>
              <w:t xml:space="preserve">Cada grupo diseña en 8 minutos un juego cooperativo con la tarjeta de diseño: nombre mágico, objetivo, 3 reglas y cómo participan todos. Después lo enseña a otro grupo, que lo juega, y viceversa.</w:t>
            </w:r>
          </w:p>
        </w:tc>
        <w:tc>
          <w:tcPr>
            <w:tcW w:type="pct" w:w="17%"/>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Grupos de 5-6</w:t>
            </w:r>
          </w:p>
        </w:tc>
        <w:tc>
          <w:tcPr>
            <w:tcW w:type="pct" w:w="21%"/>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Material variado (aros, picas, pelotas, conos), tarjeta de diseño</w:t>
            </w:r>
          </w:p>
        </w:tc>
        <w:tc>
          <w:tcPr>
            <w:tcW w:type="pct" w:w="10%"/>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jc w:val="center"/>
            </w:pPr>
            <w:r>
              <w:rPr>
                <w:rFonts w:ascii="Calibri" w:cs="Calibri" w:eastAsia="Calibri" w:hAnsi="Calibri"/>
                <w:sz w:val="19"/>
                <w:szCs w:val="19"/>
              </w:rPr>
              <w:t xml:space="preserve">20'</w:t>
            </w:r>
          </w:p>
        </w:tc>
      </w:tr>
      <w:tr>
        <w:trPr>
          <w:cantSplit/>
        </w:trPr>
        <w:tc>
          <w:tcPr>
            <w:tcW w:type="pct" w:w="52%"/>
            <w:gridSpan w:val="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b/>
                <w:bCs/>
                <w:sz w:val="19"/>
                <w:szCs w:val="19"/>
              </w:rPr>
              <w:t xml:space="preserve">El Laberinto</w:t>
            </w:r>
          </w:p>
          <w:p>
            <w:pPr>
              <w:spacing w:after="40"/>
            </w:pPr>
            <w:r>
              <w:rPr>
                <w:rFonts w:ascii="Calibri" w:cs="Calibri" w:eastAsia="Calibri" w:hAnsi="Calibri"/>
                <w:sz w:val="19"/>
                <w:szCs w:val="19"/>
              </w:rPr>
              <w:t xml:space="preserve">Uno con los ojos tapados y el otro le guía con la voz por un laberinto de conos hasta la Copa. Después cambian.</w:t>
            </w:r>
          </w:p>
        </w:tc>
        <w:tc>
          <w:tcPr>
            <w:tcW w:type="pct" w:w="1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Parejas lazarillo</w:t>
            </w:r>
          </w:p>
        </w:tc>
        <w:tc>
          <w:tcPr>
            <w:tcW w:type="pct" w:w="2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Conos, pañuelos, la Copa al final</w:t>
            </w: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19"/>
                <w:szCs w:val="19"/>
              </w:rPr>
              <w:t xml:space="preserve">10'</w:t>
            </w:r>
          </w:p>
        </w:tc>
      </w:tr>
      <w:tr>
        <w:trPr>
          <w:cantSplit/>
        </w:trPr>
        <w:tc>
          <w:tcPr>
            <w:tcW w:type="pct" w:w="52%"/>
            <w:gridSpan w:val="2"/>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El Código de Merlín</w:t>
            </w:r>
          </w:p>
          <w:p>
            <w:pPr>
              <w:spacing w:after="40"/>
            </w:pPr>
            <w:r>
              <w:rPr>
                <w:rFonts w:ascii="Calibri" w:cs="Calibri" w:eastAsia="Calibri" w:hAnsi="Calibri"/>
                <w:sz w:val="19"/>
                <w:szCs w:val="19"/>
              </w:rPr>
              <w:t xml:space="preserve">Se revisa el Pacto de Hogwarts con lo aprendido y se redacta el Código de Merlín definitivo: 10 normas para convivir en EF.</w:t>
            </w:r>
          </w:p>
        </w:tc>
        <w:tc>
          <w:tcPr>
            <w:tcW w:type="pct" w:w="17%"/>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Gran grupo</w:t>
            </w:r>
          </w:p>
        </w:tc>
        <w:tc>
          <w:tcPr>
            <w:tcW w:type="pct" w:w="21%"/>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Pizarra (Código de Merlín)</w:t>
            </w:r>
          </w:p>
        </w:tc>
        <w:tc>
          <w:tcPr>
            <w:tcW w:type="pct" w:w="10%"/>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jc w:val="center"/>
            </w:pPr>
            <w:r>
              <w:rPr>
                <w:rFonts w:ascii="Calibri" w:cs="Calibri" w:eastAsia="Calibri" w:hAnsi="Calibri"/>
                <w:sz w:val="19"/>
                <w:szCs w:val="19"/>
              </w:rPr>
              <w:t xml:space="preserve">8'</w:t>
            </w:r>
          </w:p>
        </w:tc>
      </w:tr>
      <w:tr>
        <w:trPr>
          <w:cantSplit/>
        </w:trPr>
        <w:tc>
          <w:tcPr>
            <w:tcW w:type="pct" w:w="52%"/>
            <w:gridSpan w:val="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b/>
                <w:bCs/>
                <w:sz w:val="19"/>
                <w:szCs w:val="19"/>
              </w:rPr>
              <w:t xml:space="preserve">Cierre</w:t>
            </w:r>
          </w:p>
          <w:p>
            <w:pPr>
              <w:spacing w:after="40"/>
            </w:pPr>
            <w:r>
              <w:rPr>
                <w:rFonts w:ascii="Calibri" w:cs="Calibri" w:eastAsia="Calibri" w:hAnsi="Calibri"/>
                <w:sz w:val="19"/>
                <w:szCs w:val="19"/>
              </w:rPr>
              <w:t xml:space="preserve">Medidor del Maleficio: ¿cuántas casillas llevamos?</w:t>
            </w:r>
          </w:p>
        </w:tc>
        <w:tc>
          <w:tcPr>
            <w:tcW w:type="pct" w:w="1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Gran grupo</w:t>
            </w:r>
          </w:p>
        </w:tc>
        <w:tc>
          <w:tcPr>
            <w:tcW w:type="pct" w:w="2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Medidor del Maleficio</w:t>
            </w: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19"/>
                <w:szCs w:val="19"/>
              </w:rPr>
              <w:t xml:space="preserve">5'</w:t>
            </w:r>
          </w:p>
        </w:tc>
      </w:tr>
      <w:tr>
        <w:tc>
          <w:tcPr>
            <w:tcBorders>
              <w:top w:val="single" w:color="B8A27A" w:sz="4"/>
              <w:left w:val="single" w:color="B8A27A" w:sz="4"/>
              <w:bottom w:val="single" w:color="B8A27A" w:sz="4"/>
              <w:right w:val="single" w:color="B8A27A" w:sz="4"/>
            </w:tcBorders>
            <w:shd w:fill="F3EAD5"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Evaluación</w:t>
            </w:r>
          </w:p>
        </w:tc>
        <w:tc>
          <w:tcPr>
            <w:gridSpan w:val="4"/>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Heteroevaluación (rúbrica): último tercio de la clase.</w:t>
            </w:r>
          </w:p>
        </w:tc>
      </w:tr>
    </w:tbl>
    <w:p>
      <w:pPr>
        <w:spacing w:after="80"/>
      </w:pPr>
    </w:p>
    <w:p>
      <w:pPr>
        <w:pStyle w:val="Heading2"/>
        <w:keepNext/>
        <w:spacing w:before="260" w:after="120"/>
      </w:pPr>
      <w:r>
        <w:rPr>
          <w:rFonts w:ascii="Cambria" w:cs="Cambria" w:eastAsia="Cambria" w:hAnsi="Cambria"/>
        </w:rPr>
        <w:t xml:space="preserve">Sesión 8 · Conclusión · El Gran Comedor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200"/>
        <w:gridCol w:w="1600"/>
        <w:gridCol w:w="2000"/>
        <w:gridCol w:w="900"/>
      </w:tblGrid>
      <w:tr>
        <w:tc>
          <w:tcPr>
            <w:tcW w:type="pct" w:w="18%"/>
            <w:tcBorders>
              <w:top w:val="single" w:color="B8A27A" w:sz="4"/>
              <w:left w:val="single" w:color="B8A27A" w:sz="4"/>
              <w:bottom w:val="single" w:color="B8A27A" w:sz="4"/>
              <w:right w:val="single" w:color="B8A27A" w:sz="4"/>
            </w:tcBorders>
            <w:shd w:fill="F3EAD5"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Objetivos</w:t>
            </w:r>
          </w:p>
        </w:tc>
        <w:tc>
          <w:tcPr>
            <w:tcW w:type="pct" w:w="82%"/>
            <w:gridSpan w:val="4"/>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 Reflexionar sobre lo aprendido y valorar el propio progreso.</w:t>
            </w:r>
          </w:p>
          <w:p>
            <w:pPr>
              <w:spacing w:after="40"/>
            </w:pPr>
            <w:r>
              <w:rPr>
                <w:rFonts w:ascii="Calibri" w:cs="Calibri" w:eastAsia="Calibri" w:hAnsi="Calibri"/>
                <w:sz w:val="19"/>
                <w:szCs w:val="19"/>
              </w:rPr>
              <w:t xml:space="preserve">• Firmar el compromiso del Código de Merlín.</w:t>
            </w:r>
          </w:p>
          <w:p>
            <w:pPr>
              <w:spacing w:after="40"/>
            </w:pPr>
            <w:r>
              <w:rPr>
                <w:rFonts w:ascii="Calibri" w:cs="Calibri" w:eastAsia="Calibri" w:hAnsi="Calibri"/>
                <w:sz w:val="19"/>
                <w:szCs w:val="19"/>
              </w:rPr>
              <w:t xml:space="preserve">• Celebrar el reto conseguido.</w:t>
            </w:r>
          </w:p>
        </w:tc>
      </w:tr>
      <w:tr>
        <w:trPr>
          <w:tblHeader/>
        </w:trPr>
        <w:tc>
          <w:tcPr>
            <w:gridSpan w:val="2"/>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Actividad y explicación</w:t>
            </w:r>
          </w:p>
        </w:tc>
        <w:tc>
          <w:tcPr>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Organización</w:t>
            </w:r>
          </w:p>
        </w:tc>
        <w:tc>
          <w:tcPr>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Material</w:t>
            </w:r>
          </w:p>
        </w:tc>
        <w:tc>
          <w:tcPr>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Tiempo</w:t>
            </w:r>
          </w:p>
        </w:tc>
      </w:tr>
      <w:tr>
        <w:trPr>
          <w:cantSplit/>
        </w:trPr>
        <w:tc>
          <w:tcPr>
            <w:tcW w:type="pct" w:w="52%"/>
            <w:gridSpan w:val="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b/>
                <w:bCs/>
                <w:sz w:val="19"/>
                <w:szCs w:val="19"/>
              </w:rPr>
              <w:t xml:space="preserve">El juego favorito</w:t>
            </w:r>
          </w:p>
          <w:p>
            <w:pPr>
              <w:spacing w:after="40"/>
            </w:pPr>
            <w:r>
              <w:rPr>
                <w:rFonts w:ascii="Calibri" w:cs="Calibri" w:eastAsia="Calibri" w:hAnsi="Calibri"/>
                <w:sz w:val="19"/>
                <w:szCs w:val="19"/>
              </w:rPr>
              <w:t xml:space="preserve">La clase vota su juego cooperativo favorito de la situación y lo juega.</w:t>
            </w:r>
          </w:p>
        </w:tc>
        <w:tc>
          <w:tcPr>
            <w:tcW w:type="pct" w:w="1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Según el juego</w:t>
            </w:r>
          </w:p>
        </w:tc>
        <w:tc>
          <w:tcPr>
            <w:tcW w:type="pct" w:w="2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El del juego elegido</w:t>
            </w: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19"/>
                <w:szCs w:val="19"/>
              </w:rPr>
              <w:t xml:space="preserve">12'</w:t>
            </w:r>
          </w:p>
        </w:tc>
      </w:tr>
      <w:tr>
        <w:trPr>
          <w:cantSplit/>
        </w:trPr>
        <w:tc>
          <w:tcPr>
            <w:tcW w:type="pct" w:w="52%"/>
            <w:gridSpan w:val="2"/>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La Diana del Pensadero</w:t>
            </w:r>
          </w:p>
          <w:p>
            <w:pPr>
              <w:spacing w:after="40"/>
            </w:pPr>
            <w:r>
              <w:rPr>
                <w:rFonts w:ascii="Calibri" w:cs="Calibri" w:eastAsia="Calibri" w:hAnsi="Calibri"/>
                <w:sz w:val="19"/>
                <w:szCs w:val="19"/>
              </w:rPr>
              <w:t xml:space="preserve">Autoevaluación: seis frases en primera persona, dos por criterio, con cuatro caritas (todavía no, a veces, casi siempre, siempre).</w:t>
            </w:r>
          </w:p>
        </w:tc>
        <w:tc>
          <w:tcPr>
            <w:tcW w:type="pct" w:w="17%"/>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Individual</w:t>
            </w:r>
          </w:p>
        </w:tc>
        <w:tc>
          <w:tcPr>
            <w:tcW w:type="pct" w:w="21%"/>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Tablets o diana en papel</w:t>
            </w:r>
          </w:p>
        </w:tc>
        <w:tc>
          <w:tcPr>
            <w:tcW w:type="pct" w:w="10%"/>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jc w:val="center"/>
            </w:pPr>
            <w:r>
              <w:rPr>
                <w:rFonts w:ascii="Calibri" w:cs="Calibri" w:eastAsia="Calibri" w:hAnsi="Calibri"/>
                <w:sz w:val="19"/>
                <w:szCs w:val="19"/>
              </w:rPr>
              <w:t xml:space="preserve">10'</w:t>
            </w:r>
          </w:p>
        </w:tc>
      </w:tr>
      <w:tr>
        <w:trPr>
          <w:cantSplit/>
        </w:trPr>
        <w:tc>
          <w:tcPr>
            <w:tcW w:type="pct" w:w="52%"/>
            <w:gridSpan w:val="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b/>
                <w:bCs/>
                <w:sz w:val="19"/>
                <w:szCs w:val="19"/>
              </w:rPr>
              <w:t xml:space="preserve">La firma del Código de Merlín</w:t>
            </w:r>
          </w:p>
          <w:p>
            <w:pPr>
              <w:spacing w:after="40"/>
            </w:pPr>
            <w:r>
              <w:rPr>
                <w:rFonts w:ascii="Calibri" w:cs="Calibri" w:eastAsia="Calibri" w:hAnsi="Calibri"/>
                <w:sz w:val="19"/>
                <w:szCs w:val="19"/>
              </w:rPr>
              <w:t xml:space="preserve">Ceremonia: cada alumno firma el Código, que se cuelga en el gimnasio.</w:t>
            </w:r>
          </w:p>
        </w:tc>
        <w:tc>
          <w:tcPr>
            <w:tcW w:type="pct" w:w="1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Gran grupo</w:t>
            </w:r>
          </w:p>
        </w:tc>
        <w:tc>
          <w:tcPr>
            <w:tcW w:type="pct" w:w="2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Código de Merlín impreso en grande</w:t>
            </w: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19"/>
                <w:szCs w:val="19"/>
              </w:rPr>
              <w:t xml:space="preserve">6'</w:t>
            </w:r>
          </w:p>
        </w:tc>
      </w:tr>
      <w:tr>
        <w:trPr>
          <w:cantSplit/>
        </w:trPr>
        <w:tc>
          <w:tcPr>
            <w:tcW w:type="pct" w:w="52%"/>
            <w:gridSpan w:val="2"/>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¿Se rompe el maleficio?</w:t>
            </w:r>
          </w:p>
          <w:p>
            <w:pPr>
              <w:spacing w:after="40"/>
            </w:pPr>
            <w:r>
              <w:rPr>
                <w:rFonts w:ascii="Calibri" w:cs="Calibri" w:eastAsia="Calibri" w:hAnsi="Calibri"/>
                <w:sz w:val="19"/>
                <w:szCs w:val="19"/>
              </w:rPr>
              <w:t xml:space="preserve">Recuento final del Medidor. Con 6 o más casillas encendidas, el maleficio se rompe y la clase recibe la Orden de Merlín, Primera Clase. Si no, queda debilitado y la clase sigue vigilando.</w:t>
            </w:r>
          </w:p>
        </w:tc>
        <w:tc>
          <w:tcPr>
            <w:tcW w:type="pct" w:w="17%"/>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Gran grupo</w:t>
            </w:r>
          </w:p>
        </w:tc>
        <w:tc>
          <w:tcPr>
            <w:tcW w:type="pct" w:w="21%"/>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Medidor del Maleficio, diplomas «Orden de Merlín, Primera Clase»</w:t>
            </w:r>
          </w:p>
        </w:tc>
        <w:tc>
          <w:tcPr>
            <w:tcW w:type="pct" w:w="10%"/>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jc w:val="center"/>
            </w:pPr>
            <w:r>
              <w:rPr>
                <w:rFonts w:ascii="Calibri" w:cs="Calibri" w:eastAsia="Calibri" w:hAnsi="Calibri"/>
                <w:sz w:val="19"/>
                <w:szCs w:val="19"/>
              </w:rPr>
              <w:t xml:space="preserve">8'</w:t>
            </w:r>
          </w:p>
        </w:tc>
      </w:tr>
      <w:tr>
        <w:trPr>
          <w:cantSplit/>
        </w:trPr>
        <w:tc>
          <w:tcPr>
            <w:tcW w:type="pct" w:w="52%"/>
            <w:gridSpan w:val="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b/>
                <w:bCs/>
                <w:sz w:val="19"/>
                <w:szCs w:val="19"/>
              </w:rPr>
              <w:t xml:space="preserve">La clase evalúa al maestro</w:t>
            </w:r>
          </w:p>
          <w:p>
            <w:pPr>
              <w:spacing w:after="40"/>
            </w:pPr>
            <w:r>
              <w:rPr>
                <w:rFonts w:ascii="Calibri" w:cs="Calibri" w:eastAsia="Calibri" w:hAnsi="Calibri"/>
                <w:sz w:val="19"/>
                <w:szCs w:val="19"/>
              </w:rPr>
              <w:t xml:space="preserve">Pulgares arriba, en medio o abajo: ¿te han gustado los juegos?, ¿te has sentido incluido/a?, ¿te ha servido el semáforo? ¿Qué cambiarías?</w:t>
            </w:r>
          </w:p>
        </w:tc>
        <w:tc>
          <w:tcPr>
            <w:tcW w:type="pct" w:w="1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Gran grupo</w:t>
            </w:r>
          </w:p>
        </w:tc>
        <w:tc>
          <w:tcPr>
            <w:tcW w:type="pct" w:w="2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w:t>
            </w: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19"/>
                <w:szCs w:val="19"/>
              </w:rPr>
              <w:t xml:space="preserve">4'</w:t>
            </w:r>
          </w:p>
        </w:tc>
      </w:tr>
      <w:tr>
        <w:trPr>
          <w:cantSplit/>
        </w:trPr>
        <w:tc>
          <w:tcPr>
            <w:tcW w:type="pct" w:w="52%"/>
            <w:gridSpan w:val="2"/>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Vuelta a la calma</w:t>
            </w:r>
          </w:p>
          <w:p>
            <w:pPr>
              <w:spacing w:after="40"/>
            </w:pPr>
            <w:r>
              <w:rPr>
                <w:rFonts w:ascii="Calibri" w:cs="Calibri" w:eastAsia="Calibri" w:hAnsi="Calibri"/>
                <w:sz w:val="19"/>
                <w:szCs w:val="19"/>
              </w:rPr>
              <w:t xml:space="preserve">Relajación guiada «El vuelo del fénix».</w:t>
            </w:r>
          </w:p>
        </w:tc>
        <w:tc>
          <w:tcPr>
            <w:tcW w:type="pct" w:w="17%"/>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Gran grupo, tumbados</w:t>
            </w:r>
          </w:p>
        </w:tc>
        <w:tc>
          <w:tcPr>
            <w:tcW w:type="pct" w:w="21%"/>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Música tranquila</w:t>
            </w:r>
          </w:p>
        </w:tc>
        <w:tc>
          <w:tcPr>
            <w:tcW w:type="pct" w:w="10%"/>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jc w:val="center"/>
            </w:pPr>
            <w:r>
              <w:rPr>
                <w:rFonts w:ascii="Calibri" w:cs="Calibri" w:eastAsia="Calibri" w:hAnsi="Calibri"/>
                <w:sz w:val="19"/>
                <w:szCs w:val="19"/>
              </w:rPr>
              <w:t xml:space="preserve">5'</w:t>
            </w:r>
          </w:p>
        </w:tc>
      </w:tr>
      <w:tr>
        <w:tc>
          <w:tcPr>
            <w:tcBorders>
              <w:top w:val="single" w:color="B8A27A" w:sz="4"/>
              <w:left w:val="single" w:color="B8A27A" w:sz="4"/>
              <w:bottom w:val="single" w:color="B8A27A" w:sz="4"/>
              <w:right w:val="single" w:color="B8A27A" w:sz="4"/>
            </w:tcBorders>
            <w:shd w:fill="F3EAD5"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Evaluación</w:t>
            </w:r>
          </w:p>
        </w:tc>
        <w:tc>
          <w:tcPr>
            <w:gridSpan w:val="4"/>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Autoevaluación (Diana del Pensadero). La clase evalúa al maestro.</w:t>
            </w:r>
          </w:p>
        </w:tc>
      </w:tr>
    </w:tbl>
    <w:p>
      <w:pPr>
        <w:spacing w:after="80"/>
      </w:pPr>
    </w:p>
    <w:p>
      <w:pPr>
        <w:pStyle w:val="Heading1"/>
        <w:keepNext/>
        <w:spacing w:before="0" w:after="120"/>
      </w:pPr>
      <w:r>
        <w:rPr>
          <w:rFonts w:ascii="Cambria" w:cs="Cambria" w:eastAsia="Cambria" w:hAnsi="Cambria"/>
        </w:rPr>
        <w:t xml:space="preserve">6. Principios y pautas DUA aplicados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28%"/>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Principio DUA</w:t>
            </w:r>
          </w:p>
        </w:tc>
        <w:tc>
          <w:tcPr>
            <w:tcW w:type="pct" w:w="72%"/>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Pautas aplicadas en la situación</w:t>
            </w:r>
          </w:p>
        </w:tc>
      </w:tr>
      <w:tr>
        <w:tc>
          <w:tcPr>
            <w:tcW w:type="pct" w:w="28%"/>
            <w:tcBorders>
              <w:top w:val="single" w:color="B8A27A" w:sz="4"/>
              <w:left w:val="single" w:color="B8A27A" w:sz="4"/>
              <w:bottom w:val="single" w:color="B8A27A" w:sz="4"/>
              <w:right w:val="single" w:color="B8A27A" w:sz="4"/>
            </w:tcBorders>
            <w:shd w:fill="F3EAD5"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Múltiples formas de implicación</w:t>
            </w:r>
            <w:r>
              <w:rPr>
                <w:rFonts w:ascii="Calibri" w:cs="Calibri" w:eastAsia="Calibri" w:hAnsi="Calibri"/>
                <w:sz w:val="19"/>
                <w:szCs w:val="19"/>
              </w:rPr>
              <w:t xml:space="preserve"> (el porqué del aprendizaje)</w:t>
            </w:r>
          </w:p>
        </w:tc>
        <w:tc>
          <w:tcPr>
            <w:tcW w:type="pct" w:w="7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Narrativa de Harry Potter y reto colectivo (no casa contra casa) para captar el interés. Medidor del Maleficio como meta visible y alcanzable. Roles de equipo que dan responsabilidad a todos. Retos con niveles (más o menos toques, menos apoyos, con o sin hablar). Rutina del semáforo y respiración del dragón para la autorregulación. Asamblea al final de cada sesión.</w:t>
            </w:r>
          </w:p>
        </w:tc>
      </w:tr>
      <w:tr>
        <w:tc>
          <w:tcPr>
            <w:tcW w:type="pct" w:w="28%"/>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Múltiples formas de representación</w:t>
            </w:r>
            <w:r>
              <w:rPr>
                <w:rFonts w:ascii="Calibri" w:cs="Calibri" w:eastAsia="Calibri" w:hAnsi="Calibri"/>
                <w:sz w:val="19"/>
                <w:szCs w:val="19"/>
              </w:rPr>
              <w:t xml:space="preserve"> (el qué)</w:t>
            </w:r>
          </w:p>
        </w:tc>
        <w:tc>
          <w:tcPr>
            <w:tcW w:type="pct" w:w="72%"/>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Consignas orales, demostración del maestro y apoyo visual en la pizarra: carta de Dumbledore, semáforo con colores e iconos, tarjetas de roles y de conflicto. Normas escritas en el Pacto y el Código y leídas en voz alta. Palabras clave (JUNTOS, HACEMOS, MAGIA) que resumen la idea de la sesión.</w:t>
            </w:r>
          </w:p>
        </w:tc>
      </w:tr>
      <w:tr>
        <w:tc>
          <w:tcPr>
            <w:tcW w:type="pct" w:w="28%"/>
            <w:tcBorders>
              <w:top w:val="single" w:color="B8A27A" w:sz="4"/>
              <w:left w:val="single" w:color="B8A27A" w:sz="4"/>
              <w:bottom w:val="single" w:color="B8A27A" w:sz="4"/>
              <w:right w:val="single" w:color="B8A27A" w:sz="4"/>
            </w:tcBorders>
            <w:shd w:fill="F3EAD5"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Múltiples formas de acción y expresión</w:t>
            </w:r>
            <w:r>
              <w:rPr>
                <w:rFonts w:ascii="Calibri" w:cs="Calibri" w:eastAsia="Calibri" w:hAnsi="Calibri"/>
                <w:sz w:val="19"/>
                <w:szCs w:val="19"/>
              </w:rPr>
              <w:t xml:space="preserve"> (el cómo)</w:t>
            </w:r>
          </w:p>
        </w:tc>
        <w:tc>
          <w:tcPr>
            <w:tcW w:type="pct" w:w="7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Formas de participar variadas: guía, guiado, cronometrador, portavoz, árbitro. Expresión oral, gestual (prueba sin hablar), escrita (pergaminos) o con caritas en la autoevaluación. Tablets o papel para la diana. Tarjeta de diseño para planificar el juego propio (sesión 7).</w:t>
            </w:r>
          </w:p>
        </w:tc>
      </w:tr>
    </w:tbl>
    <w:p>
      <w:pPr>
        <w:spacing w:after="80"/>
      </w:pPr>
    </w:p>
    <w:p>
      <w:pPr>
        <w:pStyle w:val="Heading1"/>
        <w:keepNext/>
        <w:spacing w:before="0" w:after="120"/>
      </w:pPr>
      <w:r>
        <w:rPr>
          <w:rFonts w:ascii="Cambria" w:cs="Cambria" w:eastAsia="Cambria" w:hAnsi="Cambria"/>
        </w:rPr>
        <w:t xml:space="preserve">7. Medidas de atención a la diversidad</w:t>
      </w:r>
    </w:p>
    <w:p>
      <w:pPr>
        <w:pStyle w:val="Heading2"/>
        <w:keepNext/>
        <w:spacing w:before="260" w:after="120"/>
      </w:pPr>
      <w:r>
        <w:rPr>
          <w:rFonts w:ascii="Cambria" w:cs="Cambria" w:eastAsia="Cambria" w:hAnsi="Cambria"/>
        </w:rPr>
        <w:t xml:space="preserve">Medidas generales</w:t>
      </w:r>
    </w:p>
    <w:p>
      <w:pPr>
        <w:pStyle w:val="ListParagraph"/>
        <w:numPr>
          <w:ilvl w:val="0"/>
          <w:numId w:val="1"/>
        </w:numPr>
        <w:spacing w:after="60" w:line="264"/>
      </w:pPr>
      <w:r>
        <w:rPr>
          <w:rFonts w:ascii="Calibri" w:cs="Calibri" w:eastAsia="Calibri" w:hAnsi="Calibri"/>
          <w:b/>
          <w:bCs/>
        </w:rPr>
        <w:t xml:space="preserve">Grupos heterogéneos</w:t>
      </w:r>
      <w:r>
        <w:rPr>
          <w:rFonts w:ascii="Calibri" w:cs="Calibri" w:eastAsia="Calibri" w:hAnsi="Calibri"/>
        </w:rPr>
        <w:t xml:space="preserve"> hechos por el maestro (artículo 27.4.g de la Orden: metodologías basadas en el trabajo colaborativo en grupos heterogéneos), cambiando de grupo cada sesión.</w:t>
      </w:r>
    </w:p>
    <w:p>
      <w:pPr>
        <w:pStyle w:val="ListParagraph"/>
        <w:numPr>
          <w:ilvl w:val="0"/>
          <w:numId w:val="1"/>
        </w:numPr>
        <w:spacing w:after="60" w:line="264"/>
      </w:pPr>
      <w:r>
        <w:rPr>
          <w:rFonts w:ascii="Calibri" w:cs="Calibri" w:eastAsia="Calibri" w:hAnsi="Calibri"/>
          <w:b/>
          <w:bCs/>
        </w:rPr>
        <w:t xml:space="preserve">Retos graduados:</w:t>
      </w:r>
      <w:r>
        <w:rPr>
          <w:rFonts w:ascii="Calibri" w:cs="Calibri" w:eastAsia="Calibri" w:hAnsi="Calibri"/>
        </w:rPr>
        <w:t xml:space="preserve"> cada juego tiene una versión más fácil y otra más difícil (globo más grande o más pequeño, más o menos toques, más o menos apoyos).</w:t>
      </w:r>
    </w:p>
    <w:p>
      <w:pPr>
        <w:pStyle w:val="ListParagraph"/>
        <w:numPr>
          <w:ilvl w:val="0"/>
          <w:numId w:val="1"/>
        </w:numPr>
        <w:spacing w:after="60" w:line="264"/>
      </w:pPr>
      <w:r>
        <w:rPr>
          <w:rFonts w:ascii="Calibri" w:cs="Calibri" w:eastAsia="Calibri" w:hAnsi="Calibri"/>
          <w:b/>
          <w:bCs/>
        </w:rPr>
        <w:t xml:space="preserve">Anticipación:</w:t>
      </w:r>
      <w:r>
        <w:rPr>
          <w:rFonts w:ascii="Calibri" w:cs="Calibri" w:eastAsia="Calibri" w:hAnsi="Calibri"/>
        </w:rPr>
        <w:t xml:space="preserve"> al empezar, la agenda de la sesión en la pizarra (qué vamos a hacer y en qué orden).</w:t>
      </w:r>
    </w:p>
    <w:p>
      <w:pPr>
        <w:pStyle w:val="ListParagraph"/>
        <w:numPr>
          <w:ilvl w:val="0"/>
          <w:numId w:val="1"/>
        </w:numPr>
        <w:spacing w:after="60" w:line="264"/>
      </w:pPr>
      <w:r>
        <w:rPr>
          <w:rFonts w:ascii="Calibri" w:cs="Calibri" w:eastAsia="Calibri" w:hAnsi="Calibri"/>
          <w:b/>
          <w:bCs/>
        </w:rPr>
        <w:t xml:space="preserve">Rincón de la calma</w:t>
      </w:r>
      <w:r>
        <w:rPr>
          <w:rFonts w:ascii="Calibri" w:cs="Calibri" w:eastAsia="Calibri" w:hAnsi="Calibri"/>
        </w:rPr>
        <w:t xml:space="preserve"> («la Sala de los Menesteres»): un sitio para respirar unos minutos si alguien se desborda, sin que sea un castigo.</w:t>
      </w:r>
    </w:p>
    <w:p>
      <w:pPr>
        <w:pStyle w:val="ListParagraph"/>
        <w:numPr>
          <w:ilvl w:val="0"/>
          <w:numId w:val="1"/>
        </w:numPr>
        <w:spacing w:after="60" w:line="264"/>
      </w:pPr>
      <w:r>
        <w:rPr>
          <w:rFonts w:ascii="Calibri" w:cs="Calibri" w:eastAsia="Calibri" w:hAnsi="Calibri"/>
          <w:b/>
          <w:bCs/>
        </w:rPr>
        <w:t xml:space="preserve">Pareja tutora</w:t>
      </w:r>
      <w:r>
        <w:rPr>
          <w:rFonts w:ascii="Calibri" w:cs="Calibri" w:eastAsia="Calibri" w:hAnsi="Calibri"/>
        </w:rPr>
        <w:t xml:space="preserve"> para el alumnado que lo necesite (nuevo en el centro, con poco dominio del idioma o con más dificultad motriz).</w:t>
      </w:r>
    </w:p>
    <w:p>
      <w:pPr>
        <w:pStyle w:val="Heading2"/>
        <w:keepNext/>
        <w:spacing w:before="260" w:after="120"/>
      </w:pPr>
      <w:r>
        <w:rPr>
          <w:rFonts w:ascii="Cambria" w:cs="Cambria" w:eastAsia="Cambria" w:hAnsi="Cambria"/>
        </w:rPr>
        <w:t xml:space="preserve">Medidas específicas (según el alumnado de cada clase)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25%"/>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Alumnado</w:t>
            </w:r>
          </w:p>
        </w:tc>
        <w:tc>
          <w:tcPr>
            <w:tcW w:type="pct" w:w="75%"/>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Medidas</w:t>
            </w:r>
          </w:p>
        </w:tc>
      </w:tr>
      <w:tr>
        <w:tc>
          <w:tcPr>
            <w:tcW w:type="pct" w:w="25%"/>
            <w:tcBorders>
              <w:top w:val="single" w:color="B8A27A" w:sz="4"/>
              <w:left w:val="single" w:color="B8A27A" w:sz="4"/>
              <w:bottom w:val="single" w:color="B8A27A" w:sz="4"/>
              <w:right w:val="single" w:color="B8A27A" w:sz="4"/>
            </w:tcBorders>
            <w:shd w:fill="F3EAD5"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Dificultades motrices</w:t>
            </w: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Adaptar distancias, tiempos y material (globos y pelotas más lentos, aros más grandes). Rol de guía en el lazarillo.</w:t>
            </w:r>
          </w:p>
        </w:tc>
      </w:tr>
      <w:tr>
        <w:tc>
          <w:tcPr>
            <w:tcW w:type="pct" w:w="25%"/>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TDAH o impulsividad</w:t>
            </w:r>
          </w:p>
        </w:tc>
        <w:tc>
          <w:tcPr>
            <w:tcW w:type="pct" w:w="75%"/>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Consignas cortas, de una en una. Roles activos (Guardián/a del tiempo). Ubicación cerca del maestro. Refuerzo inmediato de las conductas positivas.</w:t>
            </w:r>
          </w:p>
        </w:tc>
      </w:tr>
      <w:tr>
        <w:tc>
          <w:tcPr>
            <w:tcW w:type="pct" w:w="25%"/>
            <w:tcBorders>
              <w:top w:val="single" w:color="B8A27A" w:sz="4"/>
              <w:left w:val="single" w:color="B8A27A" w:sz="4"/>
              <w:bottom w:val="single" w:color="B8A27A" w:sz="4"/>
              <w:right w:val="single" w:color="B8A27A" w:sz="4"/>
            </w:tcBorders>
            <w:shd w:fill="F3EAD5"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TEA</w:t>
            </w: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Anticipar la congelación del «Petrificus Totalus» (puede impresionar) y los cambios de grupo. Apoyo visual con pictogramas del semáforo. Rol estable dentro del grupo.</w:t>
            </w:r>
          </w:p>
        </w:tc>
      </w:tr>
      <w:tr>
        <w:tc>
          <w:tcPr>
            <w:tcW w:type="pct" w:w="25%"/>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Altas capacidades</w:t>
            </w:r>
          </w:p>
        </w:tc>
        <w:tc>
          <w:tcPr>
            <w:tcW w:type="pct" w:w="75%"/>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Diseñar variantes de los juegos, ejercer de mediador/a con el semáforo y crear el juego más complejo en la sesión 7.</w:t>
            </w:r>
          </w:p>
        </w:tc>
      </w:tr>
      <w:tr>
        <w:tc>
          <w:tcPr>
            <w:tcW w:type="pct" w:w="25%"/>
            <w:tcBorders>
              <w:top w:val="single" w:color="B8A27A" w:sz="4"/>
              <w:left w:val="single" w:color="B8A27A" w:sz="4"/>
              <w:bottom w:val="single" w:color="B8A27A" w:sz="4"/>
              <w:right w:val="single" w:color="B8A27A" w:sz="4"/>
            </w:tcBorders>
            <w:shd w:fill="F3EAD5"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Desconocimiento del idioma</w:t>
            </w: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Pareja tutora, demostraciones y tarjetas con iconos.</w:t>
            </w:r>
          </w:p>
        </w:tc>
      </w:tr>
      <w:tr>
        <w:tc>
          <w:tcPr>
            <w:tcW w:type="pct" w:w="25%"/>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Lesión o exención temporal</w:t>
            </w:r>
          </w:p>
        </w:tc>
        <w:tc>
          <w:tcPr>
            <w:tcW w:type="pct" w:w="75%"/>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Roles de árbitro, cronometrador u observador. Participa en las asambleas y en la autoevaluación.</w:t>
            </w:r>
          </w:p>
        </w:tc>
      </w:tr>
    </w:tbl>
    <w:p>
      <w:pPr>
        <w:spacing w:after="80"/>
      </w:pPr>
    </w:p>
    <w:p>
      <w:pPr>
        <w:spacing w:after="100" w:line="276"/>
      </w:pPr>
      <w:r>
        <w:rPr>
          <w:rFonts w:ascii="Calibri" w:cs="Calibri" w:eastAsia="Calibri" w:hAnsi="Calibri"/>
        </w:rPr>
        <w:t xml:space="preserve">Las medidas para el alumnado con necesidades específicas de apoyo educativo seguirán lo indicado en su informe y en las orientaciones del equipo de orientación educativa.</w:t>
      </w:r>
    </w:p>
    <w:p>
      <w:pPr>
        <w:pStyle w:val="Heading1"/>
        <w:keepNext/>
        <w:spacing w:before="0" w:after="120"/>
      </w:pPr>
      <w:r>
        <w:rPr>
          <w:rFonts w:ascii="Cambria" w:cs="Cambria" w:eastAsia="Cambria" w:hAnsi="Cambria"/>
        </w:rPr>
        <w:t xml:space="preserve">8. Evaluación del proceso de aprendizaje</w:t>
      </w:r>
    </w:p>
    <w:p>
      <w:pPr>
        <w:spacing w:after="100" w:line="276"/>
      </w:pPr>
      <w:r>
        <w:rPr>
          <w:rFonts w:ascii="Calibri" w:cs="Calibri" w:eastAsia="Calibri" w:hAnsi="Calibri"/>
        </w:rPr>
        <w:t xml:space="preserve">Referente: los criterios 3.1, 3.2 y 3.3 (los «a» en 3º y los «b» en 4º). La evaluación es continua y formativa, preferentemente por </w:t>
      </w:r>
      <w:r>
        <w:rPr>
          <w:rFonts w:ascii="Calibri" w:cs="Calibri" w:eastAsia="Calibri" w:hAnsi="Calibri"/>
          <w:b/>
          <w:bCs/>
        </w:rPr>
        <w:t xml:space="preserve">observación</w:t>
      </w:r>
      <w:r>
        <w:rPr>
          <w:rFonts w:ascii="Calibri" w:cs="Calibri" w:eastAsia="Calibri" w:hAnsi="Calibri"/>
        </w:rPr>
        <w:t xml:space="preserve"> (artículo 10.1 de la Orden), y combina la </w:t>
      </w:r>
      <w:r>
        <w:rPr>
          <w:rFonts w:ascii="Calibri" w:cs="Calibri" w:eastAsia="Calibri" w:hAnsi="Calibri"/>
          <w:b/>
          <w:bCs/>
        </w:rPr>
        <w:t xml:space="preserve">heteroevaluación</w:t>
      </w:r>
      <w:r>
        <w:rPr>
          <w:rFonts w:ascii="Calibri" w:cs="Calibri" w:eastAsia="Calibri" w:hAnsi="Calibri"/>
        </w:rPr>
        <w:t xml:space="preserve"> del maestro con la </w:t>
      </w:r>
      <w:r>
        <w:rPr>
          <w:rFonts w:ascii="Calibri" w:cs="Calibri" w:eastAsia="Calibri" w:hAnsi="Calibri"/>
          <w:b/>
          <w:bCs/>
        </w:rPr>
        <w:t xml:space="preserve">autoevaluación</w:t>
      </w:r>
      <w:r>
        <w:rPr>
          <w:rFonts w:ascii="Calibri" w:cs="Calibri" w:eastAsia="Calibri" w:hAnsi="Calibri"/>
        </w:rPr>
        <w:t xml:space="preserve"> del alumnado (artículo 10.4).</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22%"/>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Fase</w:t>
            </w:r>
          </w:p>
        </w:tc>
        <w:tc>
          <w:tcPr>
            <w:tcW w:type="pct" w:w="28%"/>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Instrumento</w:t>
            </w:r>
          </w:p>
        </w:tc>
        <w:tc>
          <w:tcPr>
            <w:tcW w:type="pct" w:w="18%"/>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Quién evalúa</w:t>
            </w:r>
          </w:p>
        </w:tc>
        <w:tc>
          <w:tcPr>
            <w:tcW w:type="pct" w:w="14%"/>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Criterios</w:t>
            </w:r>
          </w:p>
        </w:tc>
        <w:tc>
          <w:tcPr>
            <w:tcW w:type="pct" w:w="18%"/>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Peso en la nota</w:t>
            </w:r>
          </w:p>
        </w:tc>
      </w:tr>
      <w:tr>
        <w:tc>
          <w:tcPr>
            <w:tcW w:type="pct" w:w="22%"/>
            <w:tcBorders>
              <w:top w:val="single" w:color="B8A27A" w:sz="4"/>
              <w:left w:val="single" w:color="B8A27A" w:sz="4"/>
              <w:bottom w:val="single" w:color="B8A27A" w:sz="4"/>
              <w:right w:val="single" w:color="B8A27A" w:sz="4"/>
            </w:tcBorders>
            <w:shd w:fill="F3EAD5"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Motivación a Estructuración (sesiones 1-4)</w:t>
            </w:r>
          </w:p>
        </w:tc>
        <w:tc>
          <w:tcPr>
            <w:tcW w:type="pct" w:w="2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Observación sin calificar (diario del maestro, asambleas)</w:t>
            </w:r>
          </w:p>
        </w:tc>
        <w:tc>
          <w:tcPr>
            <w:tcW w:type="pct" w:w="1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Maestro</w:t>
            </w:r>
          </w:p>
        </w:tc>
        <w:tc>
          <w:tcPr>
            <w:tcW w:type="pct" w:w="14%"/>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w:t>
            </w:r>
          </w:p>
        </w:tc>
        <w:tc>
          <w:tcPr>
            <w:tcW w:type="pct" w:w="1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No califica</w:t>
            </w:r>
          </w:p>
        </w:tc>
      </w:tr>
      <w:tr>
        <w:tc>
          <w:tcPr>
            <w:tcW w:type="pct" w:w="22%"/>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Aplicación (sesiones 5-7)</w:t>
            </w:r>
          </w:p>
        </w:tc>
        <w:tc>
          <w:tcPr>
            <w:tcW w:type="pct" w:w="28%"/>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Rúbrica de observación con 4 niveles y hoja de registro</w:t>
            </w:r>
          </w:p>
        </w:tc>
        <w:tc>
          <w:tcPr>
            <w:tcW w:type="pct" w:w="18%"/>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Maestro (heteroevaluación)</w:t>
            </w:r>
          </w:p>
        </w:tc>
        <w:tc>
          <w:tcPr>
            <w:tcW w:type="pct" w:w="14%"/>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3.1, 3.2 y 3.3</w:t>
            </w:r>
          </w:p>
        </w:tc>
        <w:tc>
          <w:tcPr>
            <w:tcW w:type="pct" w:w="18%"/>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70 %</w:t>
            </w:r>
          </w:p>
        </w:tc>
      </w:tr>
      <w:tr>
        <w:tc>
          <w:tcPr>
            <w:tcW w:type="pct" w:w="22%"/>
            <w:tcBorders>
              <w:top w:val="single" w:color="B8A27A" w:sz="4"/>
              <w:left w:val="single" w:color="B8A27A" w:sz="4"/>
              <w:bottom w:val="single" w:color="B8A27A" w:sz="4"/>
              <w:right w:val="single" w:color="B8A27A" w:sz="4"/>
            </w:tcBorders>
            <w:shd w:fill="F3EAD5"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Conclusión (sesión 8)</w:t>
            </w:r>
          </w:p>
        </w:tc>
        <w:tc>
          <w:tcPr>
            <w:tcW w:type="pct" w:w="2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Diana del Pensadero (6 frases con caritas)</w:t>
            </w:r>
          </w:p>
        </w:tc>
        <w:tc>
          <w:tcPr>
            <w:tcW w:type="pct" w:w="1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Alumnado (autoevaluación)</w:t>
            </w:r>
          </w:p>
        </w:tc>
        <w:tc>
          <w:tcPr>
            <w:tcW w:type="pct" w:w="14%"/>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3.1, 3.2 y 3.3</w:t>
            </w:r>
          </w:p>
        </w:tc>
        <w:tc>
          <w:tcPr>
            <w:tcW w:type="pct" w:w="1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30 %</w:t>
            </w:r>
          </w:p>
        </w:tc>
      </w:tr>
    </w:tbl>
    <w:p>
      <w:pPr>
        <w:spacing w:after="80"/>
      </w:pPr>
    </w:p>
    <w:p>
      <w:pPr>
        <w:pStyle w:val="Heading2"/>
        <w:keepNext/>
        <w:spacing w:before="260" w:after="120"/>
      </w:pPr>
      <w:r>
        <w:rPr>
          <w:rFonts w:ascii="Cambria" w:cs="Cambria" w:eastAsia="Cambria" w:hAnsi="Cambria"/>
        </w:rPr>
        <w:t xml:space="preserve">Heteroevaluación por tercios (sesiones 5, 6 y 7)</w:t>
      </w:r>
    </w:p>
    <w:p>
      <w:pPr>
        <w:pStyle w:val="ListParagraph"/>
        <w:numPr>
          <w:ilvl w:val="0"/>
          <w:numId w:val="1"/>
        </w:numPr>
        <w:spacing w:after="60" w:line="264"/>
      </w:pPr>
      <w:r>
        <w:rPr>
          <w:rFonts w:ascii="Calibri" w:cs="Calibri" w:eastAsia="Calibri" w:hAnsi="Calibri"/>
        </w:rPr>
        <w:t xml:space="preserve">Al empezar cada sesión, el Sombrero Seleccionador saca al azar un tercio de la clase entre quienes aún no han sido observados. En la sesión 7 sale el resto, así que en tres sesiones se observa a todo el alumnado.</w:t>
      </w:r>
    </w:p>
    <w:p>
      <w:pPr>
        <w:pStyle w:val="ListParagraph"/>
        <w:numPr>
          <w:ilvl w:val="0"/>
          <w:numId w:val="1"/>
        </w:numPr>
        <w:spacing w:after="60" w:line="264"/>
      </w:pPr>
      <w:r>
        <w:rPr>
          <w:rFonts w:ascii="Calibri" w:cs="Calibri" w:eastAsia="Calibri" w:hAnsi="Calibri"/>
        </w:rPr>
        <w:t xml:space="preserve">El alumnado no sabe a quién se observa, lo que evita que actúe para el maestro.</w:t>
      </w:r>
    </w:p>
    <w:p>
      <w:pPr>
        <w:pStyle w:val="ListParagraph"/>
        <w:numPr>
          <w:ilvl w:val="0"/>
          <w:numId w:val="1"/>
        </w:numPr>
        <w:spacing w:after="60" w:line="264"/>
      </w:pPr>
      <w:r>
        <w:rPr>
          <w:rFonts w:ascii="Calibri" w:cs="Calibri" w:eastAsia="Calibri" w:hAnsi="Calibri"/>
        </w:rPr>
        <w:t xml:space="preserve">Para cada alumno observado se elige el nivel de la rúbrica en cada criterio y, dentro del nivel, la nota: Insuficiente 1-4, Suficiente/Bien 5-6, Notable 7-8, Sobresaliente 9-10.</w:t>
      </w:r>
    </w:p>
    <w:p>
      <w:pPr>
        <w:pStyle w:val="ListParagraph"/>
        <w:numPr>
          <w:ilvl w:val="0"/>
          <w:numId w:val="1"/>
        </w:numPr>
        <w:spacing w:after="60" w:line="264"/>
      </w:pPr>
      <w:r>
        <w:rPr>
          <w:rFonts w:ascii="Calibri" w:cs="Calibri" w:eastAsia="Calibri" w:hAnsi="Calibri"/>
        </w:rPr>
        <w:t xml:space="preserve">Si un alumno falta el día que le toca, pasa al tercio siguiente. Si falta también en la sesión 7, se le observa en la sesión 8 durante el juego favorito.</w:t>
      </w:r>
    </w:p>
    <w:p>
      <w:pPr>
        <w:pStyle w:val="Heading2"/>
        <w:keepNext/>
        <w:spacing w:before="260" w:after="120"/>
      </w:pPr>
      <w:r>
        <w:rPr>
          <w:rFonts w:ascii="Cambria" w:cs="Cambria" w:eastAsia="Cambria" w:hAnsi="Cambria"/>
        </w:rPr>
        <w:t xml:space="preserve">Autoevaluación (sesión 8)</w:t>
      </w:r>
    </w:p>
    <w:p>
      <w:pPr>
        <w:spacing w:after="100" w:line="276"/>
      </w:pPr>
      <w:r>
        <w:rPr>
          <w:rFonts w:ascii="Calibri" w:cs="Calibri" w:eastAsia="Calibri" w:hAnsi="Calibri"/>
        </w:rPr>
        <w:t xml:space="preserve">Seis frases en primera persona, dos por criterio, con cuatro caritas: 😟 Todavía no = 1 · 🙂 A veces = 2 · 😊 Casi siempre = 3 · 🤩 Siempre = 4.</w:t>
      </w:r>
    </w:p>
    <w:p>
      <w:pPr>
        <w:spacing w:after="100" w:line="276"/>
      </w:pPr>
      <w:r>
        <w:rPr>
          <w:rFonts w:ascii="Calibri" w:cs="Calibri" w:eastAsia="Calibri" w:hAnsi="Calibri"/>
          <w:b/>
          <w:bCs/>
        </w:rPr>
        <w:t xml:space="preserve">Conversión a nota:</w:t>
      </w:r>
      <w:r>
        <w:rPr>
          <w:rFonts w:ascii="Calibri" w:cs="Calibri" w:eastAsia="Calibri" w:hAnsi="Calibri"/>
        </w:rPr>
        <w:t xml:space="preserve"> nota de autoevaluación del criterio = media de sus dos frases × 2,5. Por ejemplo, 🙂 y 😊 → (2 + 3) / 2 × 2,5 = </w:t>
      </w:r>
      <w:r>
        <w:rPr>
          <w:rFonts w:ascii="Calibri" w:cs="Calibri" w:eastAsia="Calibri" w:hAnsi="Calibri"/>
          <w:b/>
          <w:bCs/>
        </w:rPr>
        <w:t xml:space="preserve">6,25</w:t>
      </w:r>
      <w:r>
        <w:rPr>
          <w:rFonts w:ascii="Calibri" w:cs="Calibri" w:eastAsia="Calibri" w:hAnsi="Calibri"/>
        </w:rPr>
        <w:t xml:space="preserve">. Las notas posibles van de 2,5 a 10.</w:t>
      </w:r>
    </w:p>
    <w:p>
      <w:pPr>
        <w:pStyle w:val="Heading2"/>
        <w:keepNext/>
        <w:spacing w:before="260" w:after="120"/>
      </w:pPr>
      <w:r>
        <w:rPr>
          <w:rFonts w:ascii="Cambria" w:cs="Cambria" w:eastAsia="Cambria" w:hAnsi="Cambria"/>
        </w:rPr>
        <w:t xml:space="preserve">Nota de cada criterio para Séneca</w:t>
      </w:r>
    </w:p>
    <w:p>
      <w:pPr>
        <w:spacing w:after="100" w:line="276"/>
      </w:pPr>
      <w:r>
        <w:rPr>
          <w:rFonts w:ascii="Calibri" w:cs="Calibri" w:eastAsia="Calibri" w:hAnsi="Calibri"/>
          <w:b/>
          <w:bCs/>
        </w:rPr>
        <w:t xml:space="preserve">Nota del criterio = 70 % heteroevaluación + 30 % autoevaluación</w:t>
      </w:r>
      <w:r>
        <w:rPr>
          <w:rFonts w:ascii="Calibri" w:cs="Calibri" w:eastAsia="Calibri" w:hAnsi="Calibri"/>
        </w:rPr>
        <w:t xml:space="preserve">, redondeada a un decimal.</w:t>
      </w:r>
    </w:p>
    <w:p>
      <w:pPr>
        <w:spacing w:after="100" w:line="276"/>
      </w:pPr>
      <w:r>
        <w:rPr>
          <w:rFonts w:ascii="Calibri" w:cs="Calibri" w:eastAsia="Calibri" w:hAnsi="Calibri"/>
        </w:rPr>
        <w:t xml:space="preserve">Ejemplo: en 3.2 el maestro pone 7 y la autoevaluación da 8,75 → 0,7 × 7 + 0,3 × 8,75 = 4,9 + 2,63 = </w:t>
      </w:r>
      <w:r>
        <w:rPr>
          <w:rFonts w:ascii="Calibri" w:cs="Calibri" w:eastAsia="Calibri" w:hAnsi="Calibri"/>
          <w:b/>
          <w:bCs/>
        </w:rPr>
        <w:t xml:space="preserve">7,5</w:t>
      </w:r>
      <w:r>
        <w:rPr>
          <w:rFonts w:ascii="Calibri" w:cs="Calibri" w:eastAsia="Calibri" w:hAnsi="Calibri"/>
        </w:rPr>
        <w:t xml:space="preserve"> (Notable).</w:t>
      </w:r>
    </w:p>
    <w:p>
      <w:pPr>
        <w:pStyle w:val="ListParagraph"/>
        <w:numPr>
          <w:ilvl w:val="0"/>
          <w:numId w:val="1"/>
        </w:numPr>
        <w:spacing w:after="60" w:line="264"/>
      </w:pPr>
      <w:r>
        <w:rPr>
          <w:rFonts w:ascii="Calibri" w:cs="Calibri" w:eastAsia="Calibri" w:hAnsi="Calibri"/>
        </w:rPr>
        <w:t xml:space="preserve">En el cuaderno de Séneca, crea dos actividades evaluables vinculadas a los criterios 3.1, 3.2 y 3.3: «Rúbrica de observación» (peso 70) y «Diana de autoevaluación» (peso 30). Si prefieres meter una sola nota, usa la nota final de cada criterio que calcula la Javificación (Evaluación → Notas para Séneca, exportable a Excel).</w:t>
      </w:r>
    </w:p>
    <w:p>
      <w:pPr>
        <w:pStyle w:val="ListParagraph"/>
        <w:numPr>
          <w:ilvl w:val="0"/>
          <w:numId w:val="1"/>
        </w:numPr>
        <w:spacing w:after="60" w:line="264"/>
      </w:pPr>
      <w:r>
        <w:rPr>
          <w:rFonts w:ascii="Calibri" w:cs="Calibri" w:eastAsia="Calibri" w:hAnsi="Calibri"/>
        </w:rPr>
        <w:t xml:space="preserve">Los tres criterios tienen el mismo valor para la competencia específica 3 (artículo 10.5 de la Orden).</w:t>
      </w:r>
    </w:p>
    <w:p>
      <w:pPr>
        <w:pStyle w:val="ListParagraph"/>
        <w:numPr>
          <w:ilvl w:val="0"/>
          <w:numId w:val="1"/>
        </w:numPr>
        <w:spacing w:after="60" w:line="264"/>
      </w:pPr>
      <w:r>
        <w:rPr>
          <w:rFonts w:ascii="Calibri" w:cs="Calibri" w:eastAsia="Calibri" w:hAnsi="Calibri"/>
        </w:rPr>
        <w:t xml:space="preserve">Calificación cualitativa (artículo 12.6): Insuficiente 1-4, Suficiente 5, Bien 6, Notable 7-8, Sobresaliente 9-10.</w:t>
      </w:r>
    </w:p>
    <w:p>
      <w:pPr>
        <w:spacing w:after="100" w:line="276"/>
      </w:pPr>
      <w:r>
        <w:rPr>
          <w:rFonts w:ascii="Calibri" w:cs="Calibri" w:eastAsia="Calibri" w:hAnsi="Calibri"/>
        </w:rPr>
        <w:t xml:space="preserve">Los instrumentos listos para imprimir están en el </w:t>
      </w:r>
      <w:r>
        <w:rPr>
          <w:rFonts w:ascii="Calibri" w:cs="Calibri" w:eastAsia="Calibri" w:hAnsi="Calibri"/>
          <w:b/>
          <w:bCs/>
        </w:rPr>
        <w:t xml:space="preserve">Anexo</w:t>
      </w:r>
      <w:r>
        <w:rPr>
          <w:rFonts w:ascii="Calibri" w:cs="Calibri" w:eastAsia="Calibri" w:hAnsi="Calibri"/>
        </w:rPr>
        <w:t xml:space="preserve">: rúbricas de 3º y de 4º, hoja de registro, Diana del Pensadero y hoja de notas para Séneca.</w:t>
      </w:r>
    </w:p>
    <w:p>
      <w:pPr>
        <w:pStyle w:val="Heading1"/>
        <w:keepNext/>
        <w:spacing w:before="0" w:after="120"/>
      </w:pPr>
      <w:r>
        <w:rPr>
          <w:rFonts w:ascii="Cambria" w:cs="Cambria" w:eastAsia="Cambria" w:hAnsi="Cambria"/>
        </w:rPr>
        <w:t xml:space="preserve">9. Evaluación del proceso de enseñanza</w:t>
      </w:r>
    </w:p>
    <w:p>
      <w:pPr>
        <w:spacing w:after="100" w:line="276"/>
      </w:pPr>
      <w:r>
        <w:rPr>
          <w:rFonts w:ascii="Calibri" w:cs="Calibri" w:eastAsia="Calibri" w:hAnsi="Calibri"/>
        </w:rPr>
        <w:t xml:space="preserve">Como pide el artículo 10.7 de la Orden, al terminar la situación el maestro evalúa su propia práctica con tres fuentes:</w:t>
      </w:r>
    </w:p>
    <w:p>
      <w:pPr>
        <w:pStyle w:val="ListParagraph"/>
        <w:numPr>
          <w:ilvl w:val="0"/>
          <w:numId w:val="1"/>
        </w:numPr>
        <w:spacing w:after="60" w:line="264"/>
      </w:pPr>
      <w:r>
        <w:rPr>
          <w:rFonts w:ascii="Calibri" w:cs="Calibri" w:eastAsia="Calibri" w:hAnsi="Calibri"/>
          <w:b/>
          <w:bCs/>
        </w:rPr>
        <w:t xml:space="preserve">Cuestionario de autoevaluación docente</w:t>
      </w:r>
      <w:r>
        <w:rPr>
          <w:rFonts w:ascii="Calibri" w:cs="Calibri" w:eastAsia="Calibri" w:hAnsi="Calibri"/>
        </w:rPr>
        <w:t xml:space="preserve"> (Anexo), con 10 indicadores valorados de 1 a 4 y propuestas de mejora.</w:t>
      </w:r>
    </w:p>
    <w:p>
      <w:pPr>
        <w:pStyle w:val="ListParagraph"/>
        <w:numPr>
          <w:ilvl w:val="0"/>
          <w:numId w:val="1"/>
        </w:numPr>
        <w:spacing w:after="60" w:line="264"/>
      </w:pPr>
      <w:r>
        <w:rPr>
          <w:rFonts w:ascii="Calibri" w:cs="Calibri" w:eastAsia="Calibri" w:hAnsi="Calibri"/>
          <w:b/>
          <w:bCs/>
        </w:rPr>
        <w:t xml:space="preserve">Opinión del alumnado</w:t>
      </w:r>
      <w:r>
        <w:rPr>
          <w:rFonts w:ascii="Calibri" w:cs="Calibri" w:eastAsia="Calibri" w:hAnsi="Calibri"/>
        </w:rPr>
        <w:t xml:space="preserve"> en la sesión 8: pulgares arriba, en medio o abajo, y la pregunta «¿qué cambiarías?».</w:t>
      </w:r>
    </w:p>
    <w:p>
      <w:pPr>
        <w:pStyle w:val="ListParagraph"/>
        <w:numPr>
          <w:ilvl w:val="0"/>
          <w:numId w:val="1"/>
        </w:numPr>
        <w:spacing w:after="60" w:line="264"/>
      </w:pPr>
      <w:r>
        <w:rPr>
          <w:rFonts w:ascii="Calibri" w:cs="Calibri" w:eastAsia="Calibri" w:hAnsi="Calibri"/>
          <w:b/>
          <w:bCs/>
        </w:rPr>
        <w:t xml:space="preserve">Indicadores de resultados:</w:t>
      </w:r>
      <w:r>
        <w:rPr>
          <w:rFonts w:ascii="Calibri" w:cs="Calibri" w:eastAsia="Calibri" w:hAnsi="Calibri"/>
        </w:rPr>
        <w:t xml:space="preserve"> número de congelaciones por sesión (Medidor del Maleficio), casillas encendidas, porcentaje de alumnado con 5 o más en cada criterio y diferencias entre la heteroevaluación y la autoevaluación.</w:t>
      </w:r>
    </w:p>
    <w:p>
      <w:pPr>
        <w:spacing w:after="100" w:line="276"/>
      </w:pPr>
      <w:r>
        <w:rPr>
          <w:rFonts w:ascii="Calibri" w:cs="Calibri" w:eastAsia="Calibri" w:hAnsi="Calibri"/>
        </w:rPr>
        <w:t xml:space="preserve">Las conclusiones se anotan en la programación para mejorar la siguiente situación de aprendizaje y se comparten en el equipo de ciclo.</w:t>
      </w:r>
    </w:p>
    <w:p>
      <w:pPr>
        <w:pStyle w:val="Heading1"/>
        <w:keepNext/>
        <w:spacing w:before="0" w:after="120"/>
      </w:pPr>
      <w:r>
        <w:rPr>
          <w:rFonts w:ascii="Cambria" w:cs="Cambria" w:eastAsia="Cambria" w:hAnsi="Cambria"/>
        </w:rPr>
        <w:t xml:space="preserve">Recursos en la Javificación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Recurso</w:t>
            </w:r>
          </w:p>
        </w:tc>
        <w:tc>
          <w:tcPr>
            <w:tcW w:type="pct" w:w="70%"/>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9"/>
                <w:szCs w:val="19"/>
              </w:rPr>
              <w:t xml:space="preserve">Para qué</w:t>
            </w:r>
          </w:p>
        </w:tc>
      </w:tr>
      <w:tr>
        <w:tc>
          <w:tcPr>
            <w:tcW w:type="pct" w:w="30%"/>
            <w:tcBorders>
              <w:top w:val="single" w:color="B8A27A" w:sz="4"/>
              <w:left w:val="single" w:color="B8A27A" w:sz="4"/>
              <w:bottom w:val="single" w:color="B8A27A" w:sz="4"/>
              <w:right w:val="single" w:color="B8A27A" w:sz="4"/>
            </w:tcBorders>
            <w:shd w:fill="F3EAD5"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 Breakout de la sesión 1</w:t>
            </w:r>
          </w:p>
        </w:tc>
        <w:tc>
          <w:tcPr>
            <w:tcW w:type="pct" w:w="7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Carta de Dumbledore, las cuatro pruebas, las palabras y la pista para abrir el cofre de verdad (el candado es físico).</w:t>
            </w:r>
          </w:p>
        </w:tc>
      </w:tr>
      <w:tr>
        <w:tc>
          <w:tcPr>
            <w:tcW w:type="pct" w:w="30%"/>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 Medidor del Maleficio</w:t>
            </w:r>
          </w:p>
        </w:tc>
        <w:tc>
          <w:tcPr>
            <w:tcW w:type="pct" w:w="70%"/>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Botón «¡Petrificus Totalus!» con cuenta atrás de 30 segundos, congelaciones de la sesión y las 8 casillas.</w:t>
            </w:r>
          </w:p>
        </w:tc>
      </w:tr>
      <w:tr>
        <w:tc>
          <w:tcPr>
            <w:tcW w:type="pct" w:w="30%"/>
            <w:tcBorders>
              <w:top w:val="single" w:color="B8A27A" w:sz="4"/>
              <w:left w:val="single" w:color="B8A27A" w:sz="4"/>
              <w:bottom w:val="single" w:color="B8A27A" w:sz="4"/>
              <w:right w:val="single" w:color="B8A27A" w:sz="4"/>
            </w:tcBorders>
            <w:shd w:fill="F3EAD5"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 Semáforo de Hermione</w:t>
            </w:r>
          </w:p>
        </w:tc>
        <w:tc>
          <w:tcPr>
            <w:tcW w:type="pct" w:w="7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La rutina para resolver conflictos, los roles de equipo y las tarjetas de conflicto del Wizengamot.</w:t>
            </w:r>
          </w:p>
        </w:tc>
      </w:tr>
      <w:tr>
        <w:tc>
          <w:tcPr>
            <w:tcW w:type="pct" w:w="30%"/>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 Código de Merlín</w:t>
            </w:r>
          </w:p>
        </w:tc>
        <w:tc>
          <w:tcPr>
            <w:tcW w:type="pct" w:w="70%"/>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Escribir el Pacto de Hogwarts y el Código final de cada clase, verlo en grande e imprimirlo para firmarlo.</w:t>
            </w:r>
          </w:p>
        </w:tc>
      </w:tr>
      <w:tr>
        <w:tc>
          <w:tcPr>
            <w:tcW w:type="pct" w:w="30%"/>
            <w:tcBorders>
              <w:top w:val="single" w:color="B8A27A" w:sz="4"/>
              <w:left w:val="single" w:color="B8A27A" w:sz="4"/>
              <w:bottom w:val="single" w:color="B8A27A" w:sz="4"/>
              <w:right w:val="single" w:color="B8A27A" w:sz="4"/>
            </w:tcBorders>
            <w:shd w:fill="F3EAD5"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 Evaluación</w:t>
            </w:r>
          </w:p>
        </w:tc>
        <w:tc>
          <w:tcPr>
            <w:tcW w:type="pct" w:w="7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Sombrero de los tercios, rúbrica en la pizarra o la tablet, Diana del Pensadero en las tablets y notas para Séneca.</w:t>
            </w:r>
          </w:p>
        </w:tc>
      </w:tr>
      <w:tr>
        <w:tc>
          <w:tcPr>
            <w:tcW w:type="pct" w:w="30%"/>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 Anexo imprimible</w:t>
            </w:r>
          </w:p>
        </w:tc>
        <w:tc>
          <w:tcPr>
            <w:tcW w:type="pct" w:w="70%"/>
            <w:tcBorders>
              <w:top w:val="single" w:color="B8A27A" w:sz="4"/>
              <w:left w:val="single" w:color="B8A27A" w:sz="4"/>
              <w:bottom w:val="single" w:color="B8A27A" w:sz="4"/>
              <w:right w:val="single" w:color="B8A27A" w:sz="4"/>
            </w:tcBorders>
            <w:shd w:fill="FBF4E2" w:color="auto" w:val="clear"/>
            <w:tcMar>
              <w:top w:type="dxa" w:w="60"/>
              <w:left w:type="dxa" w:w="90"/>
              <w:bottom w:type="dxa" w:w="60"/>
              <w:right w:type="dxa" w:w="90"/>
            </w:tcMar>
            <w:vAlign w:val="top"/>
          </w:tcPr>
          <w:p>
            <w:pPr>
              <w:spacing w:after="40"/>
            </w:pPr>
            <w:r>
              <w:rPr>
                <w:rFonts w:ascii="Calibri" w:cs="Calibri" w:eastAsia="Calibri" w:hAnsi="Calibri"/>
                <w:sz w:val="19"/>
                <w:szCs w:val="19"/>
              </w:rPr>
              <w:t xml:space="preserve">Rúbricas de 3º y 4º, hoja de registro, diana, notas para Séneca, cuestionario docente y diplomas.</w:t>
            </w:r>
          </w:p>
        </w:tc>
      </w:tr>
    </w:tbl>
    <w:p>
      <w:pPr>
        <w:spacing w:after="80"/>
      </w:pPr>
    </w:p>
    <w:p>
      <w:pPr>
        <w:sectPr>
          <w:headerReference w:type="default" r:id="rId6"/>
          <w:footerReference w:type="default" r:id="rId7"/>
          <w:pgSz w:w="11906" w:h="16838" w:orient="portrait"/>
          <w:pgMar w:top="900" w:right="900" w:bottom="900" w:left="900" w:header="708" w:footer="708" w:gutter="0"/>
          <w:pgNumType/>
          <w:docGrid w:linePitch="360"/>
        </w:sectPr>
      </w:pPr>
    </w:p>
    <w:p>
      <w:pPr>
        <w:spacing w:after="40"/>
      </w:pPr>
      <w:r>
        <w:rPr>
          <w:rFonts w:ascii="Cambria" w:cs="Cambria" w:eastAsia="Cambria" w:hAnsi="Cambria"/>
          <w:b/>
          <w:bCs/>
          <w:color w:val="7A2030"/>
          <w:sz w:val="34"/>
          <w:szCs w:val="34"/>
        </w:rPr>
        <w:t xml:space="preserve">Anexo I · Rúbrica de observación · 3º de Primaria</w:t>
      </w:r>
    </w:p>
    <w:p>
      <w:pPr>
        <w:pBdr>
          <w:bottom w:val="single" w:color="7A2030" w:sz="12" w:space="4"/>
        </w:pBdr>
        <w:spacing w:after="140"/>
      </w:pPr>
      <w:r>
        <w:rPr>
          <w:rFonts w:ascii="Calibri" w:cs="Calibri" w:eastAsia="Calibri" w:hAnsi="Calibri"/>
          <w:i/>
          <w:iCs/>
          <w:color w:val="6B5732"/>
          <w:sz w:val="20"/>
          <w:szCs w:val="20"/>
        </w:rPr>
        <w:t xml:space="preserve">Heteroevaluación del maestro · Fase de Aplicación (sesiones 5, 6 y 7) · Competencia específica 3 de EF</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22%"/>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7"/>
                <w:szCs w:val="17"/>
              </w:rPr>
              <w:t xml:space="preserve">Criterio</w:t>
            </w:r>
          </w:p>
        </w:tc>
        <w:tc>
          <w:tcPr>
            <w:tcW w:type="pct" w:w="19.5%"/>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7"/>
                <w:szCs w:val="17"/>
              </w:rPr>
              <w:t xml:space="preserve">Insuficiente (1-4)</w:t>
            </w:r>
          </w:p>
        </w:tc>
        <w:tc>
          <w:tcPr>
            <w:tcW w:type="pct" w:w="19.5%"/>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7"/>
                <w:szCs w:val="17"/>
              </w:rPr>
              <w:t xml:space="preserve">Suficiente / Bien (5-6)</w:t>
            </w:r>
          </w:p>
        </w:tc>
        <w:tc>
          <w:tcPr>
            <w:tcW w:type="pct" w:w="19.5%"/>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7"/>
                <w:szCs w:val="17"/>
              </w:rPr>
              <w:t xml:space="preserve">Notable (7-8)</w:t>
            </w:r>
          </w:p>
        </w:tc>
        <w:tc>
          <w:tcPr>
            <w:tcW w:type="pct" w:w="19.5%"/>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7"/>
                <w:szCs w:val="17"/>
              </w:rPr>
              <w:t xml:space="preserve">Sobresaliente (9-10)</w:t>
            </w:r>
          </w:p>
        </w:tc>
      </w:tr>
      <w:tr>
        <w:tc>
          <w:tcPr>
            <w:tcW w:type="pct" w:w="2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3.1.a</w:t>
            </w:r>
            <w:r>
              <w:rPr>
                <w:rFonts w:ascii="Calibri" w:cs="Calibri" w:eastAsia="Calibri" w:hAnsi="Calibri"/>
                <w:sz w:val="17"/>
                <w:szCs w:val="17"/>
              </w:rPr>
              <w:t xml:space="preserve"> Emociones y esfuerzo</w:t>
            </w:r>
          </w:p>
          <w:p>
            <w:pPr>
              <w:spacing w:after="40"/>
            </w:pPr>
            <w:r>
              <w:rPr>
                <w:rFonts w:ascii="Calibri" w:cs="Calibri" w:eastAsia="Calibri" w:hAnsi="Calibri"/>
                <w:sz w:val="17"/>
                <w:szCs w:val="17"/>
              </w:rPr>
              <w:t xml:space="preserve">Mostrar una disposición positiva hacia el juego, controlando las emociones negativas en contextos lúdicos de práctica motriz.</w:t>
            </w:r>
          </w:p>
        </w:tc>
        <w:tc>
          <w:tcPr>
            <w:tcW w:type="pct" w:w="19.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Se niega a jugar o abandona el juego a menudo. Cuando falla o pierde reacciona con enfado (grita, tira el material, llora mucho rato) y necesita que el maestro intervenga.</w:t>
            </w:r>
          </w:p>
        </w:tc>
        <w:tc>
          <w:tcPr>
            <w:tcW w:type="pct" w:w="19.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Participa casi siempre, aunque a veces protesta o se desanima. Cuando se enfada, se calma si el maestro o un compañero se lo recuerda.</w:t>
            </w:r>
          </w:p>
        </w:tc>
        <w:tc>
          <w:tcPr>
            <w:tcW w:type="pct" w:w="19.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Participa con ganas en todos los juegos. Si algo sale mal se enfada poco y se calma solo/a con alguna estrategia (respirar, apartarse un momento).</w:t>
            </w:r>
          </w:p>
        </w:tc>
        <w:tc>
          <w:tcPr>
            <w:tcW w:type="pct" w:w="19.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Juega con entusiasmo y anima a los demás. Acepta fallos y derrotas con calma y buen humor y sabe decir lo que siente («me he frustrado, pero…»).</w:t>
            </w:r>
          </w:p>
        </w:tc>
      </w:tr>
      <w:tr>
        <w:tc>
          <w:tcPr>
            <w:tcW w:type="pct" w:w="2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3.2.a</w:t>
            </w:r>
            <w:r>
              <w:rPr>
                <w:rFonts w:ascii="Calibri" w:cs="Calibri" w:eastAsia="Calibri" w:hAnsi="Calibri"/>
                <w:sz w:val="17"/>
                <w:szCs w:val="17"/>
              </w:rPr>
              <w:t xml:space="preserve"> Normas y juego limpio</w:t>
            </w:r>
          </w:p>
          <w:p>
            <w:pPr>
              <w:spacing w:after="40"/>
            </w:pPr>
            <w:r>
              <w:rPr>
                <w:rFonts w:ascii="Calibri" w:cs="Calibri" w:eastAsia="Calibri" w:hAnsi="Calibri"/>
                <w:sz w:val="17"/>
                <w:szCs w:val="17"/>
              </w:rPr>
              <w:t xml:space="preserve">Respetar las normas consensuadas en clase, así como las reglas de juego, actuando con deportividad y juego limpio desde el diálogo y el debate, expresando y escuchando propuestas y pensamientos de manera activa.</w:t>
            </w:r>
          </w:p>
        </w:tc>
        <w:tc>
          <w:tcPr>
            <w:tcW w:type="pct" w:w="19.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Incumple a menudo las normas del Pacto y las reglas del juego (trampas, no respeta límites ni turnos). No escucha las propuestas del grupo.</w:t>
            </w:r>
          </w:p>
        </w:tc>
        <w:tc>
          <w:tcPr>
            <w:tcW w:type="pct" w:w="19.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Cumple la mayoría de normas y reglas, a veces con recordatorio. Escucha cuando se le pide, pero propone poco.</w:t>
            </w:r>
          </w:p>
        </w:tc>
        <w:tc>
          <w:tcPr>
            <w:tcW w:type="pct" w:w="19.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Cumple normas y reglas sin recordatorios. Da alguna propuesta en el debate del grupo y escucha las de los demás.</w:t>
            </w:r>
          </w:p>
        </w:tc>
        <w:tc>
          <w:tcPr>
            <w:tcW w:type="pct" w:w="19.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Cumple y ayuda a cumplir las normas con respeto. Propone ideas para mejorar el juego, escucha de verdad y acepta lo que decide el grupo aunque no sea su idea.</w:t>
            </w:r>
          </w:p>
        </w:tc>
      </w:tr>
      <w:tr>
        <w:tc>
          <w:tcPr>
            <w:tcW w:type="pct" w:w="2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3.3.a</w:t>
            </w:r>
            <w:r>
              <w:rPr>
                <w:rFonts w:ascii="Calibri" w:cs="Calibri" w:eastAsia="Calibri" w:hAnsi="Calibri"/>
                <w:sz w:val="17"/>
                <w:szCs w:val="17"/>
              </w:rPr>
              <w:t xml:space="preserve"> Cooperar, incluir y resolver conflictos</w:t>
            </w:r>
          </w:p>
          <w:p>
            <w:pPr>
              <w:spacing w:after="40"/>
            </w:pPr>
            <w:r>
              <w:rPr>
                <w:rFonts w:ascii="Calibri" w:cs="Calibri" w:eastAsia="Calibri" w:hAnsi="Calibri"/>
                <w:sz w:val="17"/>
                <w:szCs w:val="17"/>
              </w:rPr>
              <w:t xml:space="preserve">Identificar en prácticas motrices variadas habilidades sociales de acogida, inclusión, ayuda y cooperación, proponiendo soluciones a conflictos individuales y colectivos de forma dialógica y justa, y mostrando un compromiso activo frente a los estereotipos, las actuaciones discriminatorias y cualquier tipo de violencia.</w:t>
            </w:r>
          </w:p>
        </w:tc>
        <w:tc>
          <w:tcPr>
            <w:tcW w:type="pct" w:w="19.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Deja fuera o ignora a compañeros (no les pasa, no les da la mano) o se burla. Ante un conflicto grita, culpa o pega. No sabe explicar qué es ayudar o incluir.</w:t>
            </w:r>
          </w:p>
        </w:tc>
        <w:tc>
          <w:tcPr>
            <w:tcW w:type="pct" w:w="19.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Coopera con sus amigos de siempre. Reconoce cuándo alguien ayuda o se queda fuera si se le pregunta. Resuelve conflictos con el Semáforo de Hermione si le ayuda el maestro.</w:t>
            </w:r>
          </w:p>
        </w:tc>
        <w:tc>
          <w:tcPr>
            <w:tcW w:type="pct" w:w="19.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Coopera con cualquier compañero. Reconoce por sí mismo/a quién ayuda e incluye. Propone soluciones con el semáforo (paro, hablo, acuerdo) sin ayuda.</w:t>
            </w:r>
          </w:p>
        </w:tc>
        <w:tc>
          <w:tcPr>
            <w:tcW w:type="pct" w:w="19.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Acoge e incluye a quien se queda fuera. Propone soluciones justas para todos y ayuda a resolver conflictos de otros. Rechaza en voz alta burlas, estereotipos («eso es de chicas») o violencia.</w:t>
            </w:r>
          </w:p>
        </w:tc>
      </w:tr>
    </w:tbl>
    <w:p>
      <w:pPr>
        <w:spacing w:after="80"/>
      </w:pPr>
    </w:p>
    <w:p>
      <w:pPr>
        <w:spacing w:after="100" w:line="276"/>
      </w:pPr>
      <w:r>
        <w:rPr>
          <w:rFonts w:ascii="Calibri" w:cs="Calibri" w:eastAsia="Calibri" w:hAnsi="Calibri"/>
          <w:b/>
          <w:bCs/>
          <w:sz w:val="19"/>
          <w:szCs w:val="19"/>
        </w:rPr>
        <w:t xml:space="preserve">Cómo se usa:</w:t>
      </w:r>
      <w:r>
        <w:rPr>
          <w:rFonts w:ascii="Calibri" w:cs="Calibri" w:eastAsia="Calibri" w:hAnsi="Calibri"/>
          <w:sz w:val="19"/>
          <w:szCs w:val="19"/>
        </w:rPr>
        <w:t xml:space="preserve"> en cada criterio, elige el nivel que mejor describe lo que has visto y, dentro del nivel, la nota (Insuficiente 1-4 · Suficiente 5 · Bien 6 · Notable 7-8 · Sobresaliente 9-10). Anótala en la hoja de registro.</w:t>
      </w:r>
    </w:p>
    <w:p>
      <w:pPr>
        <w:sectPr>
          <w:headerReference w:type="default" r:id="rId8"/>
          <w:footerReference w:type="default" r:id="rId9"/>
          <w:pgSz w:w="16838" w:h="11906" w:orient="landscape"/>
          <w:pgMar w:top="900" w:right="900" w:bottom="900" w:left="900" w:header="708" w:footer="708" w:gutter="0"/>
          <w:pgNumType/>
          <w:docGrid w:linePitch="360"/>
        </w:sectPr>
      </w:pPr>
    </w:p>
    <w:p>
      <w:pPr>
        <w:spacing w:after="40"/>
      </w:pPr>
      <w:r>
        <w:rPr>
          <w:rFonts w:ascii="Cambria" w:cs="Cambria" w:eastAsia="Cambria" w:hAnsi="Cambria"/>
          <w:b/>
          <w:bCs/>
          <w:color w:val="7A2030"/>
          <w:sz w:val="34"/>
          <w:szCs w:val="34"/>
        </w:rPr>
        <w:t xml:space="preserve">Anexo II · Rúbrica de observación · 4º de Primaria</w:t>
      </w:r>
    </w:p>
    <w:p>
      <w:pPr>
        <w:pBdr>
          <w:bottom w:val="single" w:color="7A2030" w:sz="12" w:space="4"/>
        </w:pBdr>
        <w:spacing w:after="140"/>
      </w:pPr>
      <w:r>
        <w:rPr>
          <w:rFonts w:ascii="Calibri" w:cs="Calibri" w:eastAsia="Calibri" w:hAnsi="Calibri"/>
          <w:i/>
          <w:iCs/>
          <w:color w:val="6B5732"/>
          <w:sz w:val="20"/>
          <w:szCs w:val="20"/>
        </w:rPr>
        <w:t xml:space="preserve">Heteroevaluación del maestro · Fase de Aplicación (sesiones 5, 6 y 7) · Competencia específica 3 de EF</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22%"/>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7"/>
                <w:szCs w:val="17"/>
              </w:rPr>
              <w:t xml:space="preserve">Criterio</w:t>
            </w:r>
          </w:p>
        </w:tc>
        <w:tc>
          <w:tcPr>
            <w:tcW w:type="pct" w:w="19.5%"/>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7"/>
                <w:szCs w:val="17"/>
              </w:rPr>
              <w:t xml:space="preserve">Insuficiente (1-4)</w:t>
            </w:r>
          </w:p>
        </w:tc>
        <w:tc>
          <w:tcPr>
            <w:tcW w:type="pct" w:w="19.5%"/>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7"/>
                <w:szCs w:val="17"/>
              </w:rPr>
              <w:t xml:space="preserve">Suficiente / Bien (5-6)</w:t>
            </w:r>
          </w:p>
        </w:tc>
        <w:tc>
          <w:tcPr>
            <w:tcW w:type="pct" w:w="19.5%"/>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7"/>
                <w:szCs w:val="17"/>
              </w:rPr>
              <w:t xml:space="preserve">Notable (7-8)</w:t>
            </w:r>
          </w:p>
        </w:tc>
        <w:tc>
          <w:tcPr>
            <w:tcW w:type="pct" w:w="19.5%"/>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7"/>
                <w:szCs w:val="17"/>
              </w:rPr>
              <w:t xml:space="preserve">Sobresaliente (9-10)</w:t>
            </w:r>
          </w:p>
        </w:tc>
      </w:tr>
      <w:tr>
        <w:tc>
          <w:tcPr>
            <w:tcW w:type="pct" w:w="2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3.1.b</w:t>
            </w:r>
            <w:r>
              <w:rPr>
                <w:rFonts w:ascii="Calibri" w:cs="Calibri" w:eastAsia="Calibri" w:hAnsi="Calibri"/>
                <w:sz w:val="17"/>
                <w:szCs w:val="17"/>
              </w:rPr>
              <w:t xml:space="preserve"> Emociones y esfuerzo</w:t>
            </w:r>
          </w:p>
          <w:p>
            <w:pPr>
              <w:spacing w:after="40"/>
            </w:pPr>
            <w:r>
              <w:rPr>
                <w:rFonts w:ascii="Calibri" w:cs="Calibri" w:eastAsia="Calibri" w:hAnsi="Calibri"/>
                <w:sz w:val="17"/>
                <w:szCs w:val="17"/>
              </w:rPr>
              <w:t xml:space="preserve">Mostrar una disposición positiva hacia la práctica física y hacia el esfuerzo, controlando la impulsividad y las emociones negativas que surjan en contextos de actividad motriz.</w:t>
            </w:r>
          </w:p>
        </w:tc>
        <w:tc>
          <w:tcPr>
            <w:tcW w:type="pct" w:w="19.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Se rinde enseguida o no se esfuerza. Actúa por impulso (empuja, se adelanta, interrumpe) y sus enfados paran el juego.</w:t>
            </w:r>
          </w:p>
        </w:tc>
        <w:tc>
          <w:tcPr>
            <w:tcW w:type="pct" w:w="19.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Se esfuerza en los retos que le gustan. Controla sus impulsos cuando se le recuerda; a veces se enfada, pero se recupera.</w:t>
            </w:r>
          </w:p>
        </w:tc>
        <w:tc>
          <w:tcPr>
            <w:tcW w:type="pct" w:w="19.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Se esfuerza en todos los retos aunque sean difíciles. Espera su turno, piensa antes de actuar y gestiona sus enfados sin ayuda.</w:t>
            </w:r>
          </w:p>
        </w:tc>
        <w:tc>
          <w:tcPr>
            <w:tcW w:type="pct" w:w="19.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Persevera y anima al grupo cuando el reto se complica. Controla la impulsividad incluso en momentos de tensión y ayuda a calmarse a otros.</w:t>
            </w:r>
          </w:p>
        </w:tc>
      </w:tr>
      <w:tr>
        <w:tc>
          <w:tcPr>
            <w:tcW w:type="pct" w:w="2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3.2.b</w:t>
            </w:r>
            <w:r>
              <w:rPr>
                <w:rFonts w:ascii="Calibri" w:cs="Calibri" w:eastAsia="Calibri" w:hAnsi="Calibri"/>
                <w:sz w:val="17"/>
                <w:szCs w:val="17"/>
              </w:rPr>
              <w:t xml:space="preserve"> Normas y juego limpio</w:t>
            </w:r>
          </w:p>
          <w:p>
            <w:pPr>
              <w:spacing w:after="40"/>
            </w:pPr>
            <w:r>
              <w:rPr>
                <w:rFonts w:ascii="Calibri" w:cs="Calibri" w:eastAsia="Calibri" w:hAnsi="Calibri"/>
                <w:sz w:val="17"/>
                <w:szCs w:val="17"/>
              </w:rPr>
              <w:t xml:space="preserve">Respetar las normas consensuadas en clase, así como las reglas de juego, y actuar desde los parámetros de la deportividad y el juego limpio, valorando la aportación de los participantes.</w:t>
            </w:r>
          </w:p>
        </w:tc>
        <w:tc>
          <w:tcPr>
            <w:tcW w:type="pct" w:w="19.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Incumple normas y reglas. No acepta las decisiones del árbitro, del maestro o del grupo y menosprecia lo que aportan otros («tú no sabes»).</w:t>
            </w:r>
          </w:p>
        </w:tc>
        <w:tc>
          <w:tcPr>
            <w:tcW w:type="pct" w:w="19.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Cumple casi siempre y acepta las decisiones, aunque protesta. Reconoce lo que aportan solo algunos compañeros.</w:t>
            </w:r>
          </w:p>
        </w:tc>
        <w:tc>
          <w:tcPr>
            <w:tcW w:type="pct" w:w="19.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Cumple sin recordatorios y acepta las decisiones sin protestar. Reconoce el trabajo de los demás (felicita, da las gracias).</w:t>
            </w:r>
          </w:p>
        </w:tc>
        <w:tc>
          <w:tcPr>
            <w:tcW w:type="pct" w:w="19.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Juega limpio siempre, incluso reconociendo sus propias faltas. Valora lo que aporta cada participante, también los menos hábiles y los rivales, y lo dice.</w:t>
            </w:r>
          </w:p>
        </w:tc>
      </w:tr>
      <w:tr>
        <w:tc>
          <w:tcPr>
            <w:tcW w:type="pct" w:w="2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3.3.b</w:t>
            </w:r>
            <w:r>
              <w:rPr>
                <w:rFonts w:ascii="Calibri" w:cs="Calibri" w:eastAsia="Calibri" w:hAnsi="Calibri"/>
                <w:sz w:val="17"/>
                <w:szCs w:val="17"/>
              </w:rPr>
              <w:t xml:space="preserve"> Cooperar, incluir y resolver conflictos</w:t>
            </w:r>
          </w:p>
          <w:p>
            <w:pPr>
              <w:spacing w:after="40"/>
            </w:pPr>
            <w:r>
              <w:rPr>
                <w:rFonts w:ascii="Calibri" w:cs="Calibri" w:eastAsia="Calibri" w:hAnsi="Calibri"/>
                <w:sz w:val="17"/>
                <w:szCs w:val="17"/>
              </w:rPr>
              <w:t xml:space="preserve">Desarrollar habilidades sociales de acogida, inclusión, ayuda y cooperación al participar en prácticas motrices variadas, resolviendo los conflictos individuales y colectivos de forma dialógica y justa, y mostrando un compromiso activo frente a los estereotipos, las actuaciones discriminatorias y cualquier tipo de violencia.</w:t>
            </w:r>
          </w:p>
        </w:tc>
        <w:tc>
          <w:tcPr>
            <w:tcW w:type="pct" w:w="19.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Excluye, se burla o usa violencia verbal o física. No resuelve los conflictos hablando.</w:t>
            </w:r>
          </w:p>
        </w:tc>
        <w:tc>
          <w:tcPr>
            <w:tcW w:type="pct" w:w="19.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Ayuda y coopera cuando se le pide. Resuelve conflictos hablando, con la mediación del maestro.</w:t>
            </w:r>
          </w:p>
        </w:tc>
        <w:tc>
          <w:tcPr>
            <w:tcW w:type="pct" w:w="19.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Ayuda, incluye y coopera con todos por iniciativa propia. Resuelve sus conflictos hablando, de forma autónoma y justa.</w:t>
            </w:r>
          </w:p>
        </w:tc>
        <w:tc>
          <w:tcPr>
            <w:tcW w:type="pct" w:w="19.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Es un referente: integra a quien se queda fuera, media en conflictos de otros con soluciones justas y frena en el momento estereotipos y discriminaciones.</w:t>
            </w:r>
          </w:p>
        </w:tc>
      </w:tr>
    </w:tbl>
    <w:p>
      <w:pPr>
        <w:spacing w:after="80"/>
      </w:pPr>
    </w:p>
    <w:p>
      <w:pPr>
        <w:spacing w:after="100" w:line="276"/>
      </w:pPr>
      <w:r>
        <w:rPr>
          <w:rFonts w:ascii="Calibri" w:cs="Calibri" w:eastAsia="Calibri" w:hAnsi="Calibri"/>
          <w:b/>
          <w:bCs/>
          <w:sz w:val="19"/>
          <w:szCs w:val="19"/>
        </w:rPr>
        <w:t xml:space="preserve">Cómo se usa:</w:t>
      </w:r>
      <w:r>
        <w:rPr>
          <w:rFonts w:ascii="Calibri" w:cs="Calibri" w:eastAsia="Calibri" w:hAnsi="Calibri"/>
          <w:sz w:val="19"/>
          <w:szCs w:val="19"/>
        </w:rPr>
        <w:t xml:space="preserve"> en cada criterio, elige el nivel que mejor describe lo que has visto y, dentro del nivel, la nota (Insuficiente 1-4 · Suficiente 5 · Bien 6 · Notable 7-8 · Sobresaliente 9-10). Anótala en la hoja de registro.</w:t>
      </w:r>
    </w:p>
    <w:p>
      <w:pPr>
        <w:sectPr>
          <w:headerReference w:type="default" r:id="rId10"/>
          <w:footerReference w:type="default" r:id="rId11"/>
          <w:pgSz w:w="16838" w:h="11906" w:orient="landscape"/>
          <w:pgMar w:top="900" w:right="900" w:bottom="900" w:left="900" w:header="708" w:footer="708" w:gutter="0"/>
          <w:pgNumType/>
          <w:docGrid w:linePitch="360"/>
        </w:sectPr>
      </w:pPr>
    </w:p>
    <w:p>
      <w:pPr>
        <w:spacing w:after="40"/>
      </w:pPr>
      <w:r>
        <w:rPr>
          <w:rFonts w:ascii="Cambria" w:cs="Cambria" w:eastAsia="Cambria" w:hAnsi="Cambria"/>
          <w:b/>
          <w:bCs/>
          <w:color w:val="7A2030"/>
          <w:sz w:val="34"/>
          <w:szCs w:val="34"/>
        </w:rPr>
        <w:t xml:space="preserve">Anexo III · Hoja de registro de la observación</w:t>
      </w:r>
    </w:p>
    <w:p>
      <w:pPr>
        <w:pBdr>
          <w:bottom w:val="single" w:color="7A2030" w:sz="12" w:space="4"/>
        </w:pBdr>
        <w:spacing w:after="140"/>
      </w:pPr>
      <w:r>
        <w:rPr>
          <w:rFonts w:ascii="Calibri" w:cs="Calibri" w:eastAsia="Calibri" w:hAnsi="Calibri"/>
          <w:i/>
          <w:iCs/>
          <w:color w:val="6B5732"/>
          <w:sz w:val="20"/>
          <w:szCs w:val="20"/>
        </w:rPr>
        <w:t xml:space="preserve">Rodea la sesión en la que le toca (5, 6 o 7: un tercio al azar cada día; si falta, pasa al siguiente o a la 8) y anota la nota de 1 a 10 de cada criterio</w:t>
      </w:r>
    </w:p>
    <w:p>
      <w:pPr>
        <w:spacing w:after="140"/>
      </w:pPr>
      <w:r>
        <w:rPr>
          <w:rFonts w:ascii="Calibri" w:cs="Calibri" w:eastAsia="Calibri" w:hAnsi="Calibri"/>
          <w:sz w:val="21"/>
          <w:szCs w:val="21"/>
        </w:rPr>
        <w:t xml:space="preserve">Clase: ________   Fecha: __________   Curso:  3º  /  4º</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tblGrid>
      <w:tr>
        <w:trPr>
          <w:tblHeader/>
        </w:trPr>
        <w:tc>
          <w:tcPr>
            <w:tcW w:type="pct" w:w="5%"/>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6"/>
                <w:szCs w:val="16"/>
              </w:rPr>
              <w:t xml:space="preserve">Nº</w:t>
            </w:r>
          </w:p>
        </w:tc>
        <w:tc>
          <w:tcPr>
            <w:tcW w:type="pct" w:w="22%"/>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6"/>
                <w:szCs w:val="16"/>
              </w:rPr>
              <w:t xml:space="preserve">Alumno/a</w:t>
            </w:r>
          </w:p>
        </w:tc>
        <w:tc>
          <w:tcPr>
            <w:tcW w:type="pct" w:w="10%"/>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6"/>
                <w:szCs w:val="16"/>
              </w:rPr>
              <w:t xml:space="preserve">Sesión</w:t>
            </w:r>
          </w:p>
        </w:tc>
        <w:tc>
          <w:tcPr>
            <w:tcW w:type="pct" w:w="11%"/>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6"/>
                <w:szCs w:val="16"/>
              </w:rPr>
              <w:t xml:space="preserve">3.1 Emociones y esfuerzo</w:t>
            </w:r>
          </w:p>
        </w:tc>
        <w:tc>
          <w:tcPr>
            <w:tcW w:type="pct" w:w="11%"/>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6"/>
                <w:szCs w:val="16"/>
              </w:rPr>
              <w:t xml:space="preserve">3.2 Normas y juego limpio</w:t>
            </w:r>
          </w:p>
        </w:tc>
        <w:tc>
          <w:tcPr>
            <w:tcW w:type="pct" w:w="11%"/>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6"/>
                <w:szCs w:val="16"/>
              </w:rPr>
              <w:t xml:space="preserve">3.3 Cooperar e incluir</w:t>
            </w:r>
          </w:p>
        </w:tc>
        <w:tc>
          <w:tcPr>
            <w:tcW w:type="pct" w:w="30%"/>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6"/>
                <w:szCs w:val="16"/>
              </w:rPr>
              <w:t xml:space="preserve">Observaciones</w:t>
            </w:r>
          </w:p>
        </w:tc>
      </w:tr>
      <w:tr>
        <w:trPr>
          <w:trHeight w:val="290" w:hRule="exact"/>
        </w:trPr>
        <w:tc>
          <w:tcPr>
            <w:tcW w:type="pct" w:w="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6"/>
                <w:szCs w:val="16"/>
              </w:rPr>
              <w:t xml:space="preserve">1</w:t>
            </w:r>
          </w:p>
        </w:tc>
        <w:tc>
          <w:tcPr>
            <w:tcW w:type="pct" w:w="2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16"/>
                <w:szCs w:val="16"/>
              </w:rPr>
              <w:t xml:space="preserve">5 · 6 · 7</w:t>
            </w: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3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r>
      <w:tr>
        <w:trPr>
          <w:trHeight w:val="290" w:hRule="exact"/>
        </w:trPr>
        <w:tc>
          <w:tcPr>
            <w:tcW w:type="pct" w:w="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6"/>
                <w:szCs w:val="16"/>
              </w:rPr>
              <w:t xml:space="preserve">2</w:t>
            </w:r>
          </w:p>
        </w:tc>
        <w:tc>
          <w:tcPr>
            <w:tcW w:type="pct" w:w="2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16"/>
                <w:szCs w:val="16"/>
              </w:rPr>
              <w:t xml:space="preserve">5 · 6 · 7</w:t>
            </w: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3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r>
      <w:tr>
        <w:trPr>
          <w:trHeight w:val="290" w:hRule="exact"/>
        </w:trPr>
        <w:tc>
          <w:tcPr>
            <w:tcW w:type="pct" w:w="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6"/>
                <w:szCs w:val="16"/>
              </w:rPr>
              <w:t xml:space="preserve">3</w:t>
            </w:r>
          </w:p>
        </w:tc>
        <w:tc>
          <w:tcPr>
            <w:tcW w:type="pct" w:w="2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16"/>
                <w:szCs w:val="16"/>
              </w:rPr>
              <w:t xml:space="preserve">5 · 6 · 7</w:t>
            </w: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3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r>
      <w:tr>
        <w:trPr>
          <w:trHeight w:val="290" w:hRule="exact"/>
        </w:trPr>
        <w:tc>
          <w:tcPr>
            <w:tcW w:type="pct" w:w="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6"/>
                <w:szCs w:val="16"/>
              </w:rPr>
              <w:t xml:space="preserve">4</w:t>
            </w:r>
          </w:p>
        </w:tc>
        <w:tc>
          <w:tcPr>
            <w:tcW w:type="pct" w:w="2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16"/>
                <w:szCs w:val="16"/>
              </w:rPr>
              <w:t xml:space="preserve">5 · 6 · 7</w:t>
            </w: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3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r>
      <w:tr>
        <w:trPr>
          <w:trHeight w:val="290" w:hRule="exact"/>
        </w:trPr>
        <w:tc>
          <w:tcPr>
            <w:tcW w:type="pct" w:w="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6"/>
                <w:szCs w:val="16"/>
              </w:rPr>
              <w:t xml:space="preserve">5</w:t>
            </w:r>
          </w:p>
        </w:tc>
        <w:tc>
          <w:tcPr>
            <w:tcW w:type="pct" w:w="2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16"/>
                <w:szCs w:val="16"/>
              </w:rPr>
              <w:t xml:space="preserve">5 · 6 · 7</w:t>
            </w: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3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r>
      <w:tr>
        <w:trPr>
          <w:trHeight w:val="290" w:hRule="exact"/>
        </w:trPr>
        <w:tc>
          <w:tcPr>
            <w:tcW w:type="pct" w:w="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6"/>
                <w:szCs w:val="16"/>
              </w:rPr>
              <w:t xml:space="preserve">6</w:t>
            </w:r>
          </w:p>
        </w:tc>
        <w:tc>
          <w:tcPr>
            <w:tcW w:type="pct" w:w="2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16"/>
                <w:szCs w:val="16"/>
              </w:rPr>
              <w:t xml:space="preserve">5 · 6 · 7</w:t>
            </w: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3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r>
      <w:tr>
        <w:trPr>
          <w:trHeight w:val="290" w:hRule="exact"/>
        </w:trPr>
        <w:tc>
          <w:tcPr>
            <w:tcW w:type="pct" w:w="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6"/>
                <w:szCs w:val="16"/>
              </w:rPr>
              <w:t xml:space="preserve">7</w:t>
            </w:r>
          </w:p>
        </w:tc>
        <w:tc>
          <w:tcPr>
            <w:tcW w:type="pct" w:w="2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16"/>
                <w:szCs w:val="16"/>
              </w:rPr>
              <w:t xml:space="preserve">5 · 6 · 7</w:t>
            </w: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3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r>
      <w:tr>
        <w:trPr>
          <w:trHeight w:val="290" w:hRule="exact"/>
        </w:trPr>
        <w:tc>
          <w:tcPr>
            <w:tcW w:type="pct" w:w="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6"/>
                <w:szCs w:val="16"/>
              </w:rPr>
              <w:t xml:space="preserve">8</w:t>
            </w:r>
          </w:p>
        </w:tc>
        <w:tc>
          <w:tcPr>
            <w:tcW w:type="pct" w:w="2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16"/>
                <w:szCs w:val="16"/>
              </w:rPr>
              <w:t xml:space="preserve">5 · 6 · 7</w:t>
            </w: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3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r>
      <w:tr>
        <w:trPr>
          <w:trHeight w:val="290" w:hRule="exact"/>
        </w:trPr>
        <w:tc>
          <w:tcPr>
            <w:tcW w:type="pct" w:w="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6"/>
                <w:szCs w:val="16"/>
              </w:rPr>
              <w:t xml:space="preserve">9</w:t>
            </w:r>
          </w:p>
        </w:tc>
        <w:tc>
          <w:tcPr>
            <w:tcW w:type="pct" w:w="2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16"/>
                <w:szCs w:val="16"/>
              </w:rPr>
              <w:t xml:space="preserve">5 · 6 · 7</w:t>
            </w: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3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r>
      <w:tr>
        <w:trPr>
          <w:trHeight w:val="290" w:hRule="exact"/>
        </w:trPr>
        <w:tc>
          <w:tcPr>
            <w:tcW w:type="pct" w:w="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6"/>
                <w:szCs w:val="16"/>
              </w:rPr>
              <w:t xml:space="preserve">10</w:t>
            </w:r>
          </w:p>
        </w:tc>
        <w:tc>
          <w:tcPr>
            <w:tcW w:type="pct" w:w="2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16"/>
                <w:szCs w:val="16"/>
              </w:rPr>
              <w:t xml:space="preserve">5 · 6 · 7</w:t>
            </w: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3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r>
      <w:tr>
        <w:trPr>
          <w:trHeight w:val="290" w:hRule="exact"/>
        </w:trPr>
        <w:tc>
          <w:tcPr>
            <w:tcW w:type="pct" w:w="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6"/>
                <w:szCs w:val="16"/>
              </w:rPr>
              <w:t xml:space="preserve">11</w:t>
            </w:r>
          </w:p>
        </w:tc>
        <w:tc>
          <w:tcPr>
            <w:tcW w:type="pct" w:w="2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16"/>
                <w:szCs w:val="16"/>
              </w:rPr>
              <w:t xml:space="preserve">5 · 6 · 7</w:t>
            </w: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3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r>
      <w:tr>
        <w:trPr>
          <w:trHeight w:val="290" w:hRule="exact"/>
        </w:trPr>
        <w:tc>
          <w:tcPr>
            <w:tcW w:type="pct" w:w="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6"/>
                <w:szCs w:val="16"/>
              </w:rPr>
              <w:t xml:space="preserve">12</w:t>
            </w:r>
          </w:p>
        </w:tc>
        <w:tc>
          <w:tcPr>
            <w:tcW w:type="pct" w:w="2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16"/>
                <w:szCs w:val="16"/>
              </w:rPr>
              <w:t xml:space="preserve">5 · 6 · 7</w:t>
            </w: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3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r>
      <w:tr>
        <w:trPr>
          <w:trHeight w:val="290" w:hRule="exact"/>
        </w:trPr>
        <w:tc>
          <w:tcPr>
            <w:tcW w:type="pct" w:w="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6"/>
                <w:szCs w:val="16"/>
              </w:rPr>
              <w:t xml:space="preserve">13</w:t>
            </w:r>
          </w:p>
        </w:tc>
        <w:tc>
          <w:tcPr>
            <w:tcW w:type="pct" w:w="2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16"/>
                <w:szCs w:val="16"/>
              </w:rPr>
              <w:t xml:space="preserve">5 · 6 · 7</w:t>
            </w: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3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r>
      <w:tr>
        <w:trPr>
          <w:trHeight w:val="290" w:hRule="exact"/>
        </w:trPr>
        <w:tc>
          <w:tcPr>
            <w:tcW w:type="pct" w:w="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6"/>
                <w:szCs w:val="16"/>
              </w:rPr>
              <w:t xml:space="preserve">14</w:t>
            </w:r>
          </w:p>
        </w:tc>
        <w:tc>
          <w:tcPr>
            <w:tcW w:type="pct" w:w="2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16"/>
                <w:szCs w:val="16"/>
              </w:rPr>
              <w:t xml:space="preserve">5 · 6 · 7</w:t>
            </w: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3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r>
      <w:tr>
        <w:trPr>
          <w:trHeight w:val="290" w:hRule="exact"/>
        </w:trPr>
        <w:tc>
          <w:tcPr>
            <w:tcW w:type="pct" w:w="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6"/>
                <w:szCs w:val="16"/>
              </w:rPr>
              <w:t xml:space="preserve">15</w:t>
            </w:r>
          </w:p>
        </w:tc>
        <w:tc>
          <w:tcPr>
            <w:tcW w:type="pct" w:w="2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16"/>
                <w:szCs w:val="16"/>
              </w:rPr>
              <w:t xml:space="preserve">5 · 6 · 7</w:t>
            </w: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3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r>
      <w:tr>
        <w:trPr>
          <w:trHeight w:val="290" w:hRule="exact"/>
        </w:trPr>
        <w:tc>
          <w:tcPr>
            <w:tcW w:type="pct" w:w="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6"/>
                <w:szCs w:val="16"/>
              </w:rPr>
              <w:t xml:space="preserve">16</w:t>
            </w:r>
          </w:p>
        </w:tc>
        <w:tc>
          <w:tcPr>
            <w:tcW w:type="pct" w:w="2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16"/>
                <w:szCs w:val="16"/>
              </w:rPr>
              <w:t xml:space="preserve">5 · 6 · 7</w:t>
            </w: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3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r>
      <w:tr>
        <w:trPr>
          <w:trHeight w:val="290" w:hRule="exact"/>
        </w:trPr>
        <w:tc>
          <w:tcPr>
            <w:tcW w:type="pct" w:w="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6"/>
                <w:szCs w:val="16"/>
              </w:rPr>
              <w:t xml:space="preserve">17</w:t>
            </w:r>
          </w:p>
        </w:tc>
        <w:tc>
          <w:tcPr>
            <w:tcW w:type="pct" w:w="2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16"/>
                <w:szCs w:val="16"/>
              </w:rPr>
              <w:t xml:space="preserve">5 · 6 · 7</w:t>
            </w: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3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r>
      <w:tr>
        <w:trPr>
          <w:trHeight w:val="290" w:hRule="exact"/>
        </w:trPr>
        <w:tc>
          <w:tcPr>
            <w:tcW w:type="pct" w:w="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6"/>
                <w:szCs w:val="16"/>
              </w:rPr>
              <w:t xml:space="preserve">18</w:t>
            </w:r>
          </w:p>
        </w:tc>
        <w:tc>
          <w:tcPr>
            <w:tcW w:type="pct" w:w="2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16"/>
                <w:szCs w:val="16"/>
              </w:rPr>
              <w:t xml:space="preserve">5 · 6 · 7</w:t>
            </w: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3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r>
      <w:tr>
        <w:trPr>
          <w:trHeight w:val="290" w:hRule="exact"/>
        </w:trPr>
        <w:tc>
          <w:tcPr>
            <w:tcW w:type="pct" w:w="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6"/>
                <w:szCs w:val="16"/>
              </w:rPr>
              <w:t xml:space="preserve">19</w:t>
            </w:r>
          </w:p>
        </w:tc>
        <w:tc>
          <w:tcPr>
            <w:tcW w:type="pct" w:w="2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16"/>
                <w:szCs w:val="16"/>
              </w:rPr>
              <w:t xml:space="preserve">5 · 6 · 7</w:t>
            </w: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3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r>
      <w:tr>
        <w:trPr>
          <w:trHeight w:val="290" w:hRule="exact"/>
        </w:trPr>
        <w:tc>
          <w:tcPr>
            <w:tcW w:type="pct" w:w="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6"/>
                <w:szCs w:val="16"/>
              </w:rPr>
              <w:t xml:space="preserve">20</w:t>
            </w:r>
          </w:p>
        </w:tc>
        <w:tc>
          <w:tcPr>
            <w:tcW w:type="pct" w:w="2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16"/>
                <w:szCs w:val="16"/>
              </w:rPr>
              <w:t xml:space="preserve">5 · 6 · 7</w:t>
            </w: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3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r>
      <w:tr>
        <w:trPr>
          <w:trHeight w:val="290" w:hRule="exact"/>
        </w:trPr>
        <w:tc>
          <w:tcPr>
            <w:tcW w:type="pct" w:w="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6"/>
                <w:szCs w:val="16"/>
              </w:rPr>
              <w:t xml:space="preserve">21</w:t>
            </w:r>
          </w:p>
        </w:tc>
        <w:tc>
          <w:tcPr>
            <w:tcW w:type="pct" w:w="2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16"/>
                <w:szCs w:val="16"/>
              </w:rPr>
              <w:t xml:space="preserve">5 · 6 · 7</w:t>
            </w: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3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r>
      <w:tr>
        <w:trPr>
          <w:trHeight w:val="290" w:hRule="exact"/>
        </w:trPr>
        <w:tc>
          <w:tcPr>
            <w:tcW w:type="pct" w:w="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6"/>
                <w:szCs w:val="16"/>
              </w:rPr>
              <w:t xml:space="preserve">22</w:t>
            </w:r>
          </w:p>
        </w:tc>
        <w:tc>
          <w:tcPr>
            <w:tcW w:type="pct" w:w="2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16"/>
                <w:szCs w:val="16"/>
              </w:rPr>
              <w:t xml:space="preserve">5 · 6 · 7</w:t>
            </w: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3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r>
      <w:tr>
        <w:trPr>
          <w:trHeight w:val="290" w:hRule="exact"/>
        </w:trPr>
        <w:tc>
          <w:tcPr>
            <w:tcW w:type="pct" w:w="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16"/>
                <w:szCs w:val="16"/>
              </w:rPr>
              <w:t xml:space="preserve">23</w:t>
            </w:r>
          </w:p>
        </w:tc>
        <w:tc>
          <w:tcPr>
            <w:tcW w:type="pct" w:w="2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16"/>
                <w:szCs w:val="16"/>
              </w:rPr>
              <w:t xml:space="preserve">5 · 6 · 7</w:t>
            </w: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1%"/>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3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r>
    </w:tbl>
    <w:p>
      <w:pPr>
        <w:sectPr>
          <w:headerReference w:type="default" r:id="rId12"/>
          <w:footerReference w:type="default" r:id="rId13"/>
          <w:pgSz w:w="16838" w:h="11906" w:orient="landscape"/>
          <w:pgMar w:top="900" w:right="900" w:bottom="900" w:left="900" w:header="708" w:footer="708" w:gutter="0"/>
          <w:pgNumType/>
          <w:docGrid w:linePitch="360"/>
        </w:sectPr>
      </w:pPr>
    </w:p>
    <w:p>
      <w:pPr>
        <w:spacing w:after="40"/>
      </w:pPr>
      <w:r>
        <w:rPr>
          <w:rFonts w:ascii="Cambria" w:cs="Cambria" w:eastAsia="Cambria" w:hAnsi="Cambria"/>
          <w:b/>
          <w:bCs/>
          <w:color w:val="7A2030"/>
          <w:sz w:val="34"/>
          <w:szCs w:val="34"/>
        </w:rPr>
        <w:t xml:space="preserve">Anexo IV · La Diana del Pensadero</w:t>
      </w:r>
    </w:p>
    <w:p>
      <w:pPr>
        <w:pBdr>
          <w:bottom w:val="single" w:color="7A2030" w:sz="12" w:space="4"/>
        </w:pBdr>
        <w:spacing w:after="140"/>
      </w:pPr>
      <w:r>
        <w:rPr>
          <w:rFonts w:ascii="Calibri" w:cs="Calibri" w:eastAsia="Calibri" w:hAnsi="Calibri"/>
          <w:i/>
          <w:iCs/>
          <w:color w:val="6B5732"/>
          <w:sz w:val="20"/>
          <w:szCs w:val="20"/>
        </w:rPr>
        <w:t xml:space="preserve">Autoevaluación del alumnado · Fase de Conclusión (sesión 8)</w:t>
      </w:r>
    </w:p>
    <w:p>
      <w:pPr>
        <w:spacing w:after="140"/>
      </w:pPr>
      <w:r>
        <w:rPr>
          <w:rFonts w:ascii="Calibri" w:cs="Calibri" w:eastAsia="Calibri" w:hAnsi="Calibri"/>
          <w:sz w:val="22"/>
          <w:szCs w:val="22"/>
        </w:rPr>
        <w:t xml:space="preserve">Nombre: ______________________________   Clase: ______   Fecha: __________</w:t>
      </w:r>
    </w:p>
    <w:p>
      <w:pPr>
        <w:spacing w:after="100" w:line="276"/>
      </w:pPr>
      <w:r>
        <w:rPr>
          <w:rFonts w:ascii="Calibri" w:cs="Calibri" w:eastAsia="Calibri" w:hAnsi="Calibri"/>
          <w:b/>
          <w:bCs/>
          <w:sz w:val="24"/>
          <w:szCs w:val="24"/>
        </w:rPr>
        <w:t xml:space="preserve">Piensa en las sesiones del Maleficio de la Discordia.</w:t>
      </w:r>
      <w:r>
        <w:rPr>
          <w:rFonts w:ascii="Calibri" w:cs="Calibri" w:eastAsia="Calibri" w:hAnsi="Calibri"/>
          <w:sz w:val="24"/>
          <w:szCs w:val="24"/>
        </w:rPr>
        <w:t xml:space="preserve"> Lee cada frase y rodea la carita que más se parece a lo que has hecho.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44%"/>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26"/>
                <w:szCs w:val="26"/>
              </w:rPr>
              <w:t xml:space="preserve">Frase</w:t>
            </w:r>
          </w:p>
        </w:tc>
        <w:tc>
          <w:tcPr>
            <w:tcW w:type="pct" w:w="14%"/>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26"/>
                <w:szCs w:val="26"/>
              </w:rPr>
              <w:t xml:space="preserve">😟 Todavía no</w:t>
            </w:r>
          </w:p>
        </w:tc>
        <w:tc>
          <w:tcPr>
            <w:tcW w:type="pct" w:w="14%"/>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26"/>
                <w:szCs w:val="26"/>
              </w:rPr>
              <w:t xml:space="preserve">🙂 A veces</w:t>
            </w:r>
          </w:p>
        </w:tc>
        <w:tc>
          <w:tcPr>
            <w:tcW w:type="pct" w:w="14%"/>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26"/>
                <w:szCs w:val="26"/>
              </w:rPr>
              <w:t xml:space="preserve">😊 Casi siempre</w:t>
            </w:r>
          </w:p>
        </w:tc>
        <w:tc>
          <w:tcPr>
            <w:tcW w:type="pct" w:w="14%"/>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26"/>
                <w:szCs w:val="26"/>
              </w:rPr>
              <w:t xml:space="preserve">🤩 Siempre</w:t>
            </w:r>
          </w:p>
        </w:tc>
      </w:tr>
      <w:tr>
        <w:trPr>
          <w:trHeight w:val="900" w:hRule="atLeast"/>
        </w:trPr>
        <w:tc>
          <w:tcPr>
            <w:tcW w:type="pct" w:w="44%"/>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26"/>
                <w:szCs w:val="26"/>
              </w:rPr>
              <w:t xml:space="preserve">1. He jugado con ganas aunque el reto fuera difícil.</w:t>
            </w:r>
          </w:p>
        </w:tc>
        <w:tc>
          <w:tcPr>
            <w:tcW w:type="pct" w:w="14%"/>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26"/>
                <w:szCs w:val="26"/>
              </w:rPr>
              <w:t xml:space="preserve">😟</w:t>
            </w:r>
          </w:p>
        </w:tc>
        <w:tc>
          <w:tcPr>
            <w:tcW w:type="pct" w:w="14%"/>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26"/>
                <w:szCs w:val="26"/>
              </w:rPr>
              <w:t xml:space="preserve">🙂</w:t>
            </w:r>
          </w:p>
        </w:tc>
        <w:tc>
          <w:tcPr>
            <w:tcW w:type="pct" w:w="14%"/>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26"/>
                <w:szCs w:val="26"/>
              </w:rPr>
              <w:t xml:space="preserve">😊</w:t>
            </w:r>
          </w:p>
        </w:tc>
        <w:tc>
          <w:tcPr>
            <w:tcW w:type="pct" w:w="14%"/>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26"/>
                <w:szCs w:val="26"/>
              </w:rPr>
              <w:t xml:space="preserve">🤩</w:t>
            </w:r>
          </w:p>
        </w:tc>
      </w:tr>
      <w:tr>
        <w:trPr>
          <w:trHeight w:val="900" w:hRule="atLeast"/>
        </w:trPr>
        <w:tc>
          <w:tcPr>
            <w:tcW w:type="pct" w:w="44%"/>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26"/>
                <w:szCs w:val="26"/>
              </w:rPr>
              <w:t xml:space="preserve">2. Cuando me he enfadado o he perdido, me he calmado.</w:t>
            </w:r>
          </w:p>
        </w:tc>
        <w:tc>
          <w:tcPr>
            <w:tcW w:type="pct" w:w="14%"/>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26"/>
                <w:szCs w:val="26"/>
              </w:rPr>
              <w:t xml:space="preserve">😟</w:t>
            </w:r>
          </w:p>
        </w:tc>
        <w:tc>
          <w:tcPr>
            <w:tcW w:type="pct" w:w="14%"/>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26"/>
                <w:szCs w:val="26"/>
              </w:rPr>
              <w:t xml:space="preserve">🙂</w:t>
            </w:r>
          </w:p>
        </w:tc>
        <w:tc>
          <w:tcPr>
            <w:tcW w:type="pct" w:w="14%"/>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26"/>
                <w:szCs w:val="26"/>
              </w:rPr>
              <w:t xml:space="preserve">😊</w:t>
            </w:r>
          </w:p>
        </w:tc>
        <w:tc>
          <w:tcPr>
            <w:tcW w:type="pct" w:w="14%"/>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26"/>
                <w:szCs w:val="26"/>
              </w:rPr>
              <w:t xml:space="preserve">🤩</w:t>
            </w:r>
          </w:p>
        </w:tc>
      </w:tr>
      <w:tr>
        <w:trPr>
          <w:trHeight w:val="900" w:hRule="atLeast"/>
        </w:trPr>
        <w:tc>
          <w:tcPr>
            <w:tcW w:type="pct" w:w="44%"/>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26"/>
                <w:szCs w:val="26"/>
              </w:rPr>
              <w:t xml:space="preserve">3. He cumplido el Código de Merlín y las reglas de los juegos.</w:t>
            </w:r>
          </w:p>
        </w:tc>
        <w:tc>
          <w:tcPr>
            <w:tcW w:type="pct" w:w="14%"/>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26"/>
                <w:szCs w:val="26"/>
              </w:rPr>
              <w:t xml:space="preserve">😟</w:t>
            </w:r>
          </w:p>
        </w:tc>
        <w:tc>
          <w:tcPr>
            <w:tcW w:type="pct" w:w="14%"/>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26"/>
                <w:szCs w:val="26"/>
              </w:rPr>
              <w:t xml:space="preserve">🙂</w:t>
            </w:r>
          </w:p>
        </w:tc>
        <w:tc>
          <w:tcPr>
            <w:tcW w:type="pct" w:w="14%"/>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26"/>
                <w:szCs w:val="26"/>
              </w:rPr>
              <w:t xml:space="preserve">😊</w:t>
            </w:r>
          </w:p>
        </w:tc>
        <w:tc>
          <w:tcPr>
            <w:tcW w:type="pct" w:w="14%"/>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26"/>
                <w:szCs w:val="26"/>
              </w:rPr>
              <w:t xml:space="preserve">🤩</w:t>
            </w:r>
          </w:p>
        </w:tc>
      </w:tr>
      <w:tr>
        <w:trPr>
          <w:trHeight w:val="900" w:hRule="atLeast"/>
        </w:trPr>
        <w:tc>
          <w:tcPr>
            <w:tcW w:type="pct" w:w="44%"/>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26"/>
                <w:szCs w:val="26"/>
              </w:rPr>
              <w:t xml:space="preserve">4. He escuchado las ideas de mis compañeros y he dado las mías.</w:t>
            </w:r>
          </w:p>
        </w:tc>
        <w:tc>
          <w:tcPr>
            <w:tcW w:type="pct" w:w="14%"/>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26"/>
                <w:szCs w:val="26"/>
              </w:rPr>
              <w:t xml:space="preserve">😟</w:t>
            </w:r>
          </w:p>
        </w:tc>
        <w:tc>
          <w:tcPr>
            <w:tcW w:type="pct" w:w="14%"/>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26"/>
                <w:szCs w:val="26"/>
              </w:rPr>
              <w:t xml:space="preserve">🙂</w:t>
            </w:r>
          </w:p>
        </w:tc>
        <w:tc>
          <w:tcPr>
            <w:tcW w:type="pct" w:w="14%"/>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26"/>
                <w:szCs w:val="26"/>
              </w:rPr>
              <w:t xml:space="preserve">😊</w:t>
            </w:r>
          </w:p>
        </w:tc>
        <w:tc>
          <w:tcPr>
            <w:tcW w:type="pct" w:w="14%"/>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26"/>
                <w:szCs w:val="26"/>
              </w:rPr>
              <w:t xml:space="preserve">🤩</w:t>
            </w:r>
          </w:p>
        </w:tc>
      </w:tr>
      <w:tr>
        <w:trPr>
          <w:trHeight w:val="900" w:hRule="atLeast"/>
        </w:trPr>
        <w:tc>
          <w:tcPr>
            <w:tcW w:type="pct" w:w="44%"/>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26"/>
                <w:szCs w:val="26"/>
              </w:rPr>
              <w:t xml:space="preserve">5. He ayudado a un compañero que lo necesitaba y no he dejado a nadie fuera.</w:t>
            </w:r>
          </w:p>
        </w:tc>
        <w:tc>
          <w:tcPr>
            <w:tcW w:type="pct" w:w="14%"/>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26"/>
                <w:szCs w:val="26"/>
              </w:rPr>
              <w:t xml:space="preserve">😟</w:t>
            </w:r>
          </w:p>
        </w:tc>
        <w:tc>
          <w:tcPr>
            <w:tcW w:type="pct" w:w="14%"/>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26"/>
                <w:szCs w:val="26"/>
              </w:rPr>
              <w:t xml:space="preserve">🙂</w:t>
            </w:r>
          </w:p>
        </w:tc>
        <w:tc>
          <w:tcPr>
            <w:tcW w:type="pct" w:w="14%"/>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26"/>
                <w:szCs w:val="26"/>
              </w:rPr>
              <w:t xml:space="preserve">😊</w:t>
            </w:r>
          </w:p>
        </w:tc>
        <w:tc>
          <w:tcPr>
            <w:tcW w:type="pct" w:w="14%"/>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26"/>
                <w:szCs w:val="26"/>
              </w:rPr>
              <w:t xml:space="preserve">🤩</w:t>
            </w:r>
          </w:p>
        </w:tc>
      </w:tr>
      <w:tr>
        <w:trPr>
          <w:trHeight w:val="900" w:hRule="atLeast"/>
        </w:trPr>
        <w:tc>
          <w:tcPr>
            <w:tcW w:type="pct" w:w="44%"/>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26"/>
                <w:szCs w:val="26"/>
              </w:rPr>
              <w:t xml:space="preserve">6. Cuando ha habido un problema, lo he solucionado hablando (Semáforo de Hermione).</w:t>
            </w:r>
          </w:p>
        </w:tc>
        <w:tc>
          <w:tcPr>
            <w:tcW w:type="pct" w:w="14%"/>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26"/>
                <w:szCs w:val="26"/>
              </w:rPr>
              <w:t xml:space="preserve">😟</w:t>
            </w:r>
          </w:p>
        </w:tc>
        <w:tc>
          <w:tcPr>
            <w:tcW w:type="pct" w:w="14%"/>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26"/>
                <w:szCs w:val="26"/>
              </w:rPr>
              <w:t xml:space="preserve">🙂</w:t>
            </w:r>
          </w:p>
        </w:tc>
        <w:tc>
          <w:tcPr>
            <w:tcW w:type="pct" w:w="14%"/>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26"/>
                <w:szCs w:val="26"/>
              </w:rPr>
              <w:t xml:space="preserve">😊</w:t>
            </w:r>
          </w:p>
        </w:tc>
        <w:tc>
          <w:tcPr>
            <w:tcW w:type="pct" w:w="14%"/>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r>
              <w:rPr>
                <w:rFonts w:ascii="Calibri" w:cs="Calibri" w:eastAsia="Calibri" w:hAnsi="Calibri"/>
                <w:sz w:val="26"/>
                <w:szCs w:val="26"/>
              </w:rPr>
              <w:t xml:space="preserve">🤩</w:t>
            </w:r>
          </w:p>
        </w:tc>
      </w:tr>
    </w:tbl>
    <w:p>
      <w:pPr>
        <w:spacing w:after="80"/>
      </w:pPr>
    </w:p>
    <w:p>
      <w:pPr>
        <w:spacing w:after="100" w:line="276"/>
      </w:pPr>
      <w:r>
        <w:rPr>
          <w:rFonts w:ascii="Calibri" w:cs="Calibri" w:eastAsia="Calibri" w:hAnsi="Calibri"/>
          <w:sz w:val="22"/>
          <w:szCs w:val="22"/>
        </w:rPr>
        <w:t xml:space="preserve">Lo que más me ha costado: ____________________________________________________________</w:t>
      </w:r>
    </w:p>
    <w:p>
      <w:pPr>
        <w:spacing w:after="100" w:line="276"/>
      </w:pPr>
      <w:r>
        <w:rPr>
          <w:rFonts w:ascii="Calibri" w:cs="Calibri" w:eastAsia="Calibri" w:hAnsi="Calibri"/>
          <w:sz w:val="22"/>
          <w:szCs w:val="22"/>
        </w:rPr>
        <w:t xml:space="preserve">Lo que mejor he hecho: _______________________________________________________________</w:t>
      </w:r>
    </w:p>
    <w:p>
      <w:pPr>
        <w:spacing w:after="80"/>
      </w:pPr>
    </w:p>
    <w:p>
      <w:pPr>
        <w:spacing w:after="100" w:line="276"/>
      </w:pPr>
      <w:r>
        <w:rPr>
          <w:rFonts w:ascii="Calibri" w:cs="Calibri" w:eastAsia="Calibri" w:hAnsi="Calibri"/>
          <w:b/>
          <w:bCs/>
          <w:color w:val="6B5732"/>
          <w:sz w:val="18"/>
          <w:szCs w:val="18"/>
        </w:rPr>
        <w:t xml:space="preserve">Para el maestro:</w:t>
      </w:r>
      <w:r>
        <w:rPr>
          <w:rFonts w:ascii="Calibri" w:cs="Calibri" w:eastAsia="Calibri" w:hAnsi="Calibri"/>
          <w:color w:val="6B5732"/>
          <w:sz w:val="18"/>
          <w:szCs w:val="18"/>
        </w:rPr>
        <w:t xml:space="preserve"> frases 1-2 → criterio 3.1 · frases 3-4 → 3.2 · frases 5-6 → 3.3. Cada carita vale 😟 1 · 🙂 2 · 😊 3 · 🤩 4. Nota del criterio = media de sus dos frases × 2,5 (de 2,5 a 10).</w:t>
      </w:r>
    </w:p>
    <w:p>
      <w:pPr>
        <w:sectPr>
          <w:headerReference w:type="default" r:id="rId14"/>
          <w:footerReference w:type="default" r:id="rId15"/>
          <w:pgSz w:w="11906" w:h="16838" w:orient="portrait"/>
          <w:pgMar w:top="900" w:right="900" w:bottom="900" w:left="900" w:header="708" w:footer="708" w:gutter="0"/>
          <w:pgNumType/>
          <w:docGrid w:linePitch="360"/>
        </w:sectPr>
      </w:pPr>
    </w:p>
    <w:p>
      <w:pPr>
        <w:spacing w:after="40"/>
      </w:pPr>
      <w:r>
        <w:rPr>
          <w:rFonts w:ascii="Cambria" w:cs="Cambria" w:eastAsia="Cambria" w:hAnsi="Cambria"/>
          <w:b/>
          <w:bCs/>
          <w:color w:val="7A2030"/>
          <w:sz w:val="34"/>
          <w:szCs w:val="34"/>
        </w:rPr>
        <w:t xml:space="preserve">Anexo V · Notas para Séneca</w:t>
      </w:r>
    </w:p>
    <w:p>
      <w:pPr>
        <w:pBdr>
          <w:bottom w:val="single" w:color="7A2030" w:sz="12" w:space="4"/>
        </w:pBdr>
        <w:spacing w:after="140"/>
      </w:pPr>
      <w:r>
        <w:rPr>
          <w:rFonts w:ascii="Calibri" w:cs="Calibri" w:eastAsia="Calibri" w:hAnsi="Calibri"/>
          <w:i/>
          <w:iCs/>
          <w:color w:val="6B5732"/>
          <w:sz w:val="20"/>
          <w:szCs w:val="20"/>
        </w:rPr>
        <w:t xml:space="preserve">Nota de cada criterio = 70 % heteroevaluación (H) + 30 % autoevaluación (A)</w:t>
      </w:r>
    </w:p>
    <w:p>
      <w:pPr>
        <w:spacing w:after="140"/>
      </w:pPr>
      <w:r>
        <w:rPr>
          <w:rFonts w:ascii="Calibri" w:cs="Calibri" w:eastAsia="Calibri" w:hAnsi="Calibri"/>
          <w:sz w:val="21"/>
          <w:szCs w:val="21"/>
        </w:rPr>
        <w:t xml:space="preserve">Clase: ________   Fecha: __________   Curso:  3º  /  4º</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gridCol w:w="100"/>
        <w:gridCol w:w="100"/>
        <w:gridCol w:w="100"/>
      </w:tblGrid>
      <w:tr>
        <w:trPr>
          <w:tblHeader/>
        </w:trPr>
        <w:tc>
          <w:tcPr>
            <w:tcW w:type="pct" w:w="19%"/>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6"/>
                <w:szCs w:val="16"/>
              </w:rPr>
              <w:t xml:space="preserve">Alumno/a</w:t>
            </w:r>
          </w:p>
        </w:tc>
        <w:tc>
          <w:tcPr>
            <w:tcW w:type="pct" w:w="7.5%"/>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6"/>
                <w:szCs w:val="16"/>
              </w:rPr>
              <w:t xml:space="preserve">3.1 H</w:t>
            </w:r>
          </w:p>
        </w:tc>
        <w:tc>
          <w:tcPr>
            <w:tcW w:type="pct" w:w="7.5%"/>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6"/>
                <w:szCs w:val="16"/>
              </w:rPr>
              <w:t xml:space="preserve">3.1 A</w:t>
            </w:r>
          </w:p>
        </w:tc>
        <w:tc>
          <w:tcPr>
            <w:tcW w:type="pct" w:w="8%"/>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6"/>
                <w:szCs w:val="16"/>
              </w:rPr>
              <w:t xml:space="preserve">3.1 Nota</w:t>
            </w:r>
          </w:p>
        </w:tc>
        <w:tc>
          <w:tcPr>
            <w:tcW w:type="pct" w:w="7.5%"/>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6"/>
                <w:szCs w:val="16"/>
              </w:rPr>
              <w:t xml:space="preserve">3.2 H</w:t>
            </w:r>
          </w:p>
        </w:tc>
        <w:tc>
          <w:tcPr>
            <w:tcW w:type="pct" w:w="7.5%"/>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6"/>
                <w:szCs w:val="16"/>
              </w:rPr>
              <w:t xml:space="preserve">3.2 A</w:t>
            </w:r>
          </w:p>
        </w:tc>
        <w:tc>
          <w:tcPr>
            <w:tcW w:type="pct" w:w="8%"/>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6"/>
                <w:szCs w:val="16"/>
              </w:rPr>
              <w:t xml:space="preserve">3.2 Nota</w:t>
            </w:r>
          </w:p>
        </w:tc>
        <w:tc>
          <w:tcPr>
            <w:tcW w:type="pct" w:w="7.5%"/>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6"/>
                <w:szCs w:val="16"/>
              </w:rPr>
              <w:t xml:space="preserve">3.3 H</w:t>
            </w:r>
          </w:p>
        </w:tc>
        <w:tc>
          <w:tcPr>
            <w:tcW w:type="pct" w:w="7.5%"/>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6"/>
                <w:szCs w:val="16"/>
              </w:rPr>
              <w:t xml:space="preserve">3.3 A</w:t>
            </w:r>
          </w:p>
        </w:tc>
        <w:tc>
          <w:tcPr>
            <w:tcW w:type="pct" w:w="8%"/>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6"/>
                <w:szCs w:val="16"/>
              </w:rPr>
              <w:t xml:space="preserve">3.3 Nota</w:t>
            </w:r>
          </w:p>
        </w:tc>
        <w:tc>
          <w:tcPr>
            <w:tcW w:type="pct" w:w="12%"/>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16"/>
                <w:szCs w:val="16"/>
              </w:rPr>
              <w:t xml:space="preserve">CE3</w:t>
            </w:r>
          </w:p>
        </w:tc>
      </w:tr>
      <w:tr>
        <w:trPr>
          <w:trHeight w:val="290" w:hRule="exact"/>
        </w:trPr>
        <w:tc>
          <w:tcPr>
            <w:tcW w:type="pct" w:w="19%"/>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1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r>
      <w:tr>
        <w:trPr>
          <w:trHeight w:val="290" w:hRule="exact"/>
        </w:trPr>
        <w:tc>
          <w:tcPr>
            <w:tcW w:type="pct" w:w="19%"/>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1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r>
      <w:tr>
        <w:trPr>
          <w:trHeight w:val="290" w:hRule="exact"/>
        </w:trPr>
        <w:tc>
          <w:tcPr>
            <w:tcW w:type="pct" w:w="19%"/>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1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r>
      <w:tr>
        <w:trPr>
          <w:trHeight w:val="290" w:hRule="exact"/>
        </w:trPr>
        <w:tc>
          <w:tcPr>
            <w:tcW w:type="pct" w:w="19%"/>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1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r>
      <w:tr>
        <w:trPr>
          <w:trHeight w:val="290" w:hRule="exact"/>
        </w:trPr>
        <w:tc>
          <w:tcPr>
            <w:tcW w:type="pct" w:w="19%"/>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1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r>
      <w:tr>
        <w:trPr>
          <w:trHeight w:val="290" w:hRule="exact"/>
        </w:trPr>
        <w:tc>
          <w:tcPr>
            <w:tcW w:type="pct" w:w="19%"/>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1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r>
      <w:tr>
        <w:trPr>
          <w:trHeight w:val="290" w:hRule="exact"/>
        </w:trPr>
        <w:tc>
          <w:tcPr>
            <w:tcW w:type="pct" w:w="19%"/>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1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r>
      <w:tr>
        <w:trPr>
          <w:trHeight w:val="290" w:hRule="exact"/>
        </w:trPr>
        <w:tc>
          <w:tcPr>
            <w:tcW w:type="pct" w:w="19%"/>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1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r>
      <w:tr>
        <w:trPr>
          <w:trHeight w:val="290" w:hRule="exact"/>
        </w:trPr>
        <w:tc>
          <w:tcPr>
            <w:tcW w:type="pct" w:w="19%"/>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1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r>
      <w:tr>
        <w:trPr>
          <w:trHeight w:val="290" w:hRule="exact"/>
        </w:trPr>
        <w:tc>
          <w:tcPr>
            <w:tcW w:type="pct" w:w="19%"/>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1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r>
      <w:tr>
        <w:trPr>
          <w:trHeight w:val="290" w:hRule="exact"/>
        </w:trPr>
        <w:tc>
          <w:tcPr>
            <w:tcW w:type="pct" w:w="19%"/>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1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r>
      <w:tr>
        <w:trPr>
          <w:trHeight w:val="290" w:hRule="exact"/>
        </w:trPr>
        <w:tc>
          <w:tcPr>
            <w:tcW w:type="pct" w:w="19%"/>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1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r>
      <w:tr>
        <w:trPr>
          <w:trHeight w:val="290" w:hRule="exact"/>
        </w:trPr>
        <w:tc>
          <w:tcPr>
            <w:tcW w:type="pct" w:w="19%"/>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1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r>
      <w:tr>
        <w:trPr>
          <w:trHeight w:val="290" w:hRule="exact"/>
        </w:trPr>
        <w:tc>
          <w:tcPr>
            <w:tcW w:type="pct" w:w="19%"/>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1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r>
      <w:tr>
        <w:trPr>
          <w:trHeight w:val="290" w:hRule="exact"/>
        </w:trPr>
        <w:tc>
          <w:tcPr>
            <w:tcW w:type="pct" w:w="19%"/>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1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r>
      <w:tr>
        <w:trPr>
          <w:trHeight w:val="290" w:hRule="exact"/>
        </w:trPr>
        <w:tc>
          <w:tcPr>
            <w:tcW w:type="pct" w:w="19%"/>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1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r>
      <w:tr>
        <w:trPr>
          <w:trHeight w:val="290" w:hRule="exact"/>
        </w:trPr>
        <w:tc>
          <w:tcPr>
            <w:tcW w:type="pct" w:w="19%"/>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1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r>
      <w:tr>
        <w:trPr>
          <w:trHeight w:val="290" w:hRule="exact"/>
        </w:trPr>
        <w:tc>
          <w:tcPr>
            <w:tcW w:type="pct" w:w="19%"/>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1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r>
      <w:tr>
        <w:trPr>
          <w:trHeight w:val="290" w:hRule="exact"/>
        </w:trPr>
        <w:tc>
          <w:tcPr>
            <w:tcW w:type="pct" w:w="19%"/>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1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r>
      <w:tr>
        <w:trPr>
          <w:trHeight w:val="290" w:hRule="exact"/>
        </w:trPr>
        <w:tc>
          <w:tcPr>
            <w:tcW w:type="pct" w:w="19%"/>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1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r>
      <w:tr>
        <w:trPr>
          <w:trHeight w:val="290" w:hRule="exact"/>
        </w:trPr>
        <w:tc>
          <w:tcPr>
            <w:tcW w:type="pct" w:w="19%"/>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1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r>
      <w:tr>
        <w:trPr>
          <w:trHeight w:val="290" w:hRule="exact"/>
        </w:trPr>
        <w:tc>
          <w:tcPr>
            <w:tcW w:type="pct" w:w="19%"/>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1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r>
      <w:tr>
        <w:trPr>
          <w:trHeight w:val="290" w:hRule="exact"/>
        </w:trPr>
        <w:tc>
          <w:tcPr>
            <w:tcW w:type="pct" w:w="19%"/>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8%"/>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c>
          <w:tcPr>
            <w:tcW w:type="pct" w:w="1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r>
    </w:tbl>
    <w:p>
      <w:pPr>
        <w:spacing w:after="100" w:line="276"/>
      </w:pPr>
      <w:r>
        <w:rPr>
          <w:rFonts w:ascii="Calibri" w:cs="Calibri" w:eastAsia="Calibri" w:hAnsi="Calibri"/>
          <w:i/>
          <w:iCs/>
          <w:sz w:val="17"/>
          <w:szCs w:val="17"/>
        </w:rPr>
        <w:t xml:space="preserve">Ejemplo: H = 7 y A = 8,75 → 0,7 × 7 + 0,3 × 8,75 = 7,5. CE3 = media de los tres criterios (todos valen lo mismo, art. 10.5 de la Orden). La web lo calcula sola en Evaluación → Notas para Séneca.</w:t>
      </w:r>
    </w:p>
    <w:p>
      <w:pPr>
        <w:sectPr>
          <w:headerReference w:type="default" r:id="rId16"/>
          <w:footerReference w:type="default" r:id="rId17"/>
          <w:pgSz w:w="16838" w:h="11906" w:orient="landscape"/>
          <w:pgMar w:top="900" w:right="900" w:bottom="900" w:left="900" w:header="708" w:footer="708" w:gutter="0"/>
          <w:pgNumType/>
          <w:docGrid w:linePitch="360"/>
        </w:sectPr>
      </w:pPr>
    </w:p>
    <w:p>
      <w:pPr>
        <w:spacing w:after="40"/>
      </w:pPr>
      <w:r>
        <w:rPr>
          <w:rFonts w:ascii="Cambria" w:cs="Cambria" w:eastAsia="Cambria" w:hAnsi="Cambria"/>
          <w:b/>
          <w:bCs/>
          <w:color w:val="7A2030"/>
          <w:sz w:val="34"/>
          <w:szCs w:val="34"/>
        </w:rPr>
        <w:t xml:space="preserve">Anexo VI · Evaluación de la práctica docente</w:t>
      </w:r>
    </w:p>
    <w:p>
      <w:pPr>
        <w:pBdr>
          <w:bottom w:val="single" w:color="7A2030" w:sz="12" w:space="4"/>
        </w:pBdr>
        <w:spacing w:after="140"/>
      </w:pPr>
      <w:r>
        <w:rPr>
          <w:rFonts w:ascii="Calibri" w:cs="Calibri" w:eastAsia="Calibri" w:hAnsi="Calibri"/>
          <w:i/>
          <w:iCs/>
          <w:color w:val="6B5732"/>
          <w:sz w:val="20"/>
          <w:szCs w:val="20"/>
        </w:rPr>
        <w:t xml:space="preserve">Cuestionario del maestro al terminar la situación · 1 = nada · 2 = poco · 3 = bastante · 4 = mucho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72%"/>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20"/>
                <w:szCs w:val="20"/>
              </w:rPr>
              <w:t xml:space="preserve">Indicador</w:t>
            </w:r>
          </w:p>
        </w:tc>
        <w:tc>
          <w:tcPr>
            <w:tcW w:type="pct" w:w="7%"/>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20"/>
                <w:szCs w:val="20"/>
              </w:rPr>
              <w:t xml:space="preserve">1</w:t>
            </w:r>
          </w:p>
        </w:tc>
        <w:tc>
          <w:tcPr>
            <w:tcW w:type="pct" w:w="7%"/>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20"/>
                <w:szCs w:val="20"/>
              </w:rPr>
              <w:t xml:space="preserve">2</w:t>
            </w:r>
          </w:p>
        </w:tc>
        <w:tc>
          <w:tcPr>
            <w:tcW w:type="pct" w:w="7%"/>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20"/>
                <w:szCs w:val="20"/>
              </w:rPr>
              <w:t xml:space="preserve">3</w:t>
            </w:r>
          </w:p>
        </w:tc>
        <w:tc>
          <w:tcPr>
            <w:tcW w:type="pct" w:w="7%"/>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20"/>
                <w:szCs w:val="20"/>
              </w:rPr>
              <w:t xml:space="preserve">4</w:t>
            </w:r>
          </w:p>
        </w:tc>
      </w:tr>
      <w:tr>
        <w:trPr>
          <w:trHeight w:val="400" w:hRule="atLeast"/>
        </w:trPr>
        <w:tc>
          <w:tcPr>
            <w:tcW w:type="pct" w:w="7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20"/>
                <w:szCs w:val="20"/>
              </w:rPr>
              <w:t xml:space="preserve">La narrativa y el reto han motivado a todo el alumnado.</w:t>
            </w:r>
          </w:p>
        </w:tc>
        <w:tc>
          <w:tcPr>
            <w:tcW w:type="pct" w:w="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r>
      <w:tr>
        <w:trPr>
          <w:trHeight w:val="400" w:hRule="atLeast"/>
        </w:trPr>
        <w:tc>
          <w:tcPr>
            <w:tcW w:type="pct" w:w="7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20"/>
                <w:szCs w:val="20"/>
              </w:rPr>
              <w:t xml:space="preserve">Los juegos han sido adecuados a la edad y al nivel motor del grupo.</w:t>
            </w:r>
          </w:p>
        </w:tc>
        <w:tc>
          <w:tcPr>
            <w:tcW w:type="pct" w:w="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r>
      <w:tr>
        <w:trPr>
          <w:trHeight w:val="400" w:hRule="atLeast"/>
        </w:trPr>
        <w:tc>
          <w:tcPr>
            <w:tcW w:type="pct" w:w="7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20"/>
                <w:szCs w:val="20"/>
              </w:rPr>
              <w:t xml:space="preserve">El tiempo de cada actividad ha sido suficiente.</w:t>
            </w:r>
          </w:p>
        </w:tc>
        <w:tc>
          <w:tcPr>
            <w:tcW w:type="pct" w:w="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r>
      <w:tr>
        <w:trPr>
          <w:trHeight w:val="400" w:hRule="atLeast"/>
        </w:trPr>
        <w:tc>
          <w:tcPr>
            <w:tcW w:type="pct" w:w="7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20"/>
                <w:szCs w:val="20"/>
              </w:rPr>
              <w:t xml:space="preserve">Los agrupamientos han sido heterogéneos y han favorecido la inclusión.</w:t>
            </w:r>
          </w:p>
        </w:tc>
        <w:tc>
          <w:tcPr>
            <w:tcW w:type="pct" w:w="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r>
      <w:tr>
        <w:trPr>
          <w:trHeight w:val="400" w:hRule="atLeast"/>
        </w:trPr>
        <w:tc>
          <w:tcPr>
            <w:tcW w:type="pct" w:w="7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20"/>
                <w:szCs w:val="20"/>
              </w:rPr>
              <w:t xml:space="preserve">He aplicado las medidas DUA y de atención a la diversidad previstas.</w:t>
            </w:r>
          </w:p>
        </w:tc>
        <w:tc>
          <w:tcPr>
            <w:tcW w:type="pct" w:w="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r>
      <w:tr>
        <w:trPr>
          <w:trHeight w:val="400" w:hRule="atLeast"/>
        </w:trPr>
        <w:tc>
          <w:tcPr>
            <w:tcW w:type="pct" w:w="7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20"/>
                <w:szCs w:val="20"/>
              </w:rPr>
              <w:t xml:space="preserve">El «Petrificus Totalus» y el Medidor han ayudado a reducir los conflictos.</w:t>
            </w:r>
          </w:p>
        </w:tc>
        <w:tc>
          <w:tcPr>
            <w:tcW w:type="pct" w:w="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r>
      <w:tr>
        <w:trPr>
          <w:trHeight w:val="400" w:hRule="atLeast"/>
        </w:trPr>
        <w:tc>
          <w:tcPr>
            <w:tcW w:type="pct" w:w="7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20"/>
                <w:szCs w:val="20"/>
              </w:rPr>
              <w:t xml:space="preserve">El alumnado ha usado el Semáforo de Hermione de forma autónoma.</w:t>
            </w:r>
          </w:p>
        </w:tc>
        <w:tc>
          <w:tcPr>
            <w:tcW w:type="pct" w:w="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r>
      <w:tr>
        <w:trPr>
          <w:trHeight w:val="400" w:hRule="atLeast"/>
        </w:trPr>
        <w:tc>
          <w:tcPr>
            <w:tcW w:type="pct" w:w="7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20"/>
                <w:szCs w:val="20"/>
              </w:rPr>
              <w:t xml:space="preserve">Los instrumentos de evaluación han sido útiles y fáciles de aplicar.</w:t>
            </w:r>
          </w:p>
        </w:tc>
        <w:tc>
          <w:tcPr>
            <w:tcW w:type="pct" w:w="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r>
      <w:tr>
        <w:trPr>
          <w:trHeight w:val="400" w:hRule="atLeast"/>
        </w:trPr>
        <w:tc>
          <w:tcPr>
            <w:tcW w:type="pct" w:w="7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20"/>
                <w:szCs w:val="20"/>
              </w:rPr>
              <w:t xml:space="preserve">He dado información al alumnado sobre su progreso durante la situación.</w:t>
            </w:r>
          </w:p>
        </w:tc>
        <w:tc>
          <w:tcPr>
            <w:tcW w:type="pct" w:w="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r>
      <w:tr>
        <w:trPr>
          <w:trHeight w:val="400" w:hRule="atLeast"/>
        </w:trPr>
        <w:tc>
          <w:tcPr>
            <w:tcW w:type="pct" w:w="72%"/>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20"/>
                <w:szCs w:val="20"/>
              </w:rPr>
              <w:t xml:space="preserve">Las conclusiones me sirven para mejorar la próxima situación de aprendizaje.</w:t>
            </w:r>
          </w:p>
        </w:tc>
        <w:tc>
          <w:tcPr>
            <w:tcW w:type="pct" w:w="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7%"/>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70%"/>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20"/>
                <w:szCs w:val="20"/>
              </w:rPr>
              <w:t xml:space="preserve">Opinión del alumnado (sesión 8)</w:t>
            </w:r>
          </w:p>
        </w:tc>
        <w:tc>
          <w:tcPr>
            <w:tcW w:type="pct" w:w="10%"/>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20"/>
                <w:szCs w:val="20"/>
              </w:rPr>
              <w:t xml:space="preserve">👍</w:t>
            </w:r>
          </w:p>
        </w:tc>
        <w:tc>
          <w:tcPr>
            <w:tcW w:type="pct" w:w="10%"/>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20"/>
                <w:szCs w:val="20"/>
              </w:rPr>
              <w:t xml:space="preserve">👌</w:t>
            </w:r>
          </w:p>
        </w:tc>
        <w:tc>
          <w:tcPr>
            <w:tcW w:type="pct" w:w="10%"/>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20"/>
                <w:szCs w:val="20"/>
              </w:rPr>
              <w:t xml:space="preserve">👎</w:t>
            </w:r>
          </w:p>
        </w:tc>
      </w:tr>
      <w:tr>
        <w:trPr>
          <w:trHeight w:val="420" w:hRule="atLeast"/>
        </w:trPr>
        <w:tc>
          <w:tcPr>
            <w:tcW w:type="pct" w:w="7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20"/>
                <w:szCs w:val="20"/>
              </w:rPr>
              <w:t xml:space="preserve">¿Te han gustado los juegos?</w:t>
            </w: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r>
      <w:tr>
        <w:trPr>
          <w:trHeight w:val="420" w:hRule="atLeast"/>
        </w:trPr>
        <w:tc>
          <w:tcPr>
            <w:tcW w:type="pct" w:w="7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20"/>
                <w:szCs w:val="20"/>
              </w:rPr>
              <w:t xml:space="preserve">¿Te has sentido incluido/a?</w:t>
            </w: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r>
      <w:tr>
        <w:trPr>
          <w:trHeight w:val="420" w:hRule="atLeast"/>
        </w:trPr>
        <w:tc>
          <w:tcPr>
            <w:tcW w:type="pct" w:w="7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20"/>
                <w:szCs w:val="20"/>
              </w:rPr>
              <w:t xml:space="preserve">¿Te ha servido el Semáforo de Hermione?</w:t>
            </w: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c>
          <w:tcPr>
            <w:tcW w:type="pct" w:w="10%"/>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jc w:val="center"/>
            </w:pP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75%"/>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20"/>
                <w:szCs w:val="20"/>
              </w:rPr>
              <w:t xml:space="preserve">Indicadores de resultados</w:t>
            </w:r>
          </w:p>
        </w:tc>
        <w:tc>
          <w:tcPr>
            <w:tcW w:type="pct" w:w="25%"/>
            <w:tcBorders>
              <w:top w:val="single" w:color="B8A27A" w:sz="4"/>
              <w:left w:val="single" w:color="B8A27A" w:sz="4"/>
              <w:bottom w:val="single" w:color="B8A27A" w:sz="4"/>
              <w:right w:val="single" w:color="B8A27A" w:sz="4"/>
            </w:tcBorders>
            <w:shd w:fill="0E2A28" w:color="auto" w:val="clear"/>
            <w:tcMar>
              <w:top w:type="dxa" w:w="60"/>
              <w:left w:type="dxa" w:w="90"/>
              <w:bottom w:type="dxa" w:w="60"/>
              <w:right w:type="dxa" w:w="90"/>
            </w:tcMar>
            <w:vAlign w:val="top"/>
          </w:tcPr>
          <w:p>
            <w:pPr>
              <w:spacing w:after="40"/>
            </w:pPr>
            <w:r>
              <w:rPr>
                <w:rFonts w:ascii="Calibri" w:cs="Calibri" w:eastAsia="Calibri" w:hAnsi="Calibri"/>
                <w:b/>
                <w:bCs/>
                <w:color w:val="F3D27A"/>
                <w:sz w:val="20"/>
                <w:szCs w:val="20"/>
              </w:rPr>
              <w:t xml:space="preserve">Dato</w:t>
            </w:r>
          </w:p>
        </w:tc>
      </w:tr>
      <w:tr>
        <w:trPr>
          <w:trHeight w:val="420" w:hRule="atLeast"/>
        </w:trPr>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20"/>
                <w:szCs w:val="20"/>
              </w:rPr>
              <w:t xml:space="preserve">Casillas encendidas en el Medidor del Maleficio (de 8)</w:t>
            </w:r>
          </w:p>
        </w:tc>
        <w:tc>
          <w:tcPr>
            <w:tcW w:type="pct" w:w="2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r>
      <w:tr>
        <w:trPr>
          <w:trHeight w:val="420" w:hRule="atLeast"/>
        </w:trPr>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20"/>
                <w:szCs w:val="20"/>
              </w:rPr>
              <w:t xml:space="preserve">Media de congelaciones por sesión</w:t>
            </w:r>
          </w:p>
        </w:tc>
        <w:tc>
          <w:tcPr>
            <w:tcW w:type="pct" w:w="2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r>
      <w:tr>
        <w:trPr>
          <w:trHeight w:val="420" w:hRule="atLeast"/>
        </w:trPr>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20"/>
                <w:szCs w:val="20"/>
              </w:rPr>
              <w:t xml:space="preserve">% de alumnado con 5 o más en 3.1 / 3.2 / 3.3</w:t>
            </w:r>
          </w:p>
        </w:tc>
        <w:tc>
          <w:tcPr>
            <w:tcW w:type="pct" w:w="2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r>
      <w:tr>
        <w:trPr>
          <w:trHeight w:val="420" w:hRule="atLeast"/>
        </w:trPr>
        <w:tc>
          <w:tcPr>
            <w:tcW w:type="pct" w:w="7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r>
              <w:rPr>
                <w:rFonts w:ascii="Calibri" w:cs="Calibri" w:eastAsia="Calibri" w:hAnsi="Calibri"/>
                <w:sz w:val="20"/>
                <w:szCs w:val="20"/>
              </w:rPr>
              <w:t xml:space="preserve">Criterio con más diferencia entre H y A</w:t>
            </w:r>
          </w:p>
        </w:tc>
        <w:tc>
          <w:tcPr>
            <w:tcW w:type="pct" w:w="25%"/>
            <w:tcBorders>
              <w:top w:val="single" w:color="B8A27A" w:sz="4"/>
              <w:left w:val="single" w:color="B8A27A" w:sz="4"/>
              <w:bottom w:val="single" w:color="B8A27A" w:sz="4"/>
              <w:right w:val="single" w:color="B8A27A" w:sz="4"/>
            </w:tcBorders>
            <w:tcMar>
              <w:top w:type="dxa" w:w="60"/>
              <w:left w:type="dxa" w:w="90"/>
              <w:bottom w:type="dxa" w:w="60"/>
              <w:right w:type="dxa" w:w="90"/>
            </w:tcMar>
            <w:vAlign w:val="top"/>
          </w:tcPr>
          <w:p>
            <w:pPr>
              <w:spacing w:after="40"/>
            </w:pPr>
          </w:p>
        </w:tc>
      </w:tr>
    </w:tbl>
    <w:p>
      <w:pPr>
        <w:spacing w:after="80"/>
      </w:pPr>
    </w:p>
    <w:p>
      <w:pPr>
        <w:spacing w:after="100" w:line="276"/>
      </w:pPr>
      <w:r>
        <w:rPr>
          <w:rFonts w:ascii="Calibri" w:cs="Calibri" w:eastAsia="Calibri" w:hAnsi="Calibri"/>
          <w:b/>
          <w:bCs/>
          <w:sz w:val="21"/>
          <w:szCs w:val="21"/>
        </w:rPr>
        <w:t xml:space="preserve">Propuestas de mejora:</w:t>
      </w:r>
    </w:p>
    <w:p>
      <w:pPr>
        <w:pBdr>
          <w:bottom w:val="dotted" w:color="B8A27A" w:sz="6" w:space="1"/>
        </w:pBdr>
        <w:spacing w:after="280"/>
      </w:pPr>
    </w:p>
    <w:p>
      <w:pPr>
        <w:pBdr>
          <w:bottom w:val="dotted" w:color="B8A27A" w:sz="6" w:space="1"/>
        </w:pBdr>
        <w:spacing w:after="280"/>
      </w:pPr>
    </w:p>
    <w:p>
      <w:pPr>
        <w:pBdr>
          <w:bottom w:val="dotted" w:color="B8A27A" w:sz="6" w:space="1"/>
        </w:pBdr>
        <w:spacing w:after="280"/>
      </w:pPr>
    </w:p>
    <w:sectPr>
      <w:headerReference w:type="default" r:id="rId18"/>
      <w:footerReference w:type="default" r:id="rId19"/>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7A5A"/>
        <w:sz w:val="16"/>
        <w:szCs w:val="16"/>
      </w:rPr>
      <w:t xml:space="preserve">Página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7A5A"/>
        <w:sz w:val="16"/>
        <w:szCs w:val="16"/>
      </w:rPr>
      <w:t xml:space="preserve">Página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7A5A"/>
        <w:sz w:val="16"/>
        <w:szCs w:val="16"/>
      </w:rPr>
      <w:t xml:space="preserve">Página </w:t>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7A5A"/>
        <w:sz w:val="16"/>
        <w:szCs w:val="16"/>
      </w:rPr>
      <w:t xml:space="preserve">Página </w:t>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7A5A"/>
        <w:sz w:val="16"/>
        <w:szCs w:val="16"/>
      </w:rPr>
      <w:t xml:space="preserve">Página </w:t>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7A5A"/>
        <w:sz w:val="16"/>
        <w:szCs w:val="16"/>
      </w:rPr>
      <w:t xml:space="preserve">Página </w:t>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7A5A"/>
        <w:sz w:val="16"/>
        <w:szCs w:val="16"/>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A7A5A"/>
        <w:sz w:val="16"/>
        <w:szCs w:val="16"/>
      </w:rPr>
      <w:t xml:space="preserve">El Maleficio de la Discordia · EF 3º y 4º · CEIP Arias Montano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A7A5A"/>
        <w:sz w:val="16"/>
        <w:szCs w:val="16"/>
      </w:rPr>
      <w:t xml:space="preserve">El Maleficio de la Discordia · EF 3º y 4º · CEIP Arias Montano</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A7A5A"/>
        <w:sz w:val="16"/>
        <w:szCs w:val="16"/>
      </w:rPr>
      <w:t xml:space="preserve">El Maleficio de la Discordia · EF 3º y 4º · CEIP Arias Montano</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A7A5A"/>
        <w:sz w:val="16"/>
        <w:szCs w:val="16"/>
      </w:rPr>
      <w:t xml:space="preserve">El Maleficio de la Discordia · EF 3º y 4º · CEIP Arias Montano</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A7A5A"/>
        <w:sz w:val="16"/>
        <w:szCs w:val="16"/>
      </w:rPr>
      <w:t xml:space="preserve">El Maleficio de la Discordia · EF 3º y 4º · CEIP Arias Montano</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A7A5A"/>
        <w:sz w:val="16"/>
        <w:szCs w:val="16"/>
      </w:rPr>
      <w:t xml:space="preserve">El Maleficio de la Discordia · EF 3º y 4º · CEIP Arias Montano</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A7A5A"/>
        <w:sz w:val="16"/>
        <w:szCs w:val="16"/>
      </w:rPr>
      <w:t xml:space="preserve">El Maleficio de la Discordia · EF 3º y 4º · CEIP Arias Montano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pBdr>
        <w:bottom w:val="single" w:color="C9A34A" w:sz="8" w:space="4"/>
      </w:pBdr>
      <w:spacing w:before="320" w:after="120"/>
    </w:pPr>
    <w:rPr>
      <w:rFonts w:ascii="Cambria" w:cs="Cambria" w:eastAsia="Cambria" w:hAnsi="Cambria"/>
      <w:b/>
      <w:bCs/>
      <w:color w:val="7A2030"/>
      <w:sz w:val="32"/>
      <w:szCs w:val="32"/>
    </w:rPr>
  </w:style>
  <w:style w:type="paragraph" w:styleId="Heading2">
    <w:name w:val="Heading 2"/>
    <w:basedOn w:val="Normal"/>
    <w:next w:val="Normal"/>
    <w:rPr>
      <w:rFonts w:ascii="Cambria" w:cs="Cambria" w:eastAsia="Cambria" w:hAnsi="Cambria"/>
      <w:b/>
      <w:bCs/>
      <w:color w:val="5A3D1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 El Maleficio de la Discordia</dc:title>
  <dc:creator>Javi · Javificación</dc:creator>
  <dc:description>Situación de aprendizaje de EF, 3º y 4º</dc:description>
  <cp:lastModifiedBy>Un-named</cp:lastModifiedBy>
  <cp:revision>1</cp:revision>
  <dcterms:created xsi:type="dcterms:W3CDTF">2026-10-15T20:09:19.426Z</dcterms:created>
  <dcterms:modified xsi:type="dcterms:W3CDTF">2026-10-15T20:09:19.428Z</dcterms:modified>
</cp:coreProperties>
</file>

<file path=docProps/custom.xml><?xml version="1.0" encoding="utf-8"?>
<Properties xmlns="http://schemas.openxmlformats.org/officeDocument/2006/custom-properties" xmlns:vt="http://schemas.openxmlformats.org/officeDocument/2006/docPropsVTypes"/>
</file>