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788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950"/>
        <w:gridCol w:w="2202"/>
        <w:gridCol w:w="1966"/>
        <w:gridCol w:w="2104"/>
        <w:gridCol w:w="2280"/>
      </w:tblGrid>
      <w:tr w:rsidR="00580031" w:rsidRPr="00580031" w14:paraId="38D0EF75" w14:textId="77777777" w:rsidTr="005800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ED7D20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E5F703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420562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D54B88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F6C76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B0AC5A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80031" w:rsidRPr="00580031" w14:paraId="2ED0E9C5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7F3199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9E891C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periódico mural es confuso o poco claro, dificultando la comprensión de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EB86F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periódico mural es básico, ofreciendo una comprensión general de la relación entre la desigualdad económica y los daños al medio ambiente, pero con falta de detalle o especificidad en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F65C2D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periódico mural es claro y preciso, mostrando una comprensión adecuada de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3B333D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periódico mural es muy claro y detallado, demostrando una comprensión completa de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29A5F8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periódico mural es excepcional, mostrando un nivel de claridad y precisión extraordinario en la comprensión de la relación entre la desigualdad económica y los daños al medio ambiente.</w:t>
            </w:r>
          </w:p>
        </w:tc>
      </w:tr>
      <w:tr w:rsidR="00580031" w:rsidRPr="00580031" w14:paraId="3B0A6078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4F9C5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Relevancia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0EADD2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periódico mural es poco relevante o no aborda adecuadamente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2F0E0F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periódico mural es básico, mostrando cierta relevancia en la relación entre la desigualdad económica y los daños al medio ambiente, pero podría profundizar más en la temática o abordarla de manera más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3B14D8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periódico mural es relevante, abordando adecuadamente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9B4935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periódico mural es altamente relevante, mostrando una comprensión completa y profunda de la relación entre la desigualdad económica y los daños al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544C93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contenido del periódico mural es excepcionalmente relevante, mostrando una comprensión profunda y experta de la relación entre la desigualdad económica y los daños al medio ambiente, con un enfoque innovador y perspicaz.</w:t>
            </w:r>
          </w:p>
        </w:tc>
      </w:tr>
      <w:tr w:rsidR="00580031" w:rsidRPr="00580031" w14:paraId="63EF3318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23B6DC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2AD28A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periódico mural es poco creativo o atractivo visualmente, no destacándose entre otros murales.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DBCFF2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periódico mural es básico, mostrando cierta creatividad en el diseño, pero sin destacar especialmente por su originalidad o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C5729F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periódico mural es creativo y atractivo visualmente, destacándose por su originalidad y llamando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CB1354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periódico mural es muy creativo y visualmente impactante, captando la atención del espectador y resaltando el mensaje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B167FD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periódico mural es excepcional, mostrando una creatividad extraordinaria y un diseño visualmente impactante, lo que lo hace destacar notable entre otros murales.</w:t>
            </w:r>
          </w:p>
        </w:tc>
      </w:tr>
      <w:tr w:rsidR="00580031" w:rsidRPr="00580031" w14:paraId="72687B24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805EB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Abordaje de efectos y repercusiones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57FF47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periódico mural no aborda adecuadamente los efectos y repercusiones de la sobreexplotación de los recursos naturales en la vida de las personas.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E9511C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periódico mural ofrece un abordaje básico de los efectos y repercusiones de la sobreexplotación de los recursos naturales en la vida de las personas, pero podría profundizar más en la temática o proporcionar ejemplos más detallados.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D98500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periódico mural aborda adecuadamente los efectos y repercusiones de la sobreexplotación de los recursos naturales en la vida de las personas.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D02524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periódico mural aborda de manera muy clara y detallada los efectos y repercusiones de la sobreexplotación de los recursos naturales en la vida de las personas, ofreciendo ejemplos específicos y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2DD59B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periódico mural ofrece un abordaje excepcionalmente profundo y detallado de los efectos y repercusiones de la sobreexplotación de los recursos naturales en la vida de las personas, con ejemplos expertos y perspicaces.</w:t>
            </w:r>
          </w:p>
        </w:tc>
      </w:tr>
      <w:tr w:rsidR="00580031" w:rsidRPr="00580031" w14:paraId="275B1330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48FA22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Coherencia 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B0AD1C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presentación del periódico mural carece de coherencia o estructura, dificultando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EE054F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presentación del periódico mural es básica, mostrando cierta coherencia en la organización, pero podría mejorar en la estructura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4E5E06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presentación del periódico mural es coherente y bien estructurada, facilitando la comprensión del mensaje y la navegación a través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79DA1A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presentación del periódico mural es muy coherente y bien estructurada, lo que permite una comprensión clara y fluida del mensaje y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B1140D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presentación del periódico mural es excepcionalmente coherente y bien estructurada, demostrando una organización impecable y una presentación ordenada y fácil de seguir.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5"/>
        <w:gridCol w:w="892"/>
        <w:gridCol w:w="2236"/>
        <w:gridCol w:w="1277"/>
      </w:tblGrid>
      <w:tr w:rsidR="00580031" w:rsidRPr="00580031" w14:paraId="2AF165F4" w14:textId="77777777" w:rsidTr="005800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5FA059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9747DA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AC6804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1F1190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80031" w:rsidRPr="00580031" w14:paraId="1CDDAC9D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E114AA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Relación entre desigualdad económica y daños ambientales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AE27B20" w14:textId="615084F4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D9A4B65" w14:textId="443BD02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34B5A8E" w14:textId="29F0EC4A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0031" w:rsidRPr="00580031" w14:paraId="4E6DDC46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33D142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Ejemplificación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EFC319" w14:textId="23650F4D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61C3BC5" w14:textId="7708B7B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42DDC6B" w14:textId="1AA5974C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0031" w:rsidRPr="00580031" w14:paraId="02D34991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A83661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Alerta sobre la sobreexplotación de recursos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3B15FC" w14:textId="247CD0E8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C729DB" w14:textId="63671DA2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9D9112" w14:textId="5DA9EBDD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0031" w:rsidRPr="00580031" w14:paraId="0EB2C009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B9F3F9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efectos y repercusiones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D18F6C" w14:textId="05E8C964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877E54D" w14:textId="4E82A644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AA45DE3" w14:textId="5ACA7266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80031" w:rsidRPr="00580031" w14:paraId="0B1536DD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7DC267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de acciones contra la sobreexplotación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97DEE8" w14:textId="05316D9A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4F3CED" w14:textId="544659D4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0E13759" w14:textId="23938939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7711"/>
      </w:tblGrid>
      <w:tr w:rsidR="00580031" w:rsidRPr="00580031" w14:paraId="2CB5D155" w14:textId="77777777" w:rsidTr="005800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F8B534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4C85CC" w14:textId="77777777" w:rsidR="00580031" w:rsidRPr="00580031" w:rsidRDefault="00580031" w:rsidP="0058003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80031" w:rsidRPr="00580031" w14:paraId="52B5FB7F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C64C6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Relación entre desigualdad económica y daños ambientales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22D0EE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periódico mural establece claramente la relación entre la desigualdad económica y los daños al medio ambiente, demostrando cómo la concentración de riqueza contribuye a la sobreexplotación de los recursos naturales y cómo esto afecta negativamente al entorno y a las personas.</w:t>
            </w:r>
          </w:p>
        </w:tc>
      </w:tr>
      <w:tr w:rsidR="00580031" w:rsidRPr="00580031" w14:paraId="498AFD28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7E2A74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Ejemplificación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2F7AE8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ejemplifican de manera clara y concisa los problemas causados ​​por la sobreexplotación de los recursos naturales, utilizando casos específicos, datos relevantes o ejemplos ilustrativos que ayuden a comprender la magnitud y la gravedad de la situación.</w:t>
            </w:r>
          </w:p>
        </w:tc>
      </w:tr>
      <w:tr w:rsidR="00580031" w:rsidRPr="00580031" w14:paraId="6CE7A78F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1ED06E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Alerta sobre la sobreexplotación de recursos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2EF130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periódico mural emite una clara alerta sobre los peligros y consecuencias de la sobreexplotación de los recursos naturales, sensibilizando al público sobre la urgencia de tomar medidas para abordar esta problemática y proteger el medio ambiente.</w:t>
            </w:r>
          </w:p>
        </w:tc>
      </w:tr>
      <w:tr w:rsidR="00580031" w:rsidRPr="00580031" w14:paraId="5D055617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141316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de efectos y repercusiones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2CE977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se identifican y explican de manera adecuada los efectos y repercusiones de la sobreexplotación de recursos naturales en la vida de las personas y en el medio ambiente, mostrando cómo afecta la calidad de vida, la salud, la biodiversidad y otros aspectos relevantes.</w:t>
            </w:r>
          </w:p>
        </w:tc>
      </w:tr>
      <w:tr w:rsidR="00580031" w:rsidRPr="00580031" w14:paraId="4CD8656D" w14:textId="77777777" w:rsidTr="005800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C4A4B8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Propuestas de acciones contra la sobreexplotación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F0040F" w14:textId="77777777" w:rsidR="00580031" w:rsidRPr="00580031" w:rsidRDefault="00580031" w:rsidP="0058003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8003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el periódico mural incluye propuestas concretas y viables para abordar y combatir la sobreexplotación de los recursos naturales, ofreciendo alternativas y soluciones que puedan contribuir a la protección y preservación del medio ambiente y la reducción de la desigualdad económica.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7BB50ADC" w14:textId="77777777" w:rsidR="00580031" w:rsidRPr="00580031" w:rsidRDefault="00580031" w:rsidP="00580031"/>
    <w:sectPr w:rsidR="00580031" w:rsidRPr="00580031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5DC1F8" w14:textId="77777777" w:rsidR="00501470" w:rsidRDefault="00501470" w:rsidP="005B7AE6">
      <w:pPr>
        <w:spacing w:after="0" w:line="240" w:lineRule="auto"/>
      </w:pPr>
      <w:r>
        <w:separator/>
      </w:r>
    </w:p>
  </w:endnote>
  <w:endnote w:type="continuationSeparator" w:id="0">
    <w:p w14:paraId="36C1E42E" w14:textId="77777777" w:rsidR="00501470" w:rsidRDefault="0050147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1C5423" w14:textId="77777777" w:rsidR="00501470" w:rsidRDefault="00501470" w:rsidP="005B7AE6">
      <w:pPr>
        <w:spacing w:after="0" w:line="240" w:lineRule="auto"/>
      </w:pPr>
      <w:r>
        <w:separator/>
      </w:r>
    </w:p>
  </w:footnote>
  <w:footnote w:type="continuationSeparator" w:id="0">
    <w:p w14:paraId="764ABEFE" w14:textId="77777777" w:rsidR="00501470" w:rsidRDefault="0050147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18A9C01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580031">
      <w:rPr>
        <w:rFonts w:ascii="Britannic Bold" w:hAnsi="Britannic Bold"/>
        <w:sz w:val="40"/>
        <w:szCs w:val="40"/>
      </w:rPr>
      <w:t>1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994466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580031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01470"/>
    <w:rsid w:val="005579E1"/>
    <w:rsid w:val="0058003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999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2024-04-17T17:50:00Z</dcterms:modified>
</cp:coreProperties>
</file>