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494" w:type="dxa"/>
        <w:tblCellSpacing w:w="15" w:type="dxa"/>
        <w:tblInd w:w="-85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939"/>
        <w:gridCol w:w="1940"/>
        <w:gridCol w:w="1885"/>
        <w:gridCol w:w="1973"/>
        <w:gridCol w:w="2183"/>
      </w:tblGrid>
      <w:tr w:rsidR="00D54496" w:rsidRPr="00D54496" w14:paraId="79F10A03" w14:textId="77777777" w:rsidTr="00D544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7B5CDA" w14:textId="77777777" w:rsidR="00D54496" w:rsidRPr="00D54496" w:rsidRDefault="00D54496" w:rsidP="00D5449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A608A3" w14:textId="77777777" w:rsidR="00D54496" w:rsidRPr="00D54496" w:rsidRDefault="00D54496" w:rsidP="00D5449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A62F33" w14:textId="77777777" w:rsidR="00D54496" w:rsidRPr="00D54496" w:rsidRDefault="00D54496" w:rsidP="00D5449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6DBD80" w14:textId="77777777" w:rsidR="00D54496" w:rsidRPr="00D54496" w:rsidRDefault="00D54496" w:rsidP="00D5449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0BA8A5" w14:textId="77777777" w:rsidR="00D54496" w:rsidRPr="00D54496" w:rsidRDefault="00D54496" w:rsidP="00D5449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051B748" w14:textId="77777777" w:rsidR="00D54496" w:rsidRPr="00D54496" w:rsidRDefault="00D54496" w:rsidP="00D5449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D54496" w:rsidRPr="00D54496" w14:paraId="7FB6368E" w14:textId="77777777" w:rsidTr="00D5449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1A1285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Claridad del Propósito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4554DB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El propósito del museo escolar de ropa no está claro o no se comprende cómo se relaciona con la importancia de las fuentes históricas.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D5158B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El propósito del museo de ropa tradicional se comprende, pero podría ser más explícito en su relación con las fuentes históricas.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A87A59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El propósito del museo de ropa tradicional y su relación con las fuentes históricas es claro y fácil de entender.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6A5DC1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El propósito del museo de ropa tradicional y su relación con las fuentes históricas está bien definido, proporcionando una comprensión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A9BA282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El propósito del museo de ropa tradicional y su relación con las fuentes históricas está excepcionalmente definido, siendo fácilmente comprensible.</w:t>
            </w:r>
          </w:p>
        </w:tc>
      </w:tr>
      <w:tr w:rsidR="00D54496" w:rsidRPr="00D54496" w14:paraId="30D45AED" w14:textId="77777777" w:rsidTr="00D5449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57E3EB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Relevancia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CF6B71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relación entre la ropa tradicional y las fuentes históricas no se explica adecuadamente o no está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5982F4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menciona la relación entre la ropa tradicional y las fuentes históricas, pero podría ser más explícita y detallada.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018742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explica claramente la relación entre la ropa tradicional y las fuentes históricas.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AEC6CC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proporciona una excelente explicación sobre la relación entre la ropa tradicional y las fuentes históricas.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C0D2F17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ofrece una explicación excepcionalmente clara y detallada sobre la relación entre la ropa tradicional y las fuentes históricas.</w:t>
            </w:r>
          </w:p>
        </w:tc>
      </w:tr>
      <w:tr w:rsidR="00D54496" w:rsidRPr="00D54496" w14:paraId="58A5C185" w14:textId="77777777" w:rsidTr="00D5449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B105AC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Variedad y Representación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336D93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variedad y representación de las prendas en el museo escolar de ropa es limitada y no refleja la diversidad cultural.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FF954B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Hay cierta variedad y representación en las prendas, pero podría ser más amplia y abarcar una mayor diversidad cultural.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0F1F83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variedad y representación de las prendas en el museo escolar de ropa es adecuada y refleja una buena diversidad cultural.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38A015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variedad y representación de las prendas en el museo escolar de ropa es muy buena, a cubrir una amplia diversidad cultural.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8622803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variedad y representación de las prendas en el museo escolar de ropa es excelente, mostrando una diversidad cultural excepcional.</w:t>
            </w:r>
          </w:p>
        </w:tc>
      </w:tr>
      <w:tr w:rsidR="00D54496" w:rsidRPr="00D54496" w14:paraId="706423D8" w14:textId="77777777" w:rsidTr="00D5449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FE01A0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Calidad de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91500F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presentación del museo de ropa tradicional es pobre y poco atractiva, dificultando la apreciación de las prendas.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B92FBB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presentación del museo de ropa tradicional es aceptable, pero podría mejorar en términos de diseño y atractivo visual.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69026E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presentación del museo de ropa tradicional es buena, facilitando la apreciación de las prendas.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8F2C93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presentación del museo de ropa tradicional es muy buena, destacando por su diseño y atractivo visual.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2ADCB7C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La presentación del museo de ropa tradicional es excelente, ofreciendo un diseño y atractivo </w:t>
            </w:r>
            <w:proofErr w:type="gramStart"/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visual sobresalientes</w:t>
            </w:r>
            <w:proofErr w:type="gramEnd"/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.</w:t>
            </w:r>
          </w:p>
        </w:tc>
      </w:tr>
      <w:tr w:rsidR="00D54496" w:rsidRPr="00D54496" w14:paraId="05351ABE" w14:textId="77777777" w:rsidTr="00D5449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C00077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Comprensión de la Cultura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DEBDC1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relación entre la ropa tradicional y la cultura contemporánea no se comprende o no se presenta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227DDE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entiende la relación entre la ropa tradicional y la cultura contemporánea, pero podría ser más clara en su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435EBA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relación entre la ropa tradicional y la cultura contemporánea se presenta de manera clara y comprensible.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95DE6F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relación entre la ropa tradicional y la cultura contemporánea se comprende fácilmente, proporcionando una visión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5833280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relación entre la ropa tradicional y la cultura contemporánea se comprende excepcionalmente bien, ofreciendo una visión detallada y completa.</w:t>
            </w:r>
          </w:p>
        </w:tc>
      </w:tr>
    </w:tbl>
    <w:p w14:paraId="435BCD4F" w14:textId="6A40B137" w:rsidR="006D1570" w:rsidRDefault="006D1570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0"/>
        <w:gridCol w:w="1142"/>
        <w:gridCol w:w="2874"/>
        <w:gridCol w:w="1634"/>
      </w:tblGrid>
      <w:tr w:rsidR="00D54496" w:rsidRPr="00D54496" w14:paraId="22D57DDB" w14:textId="77777777" w:rsidTr="00D544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C3AB0C" w14:textId="77777777" w:rsidR="00D54496" w:rsidRPr="00D54496" w:rsidRDefault="00D54496" w:rsidP="00D5449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85D708" w14:textId="77777777" w:rsidR="00D54496" w:rsidRPr="00D54496" w:rsidRDefault="00D54496" w:rsidP="00D5449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97286C" w14:textId="77777777" w:rsidR="00D54496" w:rsidRPr="00D54496" w:rsidRDefault="00D54496" w:rsidP="00D5449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8F67AE4" w14:textId="77777777" w:rsidR="00D54496" w:rsidRPr="00D54496" w:rsidRDefault="00D54496" w:rsidP="00D5449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D54496" w:rsidRPr="00D54496" w14:paraId="6E78D7C5" w14:textId="77777777" w:rsidTr="0073260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4A0C4D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Variedad de prendas representadas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AC6ECB1" w14:textId="0F4FC384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C7332EB" w14:textId="108ADCF1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A753B83" w14:textId="3457B398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54496" w:rsidRPr="00D54496" w14:paraId="4C0F0157" w14:textId="77777777" w:rsidTr="0073260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FA8FD6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Relación con fuentes históricas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36CD48B" w14:textId="17ADA4A9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1229D22" w14:textId="7B92A774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7F2E383" w14:textId="2391A104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54496" w:rsidRPr="00D54496" w14:paraId="3D7D2F39" w14:textId="77777777" w:rsidTr="0073260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B33DE5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Coherencia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55A6B7B" w14:textId="442F18F5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8DA401A" w14:textId="5DDD46BE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7D9E6EF" w14:textId="24DAE548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54496" w:rsidRPr="00D54496" w14:paraId="4B1D542D" w14:textId="77777777" w:rsidTr="0073260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8973BB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Interpretación cultural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2296E20" w14:textId="0CEFDBC4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A72AD5F" w14:textId="68CEA18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C71F6FE" w14:textId="7C9AB1ED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54496" w:rsidRPr="00D54496" w14:paraId="517317CA" w14:textId="77777777" w:rsidTr="0073260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331D63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Participación de la comunidad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6FB2D0B" w14:textId="5A17A224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CFBBCD1" w14:textId="57B420B5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0874BC8" w14:textId="55A8C8D5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EDB6D96" w14:textId="77777777" w:rsidR="00EE7AD5" w:rsidRDefault="00EE7AD5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8355"/>
      </w:tblGrid>
      <w:tr w:rsidR="00D54496" w:rsidRPr="00D54496" w14:paraId="244BF14A" w14:textId="77777777" w:rsidTr="00D544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191F11" w14:textId="77777777" w:rsidR="00D54496" w:rsidRPr="00D54496" w:rsidRDefault="00D54496" w:rsidP="00D5449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5C9A858" w14:textId="77777777" w:rsidR="00D54496" w:rsidRPr="00D54496" w:rsidRDefault="00D54496" w:rsidP="00D5449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D54496" w:rsidRPr="00D54496" w14:paraId="43D054A4" w14:textId="77777777" w:rsidTr="00D5449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747C00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Variedad de prendas representadas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FC5D6DA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museo escolar de ropa tradicional presenta una variedad representativa de prendas de diferentes épocas y culturas, permitiendo a los visitantes apreciar la diversidad y evolución de la vestimenta a lo largo del tiempo.</w:t>
            </w:r>
          </w:p>
        </w:tc>
      </w:tr>
      <w:tr w:rsidR="00D54496" w:rsidRPr="00D54496" w14:paraId="1116326E" w14:textId="77777777" w:rsidTr="00D5449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4C038D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Relación con fuentes históricas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131083F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las prendas exhibidas en el museo escolar están claramente relacionadas con fuentes históricas, como fotografías, documentos o relatos, que ayudarán a explicar su contexto histórico y cultural, y su relevancia en la comprensión del presente.</w:t>
            </w:r>
          </w:p>
        </w:tc>
      </w:tr>
      <w:tr w:rsidR="00D54496" w:rsidRPr="00D54496" w14:paraId="7D5A486B" w14:textId="77777777" w:rsidTr="00D5449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995BC3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Coherencia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5620B59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la presentación del museo escolar de ropa es coherente y organizada, con una disposición clara de las prendas y la información asociada, facilitando la comprensión y el disfrute de los visitantes al recorrer la exposición.</w:t>
            </w:r>
          </w:p>
        </w:tc>
      </w:tr>
      <w:tr w:rsidR="00D54496" w:rsidRPr="00D54496" w14:paraId="0686FBAB" w14:textId="77777777" w:rsidTr="00D5449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993114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Interpretación cultural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EFC77A7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museo escolar ofrece una interpretación cultural significativa de las prendas exhibidas, destacando su importancia en la identidad y la cultura de la comunidad, y cómo han influido en la sociedad actual a través del tiempo.</w:t>
            </w:r>
          </w:p>
        </w:tc>
      </w:tr>
      <w:tr w:rsidR="00D54496" w:rsidRPr="00D54496" w14:paraId="4EC32EF7" w14:textId="77777777" w:rsidTr="00D5449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7172DE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Participación de la comunidad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250546A" w14:textId="77777777" w:rsidR="00D54496" w:rsidRPr="00D54496" w:rsidRDefault="00D54496" w:rsidP="00D5449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449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la comunidad escolar ha participado activamente en la creación y organización del museo escolar de ropa, contribuyendo con prendas, investigación, diseño y montaje, lo que refleja un esfuerzo colaborativo y una mayor representatividad de la diversidad cultural.</w:t>
            </w:r>
          </w:p>
        </w:tc>
      </w:tr>
    </w:tbl>
    <w:p w14:paraId="00434C27" w14:textId="77777777" w:rsidR="00425437" w:rsidRDefault="00425437"/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15CD75BB" w14:textId="1F15088A" w:rsidR="00D54496" w:rsidRPr="00D54496" w:rsidRDefault="00D54496" w:rsidP="00D54496">
      <w:pPr>
        <w:tabs>
          <w:tab w:val="left" w:pos="8880"/>
        </w:tabs>
      </w:pPr>
    </w:p>
    <w:sectPr w:rsidR="00D54496" w:rsidRPr="00D5449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BBAFE0" w14:textId="77777777" w:rsidR="008B2FF2" w:rsidRDefault="008B2FF2" w:rsidP="005B7AE6">
      <w:pPr>
        <w:spacing w:after="0" w:line="240" w:lineRule="auto"/>
      </w:pPr>
      <w:r>
        <w:separator/>
      </w:r>
    </w:p>
  </w:endnote>
  <w:endnote w:type="continuationSeparator" w:id="0">
    <w:p w14:paraId="1E4A24DC" w14:textId="77777777" w:rsidR="008B2FF2" w:rsidRDefault="008B2FF2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B4AC12" w14:textId="77777777" w:rsidR="008B2FF2" w:rsidRDefault="008B2FF2" w:rsidP="005B7AE6">
      <w:pPr>
        <w:spacing w:after="0" w:line="240" w:lineRule="auto"/>
      </w:pPr>
      <w:r>
        <w:separator/>
      </w:r>
    </w:p>
  </w:footnote>
  <w:footnote w:type="continuationSeparator" w:id="0">
    <w:p w14:paraId="46D98002" w14:textId="77777777" w:rsidR="008B2FF2" w:rsidRDefault="008B2FF2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6FCE4575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8559C">
      <w:rPr>
        <w:rFonts w:ascii="Britannic Bold" w:hAnsi="Britannic Bold"/>
        <w:sz w:val="40"/>
        <w:szCs w:val="40"/>
      </w:rPr>
      <w:t>1</w:t>
    </w:r>
    <w:r w:rsidR="00D54496">
      <w:rPr>
        <w:rFonts w:ascii="Britannic Bold" w:hAnsi="Britannic Bold"/>
        <w:sz w:val="40"/>
        <w:szCs w:val="40"/>
      </w:rPr>
      <w:t>8</w:t>
    </w:r>
  </w:p>
  <w:p w14:paraId="7D5FAB67" w14:textId="513BCCAE" w:rsidR="005B7AE6" w:rsidRPr="005B7AE6" w:rsidRDefault="0088559C" w:rsidP="0088559C">
    <w:pPr>
      <w:pStyle w:val="Encabezado"/>
      <w:jc w:val="center"/>
      <w:rPr>
        <w:rFonts w:ascii="Britannic Bold" w:hAnsi="Britannic Bold"/>
        <w:sz w:val="40"/>
        <w:szCs w:val="40"/>
      </w:rPr>
    </w:pPr>
    <w:r w:rsidRPr="0088559C">
      <w:rPr>
        <w:rFonts w:ascii="Britannic Bold" w:hAnsi="Britannic Bold"/>
        <w:sz w:val="40"/>
        <w:szCs w:val="40"/>
      </w:rPr>
      <w:t>ÉTICA, NATURALEZA Y SOCIEDAD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4F60AA03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8559C">
      <w:rPr>
        <w:rFonts w:ascii="Britannic Bold" w:hAnsi="Britannic Bold"/>
        <w:sz w:val="40"/>
        <w:szCs w:val="40"/>
      </w:rPr>
      <w:t>1</w:t>
    </w:r>
    <w:r w:rsidR="00D54496">
      <w:rPr>
        <w:rFonts w:ascii="Britannic Bold" w:hAnsi="Britannic Bold"/>
        <w:sz w:val="40"/>
        <w:szCs w:val="40"/>
      </w:rPr>
      <w:t>8</w:t>
    </w:r>
    <w:r>
      <w:rPr>
        <w:rFonts w:ascii="Britannic Bold" w:hAnsi="Britannic Bold"/>
        <w:sz w:val="40"/>
        <w:szCs w:val="40"/>
      </w:rPr>
      <w:t xml:space="preserve"> </w:t>
    </w:r>
    <w:r w:rsidR="0088559C" w:rsidRPr="0088559C">
      <w:rPr>
        <w:rFonts w:ascii="Britannic Bold" w:hAnsi="Britannic Bold"/>
        <w:sz w:val="40"/>
        <w:szCs w:val="40"/>
      </w:rPr>
      <w:t>ÉTICA, NATURALEZA Y SOCIEDAD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40B1F"/>
    <w:rsid w:val="0048563B"/>
    <w:rsid w:val="004C7B08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B2FF2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67AA7"/>
    <w:rsid w:val="00C81216"/>
    <w:rsid w:val="00CF75AF"/>
    <w:rsid w:val="00D54496"/>
    <w:rsid w:val="00D55E64"/>
    <w:rsid w:val="00DC0EB9"/>
    <w:rsid w:val="00DF7247"/>
    <w:rsid w:val="00E03122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756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4</cp:revision>
  <dcterms:created xsi:type="dcterms:W3CDTF">2024-04-16T19:35:00Z</dcterms:created>
  <dcterms:modified xsi:type="dcterms:W3CDTF">2024-04-17T18:35:00Z</dcterms:modified>
</cp:coreProperties>
</file>