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864" w:type="dxa"/>
        <w:tblCellSpacing w:w="15" w:type="dxa"/>
        <w:tblInd w:w="-102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1911"/>
        <w:gridCol w:w="1898"/>
        <w:gridCol w:w="1833"/>
        <w:gridCol w:w="1965"/>
        <w:gridCol w:w="2016"/>
      </w:tblGrid>
      <w:tr w:rsidR="00493D16" w:rsidRPr="00046B0F" w14:paraId="0E599388" w14:textId="77777777" w:rsidTr="00493D16">
        <w:trPr>
          <w:trHeight w:val="339"/>
          <w:tblHeader/>
          <w:tblCellSpacing w:w="15" w:type="dxa"/>
        </w:trPr>
        <w:tc>
          <w:tcPr>
            <w:tcW w:w="1196" w:type="dxa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240A26" w14:textId="77777777" w:rsidR="00046B0F" w:rsidRPr="00046B0F" w:rsidRDefault="00046B0F" w:rsidP="00046B0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1881" w:type="dxa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A64672" w14:textId="77777777" w:rsidR="00046B0F" w:rsidRPr="00046B0F" w:rsidRDefault="00046B0F" w:rsidP="00046B0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E959F5" w14:textId="77777777" w:rsidR="00046B0F" w:rsidRPr="00046B0F" w:rsidRDefault="00046B0F" w:rsidP="00046B0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1803" w:type="dxa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2CDDFA" w14:textId="77777777" w:rsidR="00046B0F" w:rsidRPr="00046B0F" w:rsidRDefault="00046B0F" w:rsidP="00046B0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Aceptable</w:t>
            </w:r>
          </w:p>
        </w:tc>
        <w:tc>
          <w:tcPr>
            <w:tcW w:w="1935" w:type="dxa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4C8EB8" w14:textId="77777777" w:rsidR="00046B0F" w:rsidRPr="00046B0F" w:rsidRDefault="00046B0F" w:rsidP="00046B0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Necesita mejora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90C0CF2" w14:textId="77777777" w:rsidR="00046B0F" w:rsidRPr="00046B0F" w:rsidRDefault="00046B0F" w:rsidP="00046B0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</w:tr>
      <w:tr w:rsidR="00493D16" w:rsidRPr="00046B0F" w14:paraId="4A6FD687" w14:textId="77777777" w:rsidTr="00493D16">
        <w:trPr>
          <w:trHeight w:val="1712"/>
          <w:tblCellSpacing w:w="15" w:type="dxa"/>
        </w:trPr>
        <w:tc>
          <w:tcPr>
            <w:tcW w:w="1196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7D864D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Variedad lingüística</w:t>
            </w:r>
          </w:p>
        </w:tc>
        <w:tc>
          <w:tcPr>
            <w:tcW w:w="188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95ECCB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Incluye una amplia gama de lenguas indígenas de México y América Latina, junto con el inglés y el español.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AA2A1F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Incluye una variedad considerable de lenguas indígenas, así como inglés y español.</w:t>
            </w:r>
          </w:p>
        </w:tc>
        <w:tc>
          <w:tcPr>
            <w:tcW w:w="1803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1EC332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Incluye algunas lenguas indígenas, junto con inglés y español, pero la variedad es limitada.</w:t>
            </w:r>
          </w:p>
        </w:tc>
        <w:tc>
          <w:tcPr>
            <w:tcW w:w="193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33507E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Incluye solo un par de lenguas indígenas, junto con inglés y español, lo que limita la diversidad lingüística.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6A3F161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No incluye ninguna lengua indígena, o la inclusión es mínima, lo que limita significativamente la diversidad lingüística.</w:t>
            </w:r>
          </w:p>
        </w:tc>
      </w:tr>
      <w:tr w:rsidR="00493D16" w:rsidRPr="00046B0F" w14:paraId="4253B445" w14:textId="77777777" w:rsidTr="00493D16">
        <w:trPr>
          <w:trHeight w:val="2569"/>
          <w:tblCellSpacing w:w="15" w:type="dxa"/>
        </w:trPr>
        <w:tc>
          <w:tcPr>
            <w:tcW w:w="1196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85CD0A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Pertinencia cultural</w:t>
            </w:r>
          </w:p>
        </w:tc>
        <w:tc>
          <w:tcPr>
            <w:tcW w:w="188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17C3DD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Las palabras o expresiones seleccionadas reflejan con precisión la identidad y la cultura de los pueblos donde se hablan estas lenguas.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C1B6D9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mayoría de las palabras o expresiones seleccionadas son relevantes para la identidad cultural de los pueblos correspondientes.</w:t>
            </w:r>
          </w:p>
        </w:tc>
        <w:tc>
          <w:tcPr>
            <w:tcW w:w="1803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907A34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Algunas palabras o expresiones seleccionadas pueden ser pertinentes, pero otras parecen fuera de contexto o no representan adecuadamente la cultura.</w:t>
            </w:r>
          </w:p>
        </w:tc>
        <w:tc>
          <w:tcPr>
            <w:tcW w:w="193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ACC86C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Las palabras o expresiones seleccionadas tienen una relevancia limitada para la identidad cultural de los pueblos correspondientes.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B91C588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mayoría de las palabras o expresiones seleccionadas no son pertinentes para la identidad cultural de los pueblos correspondientes.</w:t>
            </w:r>
          </w:p>
        </w:tc>
      </w:tr>
      <w:tr w:rsidR="00493D16" w:rsidRPr="00046B0F" w14:paraId="09BF382F" w14:textId="77777777" w:rsidTr="00493D16">
        <w:trPr>
          <w:trHeight w:val="2283"/>
          <w:tblCellSpacing w:w="15" w:type="dxa"/>
        </w:trPr>
        <w:tc>
          <w:tcPr>
            <w:tcW w:w="1196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3787F2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Originalidad y creatividad</w:t>
            </w:r>
          </w:p>
        </w:tc>
        <w:tc>
          <w:tcPr>
            <w:tcW w:w="188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671054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de las tarjetas es innovadora y muestra una creatividad excepcional en el diseño y la selección de contenido.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EA2FF2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de las tarjetas es creativa y muestra originalidad en el diseño y la selección de contenido.</w:t>
            </w:r>
          </w:p>
        </w:tc>
        <w:tc>
          <w:tcPr>
            <w:tcW w:w="1803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3E310E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de las tarjetas es relativamente convencional, con algunas ideas creativas, pero en su mayoría sigue un formato estándar.</w:t>
            </w:r>
          </w:p>
        </w:tc>
        <w:tc>
          <w:tcPr>
            <w:tcW w:w="193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ECAD45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de las tarjetas carece de originalidad y creatividad, siguiendo un formato genérico y predecible.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2BFF8F9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de las tarjetas es totalmente convencional y carente de cualquier intento de originalidad o creatividad.</w:t>
            </w:r>
          </w:p>
        </w:tc>
      </w:tr>
      <w:tr w:rsidR="00493D16" w:rsidRPr="00046B0F" w14:paraId="6C1E3139" w14:textId="77777777" w:rsidTr="00493D16">
        <w:trPr>
          <w:trHeight w:val="2569"/>
          <w:tblCellSpacing w:w="15" w:type="dxa"/>
        </w:trPr>
        <w:tc>
          <w:tcPr>
            <w:tcW w:w="1196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DB20BE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Claridad y organización</w:t>
            </w:r>
          </w:p>
        </w:tc>
        <w:tc>
          <w:tcPr>
            <w:tcW w:w="188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83DF4E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las tarjetas está claramente organizada, facilitando la comprensión y el análisis de la identidad cultural de los pueblos representados.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1A9BB5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mayoría de la información en las tarjetas está bien organizada, aunque puede haber algunos aspectos que podrían presentarse de manera más clara.</w:t>
            </w:r>
          </w:p>
        </w:tc>
        <w:tc>
          <w:tcPr>
            <w:tcW w:w="1803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D47002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organización de la información en las tarjetas es algo confusa en algunos puntos, dificultando la comprensión completa de la identidad cultural de los pueblos representados.</w:t>
            </w:r>
          </w:p>
        </w:tc>
        <w:tc>
          <w:tcPr>
            <w:tcW w:w="193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D9BCDE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las tarjetas está desorganizada y difícil de seguir, lo que dificulta la comprensión de la identidad cultural de los pueblos representados.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D2F56B6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las tarjetas está tan desorganizada que es casi imposible comprender la identidad cultural de los pueblos representados.</w:t>
            </w:r>
          </w:p>
        </w:tc>
      </w:tr>
      <w:tr w:rsidR="00493D16" w:rsidRPr="00046B0F" w14:paraId="0BC47D52" w14:textId="77777777" w:rsidTr="00493D16">
        <w:trPr>
          <w:trHeight w:val="2569"/>
          <w:tblCellSpacing w:w="15" w:type="dxa"/>
        </w:trPr>
        <w:tc>
          <w:tcPr>
            <w:tcW w:w="1196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533EE2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Relevancia de los comentarios</w:t>
            </w:r>
          </w:p>
        </w:tc>
        <w:tc>
          <w:tcPr>
            <w:tcW w:w="188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A04296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comentarios proporcionados son profundos, perspicaces y enriquecen significativamente la comprensión de la identidad de los pueblos representados en las tarjetas.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275034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comentarios proporcionados son relevantes y añaden valor a la comprensión de la identidad de los pueblos representados en las tarjetas.</w:t>
            </w:r>
          </w:p>
        </w:tc>
        <w:tc>
          <w:tcPr>
            <w:tcW w:w="1803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3CC151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comentarios proporcionados son en su mayoría pertinentes, aunque podrían ser más detallados o perspicaces en algunos aspectos.</w:t>
            </w:r>
          </w:p>
        </w:tc>
        <w:tc>
          <w:tcPr>
            <w:tcW w:w="193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D125E2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comentarios proporcionados son limitados en su relevancia o profundidad, aportando poco a la comprensión de la identidad de los pueblos representados en las tarjetas.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2A70054" w14:textId="77777777" w:rsidR="00046B0F" w:rsidRPr="00046B0F" w:rsidRDefault="00046B0F" w:rsidP="00046B0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46B0F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comentarios proporcionados son escasos o irrelevantes, no contribuyendo significativamente a la comprensión de la identidad de los pueblos representados en las tarjetas.</w:t>
            </w:r>
          </w:p>
        </w:tc>
      </w:tr>
    </w:tbl>
    <w:p w14:paraId="3D27C04B" w14:textId="77B5CF85" w:rsidR="008A37A3" w:rsidRDefault="008A37A3"/>
    <w:tbl>
      <w:tblPr>
        <w:tblW w:w="10380" w:type="dxa"/>
        <w:tblCellSpacing w:w="15" w:type="dxa"/>
        <w:tblInd w:w="-78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7"/>
        <w:gridCol w:w="1222"/>
        <w:gridCol w:w="3172"/>
        <w:gridCol w:w="1729"/>
      </w:tblGrid>
      <w:tr w:rsidR="00BD36E0" w:rsidRPr="00BD36E0" w14:paraId="27B160CF" w14:textId="77777777" w:rsidTr="00BD36E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15E2DE" w14:textId="77777777" w:rsidR="00BD36E0" w:rsidRPr="00BD36E0" w:rsidRDefault="00BD36E0" w:rsidP="00BD36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D36E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AD21DD" w14:textId="77777777" w:rsidR="00BD36E0" w:rsidRPr="00BD36E0" w:rsidRDefault="00BD36E0" w:rsidP="00BD36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D36E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F8CC23" w14:textId="77777777" w:rsidR="00BD36E0" w:rsidRPr="00BD36E0" w:rsidRDefault="00BD36E0" w:rsidP="00BD36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D36E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EBC450A" w14:textId="77777777" w:rsidR="00BD36E0" w:rsidRPr="00BD36E0" w:rsidRDefault="00BD36E0" w:rsidP="00BD36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D36E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BD36E0" w:rsidRPr="00BD36E0" w14:paraId="0282AC3F" w14:textId="77777777" w:rsidTr="00BD36E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DBA650" w14:textId="77777777" w:rsidR="00BD36E0" w:rsidRPr="00BD36E0" w:rsidRDefault="00BD36E0" w:rsidP="00BD36E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D36E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Variedad lingüística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881EFC" w14:textId="77777777" w:rsidR="00BD36E0" w:rsidRPr="00BD36E0" w:rsidRDefault="00BD36E0" w:rsidP="00BD36E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196DCE" w14:textId="77777777" w:rsidR="00BD36E0" w:rsidRPr="00BD36E0" w:rsidRDefault="00BD36E0" w:rsidP="00BD3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69663E1" w14:textId="77777777" w:rsidR="00BD36E0" w:rsidRPr="00BD36E0" w:rsidRDefault="00BD36E0" w:rsidP="00BD3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BD36E0" w:rsidRPr="00BD36E0" w14:paraId="584F684A" w14:textId="77777777" w:rsidTr="00BD36E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16A9F3" w14:textId="77777777" w:rsidR="00BD36E0" w:rsidRPr="00BD36E0" w:rsidRDefault="00BD36E0" w:rsidP="00BD36E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D36E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Pertinencia cultural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82D0E9" w14:textId="77777777" w:rsidR="00BD36E0" w:rsidRPr="00BD36E0" w:rsidRDefault="00BD36E0" w:rsidP="00BD36E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9527E6" w14:textId="77777777" w:rsidR="00BD36E0" w:rsidRPr="00BD36E0" w:rsidRDefault="00BD36E0" w:rsidP="00BD3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82897AB" w14:textId="77777777" w:rsidR="00BD36E0" w:rsidRPr="00BD36E0" w:rsidRDefault="00BD36E0" w:rsidP="00BD3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BD36E0" w:rsidRPr="00BD36E0" w14:paraId="7BBC1CA5" w14:textId="77777777" w:rsidTr="00BD36E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60D1AB" w14:textId="77777777" w:rsidR="00BD36E0" w:rsidRPr="00BD36E0" w:rsidRDefault="00BD36E0" w:rsidP="00BD36E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D36E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5897D1" w14:textId="77777777" w:rsidR="00BD36E0" w:rsidRPr="00BD36E0" w:rsidRDefault="00BD36E0" w:rsidP="00BD36E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C4E8CB" w14:textId="77777777" w:rsidR="00BD36E0" w:rsidRPr="00BD36E0" w:rsidRDefault="00BD36E0" w:rsidP="00BD3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C23929A" w14:textId="77777777" w:rsidR="00BD36E0" w:rsidRPr="00BD36E0" w:rsidRDefault="00BD36E0" w:rsidP="00BD3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BD36E0" w:rsidRPr="00BD36E0" w14:paraId="04B4FD64" w14:textId="77777777" w:rsidTr="00BD36E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A3EC22" w14:textId="77777777" w:rsidR="00BD36E0" w:rsidRPr="00BD36E0" w:rsidRDefault="00BD36E0" w:rsidP="00BD36E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D36E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Claridad y organización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A6E0D7" w14:textId="77777777" w:rsidR="00BD36E0" w:rsidRPr="00BD36E0" w:rsidRDefault="00BD36E0" w:rsidP="00BD36E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0C8821" w14:textId="77777777" w:rsidR="00BD36E0" w:rsidRPr="00BD36E0" w:rsidRDefault="00BD36E0" w:rsidP="00BD3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9CEFC62" w14:textId="77777777" w:rsidR="00BD36E0" w:rsidRPr="00BD36E0" w:rsidRDefault="00BD36E0" w:rsidP="00BD3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BD36E0" w:rsidRPr="00BD36E0" w14:paraId="3053E5A7" w14:textId="77777777" w:rsidTr="00BD36E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69AB3D" w14:textId="77777777" w:rsidR="00BD36E0" w:rsidRPr="00BD36E0" w:rsidRDefault="00BD36E0" w:rsidP="00BD36E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D36E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Relevancia de los comentarios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DB08B2" w14:textId="77777777" w:rsidR="00BD36E0" w:rsidRPr="00BD36E0" w:rsidRDefault="00BD36E0" w:rsidP="00BD36E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E95DB8" w14:textId="77777777" w:rsidR="00BD36E0" w:rsidRPr="00BD36E0" w:rsidRDefault="00BD36E0" w:rsidP="00BD3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2BD3982" w14:textId="77777777" w:rsidR="00BD36E0" w:rsidRPr="00BD36E0" w:rsidRDefault="00BD36E0" w:rsidP="00BD36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7466A60D" w14:textId="77777777" w:rsidR="00BD36E0" w:rsidRDefault="00BD36E0" w:rsidP="00BD36E0"/>
    <w:p w14:paraId="1D1D1F40" w14:textId="77777777" w:rsidR="00493D16" w:rsidRDefault="00493D16" w:rsidP="00BD36E0">
      <w:pPr>
        <w:rPr>
          <w:rFonts w:ascii="Arial" w:hAnsi="Arial" w:cs="Arial"/>
          <w:b/>
          <w:bCs/>
          <w:sz w:val="28"/>
          <w:szCs w:val="28"/>
        </w:rPr>
      </w:pPr>
    </w:p>
    <w:p w14:paraId="41B55F6F" w14:textId="77777777" w:rsidR="00493D16" w:rsidRDefault="00493D16" w:rsidP="00BD36E0">
      <w:pPr>
        <w:rPr>
          <w:rFonts w:ascii="Arial" w:hAnsi="Arial" w:cs="Arial"/>
          <w:b/>
          <w:bCs/>
          <w:sz w:val="28"/>
          <w:szCs w:val="28"/>
        </w:rPr>
      </w:pPr>
    </w:p>
    <w:p w14:paraId="7CBCD3FF" w14:textId="0144A688" w:rsidR="00BD36E0" w:rsidRPr="00BD36E0" w:rsidRDefault="00BD36E0" w:rsidP="00BD36E0">
      <w:pPr>
        <w:rPr>
          <w:rFonts w:ascii="Arial" w:hAnsi="Arial" w:cs="Arial"/>
          <w:b/>
          <w:bCs/>
          <w:sz w:val="28"/>
          <w:szCs w:val="28"/>
        </w:rPr>
      </w:pPr>
      <w:r w:rsidRPr="00BD36E0">
        <w:rPr>
          <w:rFonts w:ascii="Arial" w:hAnsi="Arial" w:cs="Arial"/>
          <w:b/>
          <w:bCs/>
          <w:sz w:val="28"/>
          <w:szCs w:val="28"/>
        </w:rPr>
        <w:t>Explicación de los criterios de evaluación:</w:t>
      </w:r>
    </w:p>
    <w:p w14:paraId="61079A0E" w14:textId="08BAAE49" w:rsidR="00BD36E0" w:rsidRDefault="00BD36E0" w:rsidP="00BD36E0">
      <w:r>
        <w:t>1.</w:t>
      </w:r>
      <w:r>
        <w:t xml:space="preserve"> </w:t>
      </w:r>
      <w:r w:rsidRPr="00BD36E0">
        <w:rPr>
          <w:rFonts w:ascii="Arial" w:hAnsi="Arial" w:cs="Arial"/>
          <w:b/>
          <w:bCs/>
        </w:rPr>
        <w:t>Variedad lingüística</w:t>
      </w:r>
      <w:r>
        <w:t>: Se evalúa si las tarjetas incluyen una variedad de palabras o expresiones en inglés, español y lenguas indígenas de México y América Latina, mostrando así una diversidad lingüística representativa.</w:t>
      </w:r>
    </w:p>
    <w:p w14:paraId="7BAE037E" w14:textId="35223E06" w:rsidR="00BD36E0" w:rsidRDefault="00BD36E0" w:rsidP="00BD36E0">
      <w:r>
        <w:t>2.</w:t>
      </w:r>
      <w:r>
        <w:t xml:space="preserve"> </w:t>
      </w:r>
      <w:r w:rsidRPr="00BD36E0">
        <w:rPr>
          <w:b/>
          <w:bCs/>
        </w:rPr>
        <w:t>Pertinencia cultural</w:t>
      </w:r>
      <w:r>
        <w:t>: Se verifica si las palabras o expresiones seleccionadas reflejan con precisión la identidad y la cultura de los pueblos donde se hablan estas lenguas, contribuyendo así a la comprensión de su identidad cultural.</w:t>
      </w:r>
    </w:p>
    <w:p w14:paraId="5DC8F501" w14:textId="3915B7EE" w:rsidR="00BD36E0" w:rsidRDefault="00BD36E0" w:rsidP="00BD36E0">
      <w:r>
        <w:t>3.</w:t>
      </w:r>
      <w:r>
        <w:t xml:space="preserve"> </w:t>
      </w:r>
      <w:r w:rsidRPr="00BD36E0">
        <w:rPr>
          <w:b/>
          <w:bCs/>
        </w:rPr>
        <w:t>Originalidad y creatividad</w:t>
      </w:r>
      <w:r>
        <w:t>: Se analiza si el diseño y la selección de contenido de las tarjetas demuestran innovación y creatividad, capturando la atención del espectador de manera única.</w:t>
      </w:r>
    </w:p>
    <w:p w14:paraId="016C0780" w14:textId="14272B40" w:rsidR="00BD36E0" w:rsidRDefault="00BD36E0" w:rsidP="00BD36E0">
      <w:r>
        <w:t>4.</w:t>
      </w:r>
      <w:r>
        <w:t xml:space="preserve"> </w:t>
      </w:r>
      <w:r w:rsidRPr="00BD36E0">
        <w:rPr>
          <w:b/>
          <w:bCs/>
        </w:rPr>
        <w:t>Claridad y organización</w:t>
      </w:r>
      <w:r>
        <w:t>: Se examina si la información en las tarjetas está claramente organizada, facilitando la comprensión y el análisis de la identidad cultural de los pueblos representados.</w:t>
      </w:r>
    </w:p>
    <w:p w14:paraId="14E71DED" w14:textId="13055E86" w:rsidR="008A37A3" w:rsidRDefault="00BD36E0" w:rsidP="00BD36E0">
      <w:r>
        <w:t>5.</w:t>
      </w:r>
      <w:r>
        <w:t xml:space="preserve"> </w:t>
      </w:r>
      <w:r w:rsidRPr="00BD36E0">
        <w:rPr>
          <w:b/>
          <w:bCs/>
        </w:rPr>
        <w:t>Relevancia de los comentarios</w:t>
      </w:r>
      <w:r>
        <w:t>: Se considera si los comentarios proporcionados sobre la identidad de los pueblos representados en las tarjetas son pertinentes y enriquecen la comprensión de su identidad cultural.</w:t>
      </w:r>
    </w:p>
    <w:p w14:paraId="5117146B" w14:textId="7D772B5A" w:rsidR="008A37A3" w:rsidRDefault="008A37A3"/>
    <w:p w14:paraId="5FC7293C" w14:textId="7685C147" w:rsidR="008A37A3" w:rsidRDefault="008A37A3"/>
    <w:p w14:paraId="0454C2DF" w14:textId="3683D89D" w:rsidR="008A37A3" w:rsidRDefault="008A37A3"/>
    <w:p w14:paraId="7B19D87F" w14:textId="77777777" w:rsidR="0069605C" w:rsidRDefault="0069605C"/>
    <w:p w14:paraId="64633FBF" w14:textId="4E916E95" w:rsidR="0069605C" w:rsidRPr="0069605C" w:rsidRDefault="0069605C" w:rsidP="0069605C"/>
    <w:p w14:paraId="64532252" w14:textId="6458A15E" w:rsidR="0069605C" w:rsidRPr="0069605C" w:rsidRDefault="0069605C" w:rsidP="0069605C"/>
    <w:p w14:paraId="37337D79" w14:textId="77777777" w:rsidR="0069605C" w:rsidRPr="0069605C" w:rsidRDefault="0069605C" w:rsidP="0069605C"/>
    <w:sectPr w:rsidR="0069605C" w:rsidRPr="0069605C" w:rsidSect="0069605C">
      <w:headerReference w:type="default" r:id="rId7"/>
      <w:headerReference w:type="first" r:id="rId8"/>
      <w:pgSz w:w="12240" w:h="15840"/>
      <w:pgMar w:top="1417" w:right="1467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92F66E" w14:textId="77777777" w:rsidR="00BD46B0" w:rsidRDefault="00BD46B0" w:rsidP="008A37A3">
      <w:pPr>
        <w:spacing w:after="0" w:line="240" w:lineRule="auto"/>
      </w:pPr>
      <w:r>
        <w:separator/>
      </w:r>
    </w:p>
  </w:endnote>
  <w:endnote w:type="continuationSeparator" w:id="0">
    <w:p w14:paraId="5340AE48" w14:textId="77777777" w:rsidR="00BD46B0" w:rsidRDefault="00BD46B0" w:rsidP="008A3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A4D21E" w14:textId="77777777" w:rsidR="00BD46B0" w:rsidRDefault="00BD46B0" w:rsidP="008A37A3">
      <w:pPr>
        <w:spacing w:after="0" w:line="240" w:lineRule="auto"/>
      </w:pPr>
      <w:r>
        <w:separator/>
      </w:r>
    </w:p>
  </w:footnote>
  <w:footnote w:type="continuationSeparator" w:id="0">
    <w:p w14:paraId="0E0E227D" w14:textId="77777777" w:rsidR="00BD46B0" w:rsidRDefault="00BD46B0" w:rsidP="008A37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626364" w14:textId="5AC94ABD" w:rsidR="008A37A3" w:rsidRPr="008A37A3" w:rsidRDefault="008A37A3" w:rsidP="008A37A3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 w:rsidR="0069605C">
      <w:rPr>
        <w:rFonts w:ascii="Britannic Bold" w:hAnsi="Britannic Bold"/>
        <w:sz w:val="40"/>
        <w:szCs w:val="40"/>
      </w:rPr>
      <w:t xml:space="preserve">ROYECTO </w:t>
    </w:r>
    <w:r w:rsidR="0069605C" w:rsidRPr="008A37A3">
      <w:rPr>
        <w:rFonts w:ascii="Britannic Bold" w:hAnsi="Britannic Bold"/>
        <w:sz w:val="40"/>
        <w:szCs w:val="40"/>
      </w:rPr>
      <w:t>A</w:t>
    </w:r>
    <w:r w:rsidR="0069605C">
      <w:rPr>
        <w:rFonts w:ascii="Britannic Bold" w:hAnsi="Britannic Bold"/>
        <w:sz w:val="40"/>
        <w:szCs w:val="40"/>
      </w:rPr>
      <w:t xml:space="preserve">CADÉMICO </w:t>
    </w:r>
    <w:r w:rsidRPr="008A37A3">
      <w:rPr>
        <w:rFonts w:ascii="Britannic Bold" w:hAnsi="Britannic Bold"/>
        <w:sz w:val="40"/>
        <w:szCs w:val="40"/>
      </w:rPr>
      <w:t xml:space="preserve"> </w:t>
    </w:r>
    <w:r w:rsidR="00046B0F">
      <w:rPr>
        <w:rFonts w:ascii="Britannic Bold" w:hAnsi="Britannic Bold"/>
        <w:sz w:val="40"/>
        <w:szCs w:val="40"/>
      </w:rPr>
      <w:t>2</w:t>
    </w:r>
    <w:r w:rsidR="0069605C">
      <w:rPr>
        <w:rFonts w:ascii="Britannic Bold" w:hAnsi="Britannic Bold"/>
        <w:sz w:val="40"/>
        <w:szCs w:val="40"/>
      </w:rPr>
      <w:t xml:space="preserve"> LENGUAJES</w:t>
    </w:r>
  </w:p>
  <w:p w14:paraId="7BEA13E8" w14:textId="77777777" w:rsidR="008A37A3" w:rsidRDefault="008A37A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5171BA" w14:textId="0D362C60" w:rsidR="008A37A3" w:rsidRPr="008A37A3" w:rsidRDefault="008A37A3" w:rsidP="0069605C">
    <w:pPr>
      <w:pStyle w:val="Encabezado"/>
      <w:jc w:val="center"/>
      <w:rPr>
        <w:rFonts w:ascii="Britannic Bold" w:hAnsi="Britannic Bold"/>
        <w:sz w:val="40"/>
        <w:szCs w:val="40"/>
      </w:rPr>
    </w:pPr>
    <w:r w:rsidRPr="008A37A3">
      <w:rPr>
        <w:rFonts w:ascii="Britannic Bold" w:hAnsi="Britannic Bold"/>
        <w:sz w:val="40"/>
        <w:szCs w:val="40"/>
      </w:rPr>
      <w:t>R</w:t>
    </w:r>
    <w:r w:rsidR="0069605C">
      <w:rPr>
        <w:rFonts w:ascii="Britannic Bold" w:hAnsi="Britannic Bold"/>
        <w:sz w:val="40"/>
        <w:szCs w:val="40"/>
      </w:rPr>
      <w:t>UBRICA</w:t>
    </w:r>
    <w:r w:rsidRPr="008A37A3">
      <w:rPr>
        <w:rFonts w:ascii="Britannic Bold" w:hAnsi="Britannic Bold"/>
        <w:sz w:val="40"/>
        <w:szCs w:val="40"/>
      </w:rPr>
      <w:t xml:space="preserve"> DE EVALUACI</w:t>
    </w:r>
    <w:r w:rsidR="0069605C">
      <w:rPr>
        <w:rFonts w:ascii="Britannic Bold" w:hAnsi="Britannic Bold"/>
        <w:sz w:val="40"/>
        <w:szCs w:val="40"/>
      </w:rPr>
      <w:t>Ó</w:t>
    </w:r>
    <w:r w:rsidRPr="008A37A3">
      <w:rPr>
        <w:rFonts w:ascii="Britannic Bold" w:hAnsi="Britannic Bold"/>
        <w:sz w:val="40"/>
        <w:szCs w:val="40"/>
      </w:rPr>
      <w:t>N P</w:t>
    </w:r>
    <w:r w:rsidR="0069605C"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 w:rsidR="0069605C">
      <w:rPr>
        <w:rFonts w:ascii="Britannic Bold" w:hAnsi="Britannic Bold"/>
        <w:sz w:val="40"/>
        <w:szCs w:val="40"/>
      </w:rPr>
      <w:t xml:space="preserve">CADÉMICO </w:t>
    </w:r>
    <w:r w:rsidR="00046B0F">
      <w:rPr>
        <w:rFonts w:ascii="Britannic Bold" w:hAnsi="Britannic Bold"/>
        <w:sz w:val="40"/>
        <w:szCs w:val="40"/>
      </w:rPr>
      <w:t>2</w:t>
    </w:r>
    <w:r w:rsidR="0069605C">
      <w:rPr>
        <w:rFonts w:ascii="Britannic Bold" w:hAnsi="Britannic Bold"/>
        <w:sz w:val="40"/>
        <w:szCs w:val="40"/>
      </w:rPr>
      <w:t xml:space="preserve"> LENGUAJES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452B7D"/>
    <w:multiLevelType w:val="multilevel"/>
    <w:tmpl w:val="2FE2541E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1" w15:restartNumberingAfterBreak="0">
    <w:nsid w:val="7A4330C9"/>
    <w:multiLevelType w:val="multilevel"/>
    <w:tmpl w:val="8BC6C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7A3"/>
    <w:rsid w:val="00046B0F"/>
    <w:rsid w:val="00493D16"/>
    <w:rsid w:val="0069605C"/>
    <w:rsid w:val="008A37A3"/>
    <w:rsid w:val="00BD36E0"/>
    <w:rsid w:val="00BD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60838"/>
  <w15:chartTrackingRefBased/>
  <w15:docId w15:val="{010908B5-74A9-4553-A4A9-38B103649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A37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37A3"/>
  </w:style>
  <w:style w:type="paragraph" w:styleId="Piedepgina">
    <w:name w:val="footer"/>
    <w:basedOn w:val="Normal"/>
    <w:link w:val="PiedepginaCar"/>
    <w:uiPriority w:val="99"/>
    <w:unhideWhenUsed/>
    <w:rsid w:val="008A37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37A3"/>
  </w:style>
  <w:style w:type="paragraph" w:styleId="NormalWeb">
    <w:name w:val="Normal (Web)"/>
    <w:basedOn w:val="Normal"/>
    <w:uiPriority w:val="99"/>
    <w:semiHidden/>
    <w:unhideWhenUsed/>
    <w:rsid w:val="00696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6960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25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748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3</cp:revision>
  <dcterms:created xsi:type="dcterms:W3CDTF">2024-04-14T21:10:00Z</dcterms:created>
  <dcterms:modified xsi:type="dcterms:W3CDTF">2024-04-14T21:19:00Z</dcterms:modified>
</cp:coreProperties>
</file>