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098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969"/>
        <w:gridCol w:w="1867"/>
        <w:gridCol w:w="1850"/>
        <w:gridCol w:w="1856"/>
        <w:gridCol w:w="2249"/>
      </w:tblGrid>
      <w:tr w:rsidR="009967A3" w:rsidRPr="009967A3" w14:paraId="3D71A8E3" w14:textId="77777777" w:rsidTr="009967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86F7A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E957A4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D40185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4B4E71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D1A18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CAEEAC7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9967A3" w:rsidRPr="009967A3" w14:paraId="7C4F4C0E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C68E913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Precisión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C26B38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contiene errores significativos en los datos presentados, lo que dificulta su comprensión y precisión.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984413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presenta algunos errores menores en los datos, pero en general es precisa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C7842C7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es precisa en la mayoría de los datos presentados, con solo pequeños errores que no afectan la comprensión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A696C5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es altamente precisa en todos los datos presentados, lo que facilita una comprensión completa y precisa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F2F289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es excepcionalmente precisa en todos los datos presentados, sin errores discernibles y con una claridad absoluta en la información.</w:t>
            </w:r>
          </w:p>
        </w:tc>
      </w:tr>
      <w:tr w:rsidR="009967A3" w:rsidRPr="009967A3" w14:paraId="7F6AFCA1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25B092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F391B5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carece de una estructura clara y coherente, lo que dificulta la identificación de los diferentes contaminantes y sus datos asociados.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2976DC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tiene una estructura básica, pero la organización de los datos podría mejorarse para una mejor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C1D946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está bien organizada, lo que facilita la identificación de los contaminantes y sus datos asociados.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B915F0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está muy bien organizada, con una disposición lógica de los datos que facilita su identificación y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78B8B47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está excepcionalmente bien organizada, con una disposición impecable que permite una identificación rápida y una comprensión clara de los datos.</w:t>
            </w:r>
          </w:p>
        </w:tc>
      </w:tr>
      <w:tr w:rsidR="009967A3" w:rsidRPr="009967A3" w14:paraId="25796A82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6AA486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368239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presentación de la tabla es confusa y difícil de entender, lo que dificulta la interpretación de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2E7A82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presentación de la tabla es clara en su mayoría, pero hay áreas donde la claridad podría mejorarse.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1E90BD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presentación de la tabla es clara y fácil de entender, lo que permite una interpretación precisa de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A36F63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presentación de la tabla es muy clara y facilita una interpretación precisa y completa de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F502CD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presentación de la tabla es excepcionalmente clara, con un formato que facilita una interpretación inmediata y precisa de los datos.</w:t>
            </w:r>
          </w:p>
        </w:tc>
      </w:tr>
      <w:tr w:rsidR="009967A3" w:rsidRPr="009967A3" w14:paraId="7346D849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F7D6C4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Uso de números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F6F95D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Los números fraccionarios, decimales y sus conversiones no se utilizan adecuadamente en la tabla, lo que afecta la precisión y la comprensión de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C94EAA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Se utilizan números fraccionarios, decimales y sus conversiones de manera básica en la tabla, pero podrían emplearse de manera más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DB761F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Los números fraccionarios, decimales y sus conversiones se utilizan de manera efectiva en la tabla para presentar datos precisos y completos.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4F5D1A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Los números fraccionarios, decimales y sus conversiones se utilizan de manera muy efectiva, lo que contribuye a la precisión y comprensión de los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B3801F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Los números fraccionarios, decimales y sus conversiones se emplean excepcionalmente bien, garantizando la precisión total y una comprensión completa de los datos.</w:t>
            </w:r>
          </w:p>
        </w:tc>
      </w:tr>
      <w:tr w:rsidR="009967A3" w:rsidRPr="009967A3" w14:paraId="16B161F2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E45D1B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Interpretación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D4C6EC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carece de análisis o interpretación de los datos presentados, lo que limita su utilidad para comprender el impacto de los contaminantes.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E03E26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proporciona una interpretación básica de los datos, pero podría ofrecer un análisis más profundo sobre el impacto de los contaminantes.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BD1FBB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ofrece una interpretación sólida de los datos, lo que permite una comprensión clara del impacto de los contaminantes.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77204D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proporciona una interpretación detallada y completa de los datos, destacando el impacto de los contaminantes de manera clara y precisa.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1EFBDF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9"/>
                <w:szCs w:val="19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19"/>
                <w:szCs w:val="19"/>
                <w:bdr w:val="single" w:sz="2" w:space="0" w:color="E3E3E3" w:frame="1"/>
                <w:lang w:eastAsia="es-MX"/>
              </w:rPr>
              <w:t>La tabla ofrece una interpretación excepcionalmente detallada y profunda de los datos, proporcionando una comprensión completa y perspicaz del impacto de los contaminantes.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4"/>
        <w:gridCol w:w="969"/>
        <w:gridCol w:w="2431"/>
        <w:gridCol w:w="1386"/>
      </w:tblGrid>
      <w:tr w:rsidR="009967A3" w:rsidRPr="009967A3" w14:paraId="27CF7908" w14:textId="77777777" w:rsidTr="009967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90870A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9964C7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BBD29C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B8BA897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9967A3" w:rsidRPr="009967A3" w14:paraId="27E6F4DD" w14:textId="77777777" w:rsidTr="00E47DB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62E904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69238BD" w14:textId="4396D6DF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976EEC" w14:textId="3D09FF60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687196B" w14:textId="550AA2F3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67A3" w:rsidRPr="009967A3" w14:paraId="409F020D" w14:textId="77777777" w:rsidTr="00E47DB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4C97B4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Precisión en la inclusión de contaminantes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F64B0EE" w14:textId="420CCC4E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4E45A73" w14:textId="0006AA60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76ECC44" w14:textId="141A1461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67A3" w:rsidRPr="009967A3" w14:paraId="53F17040" w14:textId="77777777" w:rsidTr="00E47DB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1E9327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Uso correcto de números fraccionarios y decimales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FFFE42" w14:textId="1AC2D6C8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1CA0191" w14:textId="3FB66916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6DAAFE7A" w14:textId="478C8762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67A3" w:rsidRPr="009967A3" w14:paraId="7F876F81" w14:textId="77777777" w:rsidTr="00E47DB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6C30AC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Conversión adecuada entre fracciones y decimales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1942622" w14:textId="53EA3B78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B878C57" w14:textId="5BF85990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A1FC2F9" w14:textId="753292A4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9967A3" w:rsidRPr="009967A3" w14:paraId="0679E7F5" w14:textId="77777777" w:rsidTr="00E47DB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CDB465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Interpretación clara de los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8E409D" w14:textId="6190C386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3518A2B" w14:textId="09A9E032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2E8A3C" w14:textId="303087D4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434C27" w14:textId="77777777" w:rsidR="00425437" w:rsidRDefault="00425437"/>
    <w:tbl>
      <w:tblPr>
        <w:tblW w:w="1038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7789"/>
      </w:tblGrid>
      <w:tr w:rsidR="009967A3" w:rsidRPr="009967A3" w14:paraId="3369162C" w14:textId="77777777" w:rsidTr="009967A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9B975D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0A97A9" w14:textId="77777777" w:rsidR="009967A3" w:rsidRPr="009967A3" w:rsidRDefault="009967A3" w:rsidP="009967A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9967A3" w:rsidRPr="009967A3" w14:paraId="648F8A7C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845F6A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Claridad en la presentación de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4D3FA6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las tablas presentan la información de manera clara y organizada, facilitando la comprensión de los contaminantes y sus características relacionadas con el calentamiento global.</w:t>
            </w:r>
          </w:p>
        </w:tc>
      </w:tr>
      <w:tr w:rsidR="009967A3" w:rsidRPr="009967A3" w14:paraId="0C0532D6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C0A650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Precisión en la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B94127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Verifique si todos los contaminantes relevantes asociados con el calentamiento global están incluidos en las tablas, asegurando que la información presentada sea completa y precisa.</w:t>
            </w:r>
          </w:p>
        </w:tc>
      </w:tr>
      <w:tr w:rsidR="009967A3" w:rsidRPr="009967A3" w14:paraId="16918A67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7C0206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Uso correcto de números fraccionarios y decimales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66888E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utilizan adecuadamente los números fraccionarios y decimales para representar datos cuantitativos sobre los contaminantes, asegurando que los valores sean expresados ​​de manera correcta y comprensible.</w:t>
            </w:r>
          </w:p>
        </w:tc>
      </w:tr>
      <w:tr w:rsidR="009967A3" w:rsidRPr="009967A3" w14:paraId="0619255E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774A96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Conversión adecuada entre fracciones y decimales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3754D09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se realiza conversiones precisas entre fracciones y decimales cuando sea necesario, asegurando que la información se presente de manera coherente y consistente en todo momento.</w:t>
            </w:r>
          </w:p>
        </w:tc>
      </w:tr>
      <w:tr w:rsidR="009967A3" w:rsidRPr="009967A3" w14:paraId="2160C5E6" w14:textId="77777777" w:rsidTr="009967A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BB4B7D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Interpretación clara de los datos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54BA0B2" w14:textId="77777777" w:rsidR="009967A3" w:rsidRPr="009967A3" w:rsidRDefault="009967A3" w:rsidP="009967A3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9967A3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la interpretación de los datos proporcionados en las tablas es clara y relevante, permitiendo al lector comprender fácilmente la magnitud y el impacto de los contaminantes asociados con el calentamiento global.</w:t>
            </w: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4DCD51" w14:textId="77777777" w:rsidR="00B72138" w:rsidRDefault="00B72138" w:rsidP="005B7AE6">
      <w:pPr>
        <w:spacing w:after="0" w:line="240" w:lineRule="auto"/>
      </w:pPr>
      <w:r>
        <w:separator/>
      </w:r>
    </w:p>
  </w:endnote>
  <w:endnote w:type="continuationSeparator" w:id="0">
    <w:p w14:paraId="51CC928D" w14:textId="77777777" w:rsidR="00B72138" w:rsidRDefault="00B72138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43E7E5" w14:textId="77777777" w:rsidR="00B72138" w:rsidRDefault="00B72138" w:rsidP="005B7AE6">
      <w:pPr>
        <w:spacing w:after="0" w:line="240" w:lineRule="auto"/>
      </w:pPr>
      <w:r>
        <w:separator/>
      </w:r>
    </w:p>
  </w:footnote>
  <w:footnote w:type="continuationSeparator" w:id="0">
    <w:p w14:paraId="6F325355" w14:textId="77777777" w:rsidR="00B72138" w:rsidRDefault="00B72138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87BF96F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9967A3">
      <w:rPr>
        <w:rFonts w:ascii="Britannic Bold" w:hAnsi="Britannic Bold"/>
        <w:sz w:val="40"/>
        <w:szCs w:val="40"/>
      </w:rPr>
      <w:t>30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F7C8012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9967A3">
      <w:rPr>
        <w:rFonts w:ascii="Britannic Bold" w:hAnsi="Britannic Bold"/>
        <w:sz w:val="40"/>
        <w:szCs w:val="40"/>
      </w:rPr>
      <w:t>30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9967A3"/>
    <w:rsid w:val="00A33D9B"/>
    <w:rsid w:val="00A535F2"/>
    <w:rsid w:val="00A5699A"/>
    <w:rsid w:val="00AB2969"/>
    <w:rsid w:val="00AB4B4D"/>
    <w:rsid w:val="00B72138"/>
    <w:rsid w:val="00C0671C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770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2024-04-23T05:07:00Z</dcterms:modified>
</cp:coreProperties>
</file>