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95" w:type="dxa"/>
        <w:tblCellSpacing w:w="15" w:type="dxa"/>
        <w:tblInd w:w="-29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9"/>
        <w:gridCol w:w="1803"/>
        <w:gridCol w:w="1805"/>
        <w:gridCol w:w="1827"/>
        <w:gridCol w:w="1703"/>
        <w:gridCol w:w="2268"/>
      </w:tblGrid>
      <w:tr w:rsidR="003F32B8" w:rsidRPr="003F32B8" w14:paraId="0C022A87" w14:textId="77777777" w:rsidTr="003F32B8">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CDD53A8"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1DF3104"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A685040"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EDB9360"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8B18178"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CC0D040"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Excelente</w:t>
            </w:r>
          </w:p>
        </w:tc>
      </w:tr>
      <w:tr w:rsidR="003F32B8" w:rsidRPr="003F32B8" w14:paraId="53CCE7EB"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263983"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Claridad y Comprensión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79207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en los folletos es confusa y difícil de entender.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DF792E"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comprensible, pero podría ser más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38AE87"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clara y fácil de entender.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8C628F"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muy clara y altamente comprensible.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DADE8E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excepcionalmente clara, con una excelente comprensión.</w:t>
            </w:r>
          </w:p>
        </w:tc>
      </w:tr>
      <w:tr w:rsidR="003F32B8" w:rsidRPr="003F32B8" w14:paraId="0B5BACA0"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EA01D4"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Precisión y Exactitud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550B9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en los folletos contiene errores significativos o inexactitudes.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AA7725"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generalmente precisa, pero puede contener algunas imprecisiones menores.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5A9B7BB"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precisa y refleja adecuadamente los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FA7359"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altamente precisa y detallada.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528052F"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excepcionalmente precisa, sin errores ni imprecisiones.</w:t>
            </w:r>
          </w:p>
        </w:tc>
      </w:tr>
      <w:tr w:rsidR="003F32B8" w:rsidRPr="003F32B8" w14:paraId="29018D23"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FA33B7"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9ED92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en los folletos no está claramente relacionada con el tema o es irrelevante.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FDC00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relevante para el tema, pero puede haber áreas que necesiten más atención.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BCA6FB"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relevante y aborda todos los aspectos importantes.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5ECE3D"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altamente relevante y completa.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81AD8F2"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 excepcionalmente relevante, abordando todos los aspectos importantes de manera exhaustiva.</w:t>
            </w:r>
          </w:p>
        </w:tc>
      </w:tr>
      <w:tr w:rsidR="003F32B8" w:rsidRPr="003F32B8" w14:paraId="45C036F4"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904DA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000CFC"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en los folletos está desorganizada y difícil de seguir.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FEE90D"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está organizada, pero la estructura podría mejorarse para una comprensión más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3F78D4"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está bien organizada y fácil de seguir.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20B4671"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está muy bien organizada, con una estructura lógica y coherente.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59A266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La información está excepcionalmente bien organizada, con una estructura lógica y fluida que facilita la comprensión.</w:t>
            </w:r>
          </w:p>
        </w:tc>
      </w:tr>
      <w:tr w:rsidR="003F32B8" w:rsidRPr="003F32B8" w14:paraId="70530212"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08F9F1"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Diseño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698172"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El diseño de los folletos es poco atractivo y no invita a la lectura.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97C5A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El diseño de los folletos es adecuado, pero podría ser más atractivo y llamativo.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86B6AB"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El diseño de los folletos es atractivo y facilita la lectura.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1A82AE"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El diseño de los folletos es muy atractivo y mejora la experiencia de lectura.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B142EC5"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El diseño de los folletos es excepcionalmente atractivo, con una presentación visualmente impactante y agradable.</w:t>
            </w:r>
          </w:p>
        </w:tc>
      </w:tr>
    </w:tbl>
    <w:p w14:paraId="435BCD4F" w14:textId="6A40B137" w:rsidR="006D1570" w:rsidRDefault="006D1570"/>
    <w:p w14:paraId="4EDB6D96" w14:textId="77777777" w:rsidR="00EE7AD5" w:rsidRDefault="00EE7AD5"/>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06"/>
        <w:gridCol w:w="1097"/>
        <w:gridCol w:w="2883"/>
        <w:gridCol w:w="1594"/>
      </w:tblGrid>
      <w:tr w:rsidR="003F32B8" w:rsidRPr="003F32B8" w14:paraId="3BBE54C3" w14:textId="77777777" w:rsidTr="003F32B8">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891D1E6"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D2E3D33"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1EE9370"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89AF53A"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No Cumple</w:t>
            </w:r>
          </w:p>
        </w:tc>
      </w:tr>
      <w:tr w:rsidR="003F32B8" w:rsidRPr="003F32B8" w14:paraId="36E03C92" w14:textId="77777777" w:rsidTr="0067148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C69A81"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1. Utilización de la frecuencia absoluta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121FC49" w14:textId="77D26B96"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FD869EB" w14:textId="59032DE9"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C641757" w14:textId="73734DCC" w:rsidR="003F32B8" w:rsidRPr="003F32B8" w:rsidRDefault="003F32B8" w:rsidP="003F32B8">
            <w:pPr>
              <w:spacing w:after="0" w:line="240" w:lineRule="auto"/>
              <w:rPr>
                <w:rFonts w:ascii="Segoe UI" w:eastAsia="Times New Roman" w:hAnsi="Segoe UI" w:cs="Segoe UI"/>
                <w:color w:val="0D0D0D"/>
                <w:sz w:val="21"/>
                <w:szCs w:val="21"/>
                <w:lang w:eastAsia="es-MX"/>
              </w:rPr>
            </w:pPr>
          </w:p>
        </w:tc>
      </w:tr>
      <w:tr w:rsidR="003F32B8" w:rsidRPr="003F32B8" w14:paraId="2A50F3E2" w14:textId="77777777" w:rsidTr="0067148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809051"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2. Aplicación de la frecuencia relativa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62D671E" w14:textId="6B2AE7A2"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6D9AEC3" w14:textId="680512CF"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8121F8B" w14:textId="297C8146" w:rsidR="003F32B8" w:rsidRPr="003F32B8" w:rsidRDefault="003F32B8" w:rsidP="003F32B8">
            <w:pPr>
              <w:spacing w:after="0" w:line="240" w:lineRule="auto"/>
              <w:rPr>
                <w:rFonts w:ascii="Segoe UI" w:eastAsia="Times New Roman" w:hAnsi="Segoe UI" w:cs="Segoe UI"/>
                <w:color w:val="0D0D0D"/>
                <w:sz w:val="21"/>
                <w:szCs w:val="21"/>
                <w:lang w:eastAsia="es-MX"/>
              </w:rPr>
            </w:pPr>
          </w:p>
        </w:tc>
      </w:tr>
      <w:tr w:rsidR="003F32B8" w:rsidRPr="003F32B8" w14:paraId="65D5D654" w14:textId="77777777" w:rsidTr="0067148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A8FD83"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3. Incorporación de la media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41297AE" w14:textId="25AF6AD7"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851C940" w14:textId="55A27333"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4A26A54" w14:textId="28781F24" w:rsidR="003F32B8" w:rsidRPr="003F32B8" w:rsidRDefault="003F32B8" w:rsidP="003F32B8">
            <w:pPr>
              <w:spacing w:after="0" w:line="240" w:lineRule="auto"/>
              <w:rPr>
                <w:rFonts w:ascii="Segoe UI" w:eastAsia="Times New Roman" w:hAnsi="Segoe UI" w:cs="Segoe UI"/>
                <w:color w:val="0D0D0D"/>
                <w:sz w:val="21"/>
                <w:szCs w:val="21"/>
                <w:lang w:eastAsia="es-MX"/>
              </w:rPr>
            </w:pPr>
          </w:p>
        </w:tc>
      </w:tr>
      <w:tr w:rsidR="003F32B8" w:rsidRPr="003F32B8" w14:paraId="51DC683E" w14:textId="77777777" w:rsidTr="0067148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8C4F19"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4. Inclusión de la mediana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CC35237" w14:textId="542A551A"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C35E38B" w14:textId="770F9DA9"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A6723FD" w14:textId="234F7136" w:rsidR="003F32B8" w:rsidRPr="003F32B8" w:rsidRDefault="003F32B8" w:rsidP="003F32B8">
            <w:pPr>
              <w:spacing w:after="0" w:line="240" w:lineRule="auto"/>
              <w:rPr>
                <w:rFonts w:ascii="Segoe UI" w:eastAsia="Times New Roman" w:hAnsi="Segoe UI" w:cs="Segoe UI"/>
                <w:color w:val="0D0D0D"/>
                <w:sz w:val="21"/>
                <w:szCs w:val="21"/>
                <w:lang w:eastAsia="es-MX"/>
              </w:rPr>
            </w:pPr>
          </w:p>
        </w:tc>
      </w:tr>
      <w:tr w:rsidR="003F32B8" w:rsidRPr="003F32B8" w14:paraId="64740ADD" w14:textId="77777777" w:rsidTr="0067148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97E95E"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5. Presencia de la moda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1E082A1" w14:textId="2D2046B8"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D003F45" w14:textId="4A45D117" w:rsidR="003F32B8" w:rsidRPr="003F32B8" w:rsidRDefault="003F32B8" w:rsidP="003F32B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D87F94D" w14:textId="39B6E2E2" w:rsidR="003F32B8" w:rsidRPr="003F32B8" w:rsidRDefault="003F32B8" w:rsidP="003F32B8">
            <w:pPr>
              <w:spacing w:after="0" w:line="240" w:lineRule="auto"/>
              <w:rPr>
                <w:rFonts w:ascii="Segoe UI" w:eastAsia="Times New Roman" w:hAnsi="Segoe UI" w:cs="Segoe UI"/>
                <w:color w:val="0D0D0D"/>
                <w:sz w:val="21"/>
                <w:szCs w:val="21"/>
                <w:lang w:eastAsia="es-MX"/>
              </w:rPr>
            </w:pPr>
          </w:p>
        </w:tc>
      </w:tr>
    </w:tbl>
    <w:p w14:paraId="198E3A67" w14:textId="77777777" w:rsidR="001736E0" w:rsidRPr="005B7AE6" w:rsidRDefault="001736E0" w:rsidP="005B7AE6"/>
    <w:p w14:paraId="424BF6C1" w14:textId="2A5B7B81" w:rsidR="005B7AE6" w:rsidRDefault="005B7AE6" w:rsidP="005B7AE6"/>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37"/>
        <w:gridCol w:w="8343"/>
      </w:tblGrid>
      <w:tr w:rsidR="003F32B8" w:rsidRPr="003F32B8" w14:paraId="1C1F67A7" w14:textId="77777777" w:rsidTr="003F32B8">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08ECB1F"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1134A8A" w14:textId="77777777" w:rsidR="003F32B8" w:rsidRPr="003F32B8" w:rsidRDefault="003F32B8" w:rsidP="003F32B8">
            <w:pPr>
              <w:spacing w:after="0" w:line="240" w:lineRule="auto"/>
              <w:jc w:val="center"/>
              <w:rPr>
                <w:rFonts w:ascii="Segoe UI" w:eastAsia="Times New Roman" w:hAnsi="Segoe UI" w:cs="Segoe UI"/>
                <w:b/>
                <w:bCs/>
                <w:color w:val="0D0D0D"/>
                <w:sz w:val="21"/>
                <w:szCs w:val="21"/>
                <w:lang w:eastAsia="es-MX"/>
              </w:rPr>
            </w:pPr>
            <w:r w:rsidRPr="003F32B8">
              <w:rPr>
                <w:rFonts w:ascii="Segoe UI" w:eastAsia="Times New Roman" w:hAnsi="Segoe UI" w:cs="Segoe UI"/>
                <w:b/>
                <w:bCs/>
                <w:color w:val="0D0D0D"/>
                <w:sz w:val="21"/>
                <w:szCs w:val="21"/>
                <w:lang w:eastAsia="es-MX"/>
              </w:rPr>
              <w:t>Descripción</w:t>
            </w:r>
          </w:p>
        </w:tc>
      </w:tr>
      <w:tr w:rsidR="003F32B8" w:rsidRPr="003F32B8" w14:paraId="0B921F55"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D82B22"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1. Utilización de la frecuencia absoluta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EFBC3C5"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Verifica si los folletos de divulgación utilizan la frecuencia absoluta para mostrar la cantidad total de casos, eventos o datos relacionados con el tema que se está abordando.</w:t>
            </w:r>
          </w:p>
        </w:tc>
      </w:tr>
      <w:tr w:rsidR="003F32B8" w:rsidRPr="003F32B8" w14:paraId="0A710D42"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FC8AD48"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2. Aplicación de la frecuencia relativa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0ACA635"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Evalúa si los folletos incluyen la frecuencia relativa para expresar la proporción o porcentaje de los casos en relación con el total, proporcionando una visión más clara y comparativa de los datos presentados.</w:t>
            </w:r>
          </w:p>
        </w:tc>
      </w:tr>
      <w:tr w:rsidR="003F32B8" w:rsidRPr="003F32B8" w14:paraId="2BABF909"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E1653D3"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3. Incorporación de la media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99A9DFF"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Observa si los folletos incorporan la media como medida de tendencia central para representar el valor promedio de una variable relacionada con el tema, ayudando a entender el comportamiento general de los datos.</w:t>
            </w:r>
          </w:p>
        </w:tc>
      </w:tr>
      <w:tr w:rsidR="003F32B8" w:rsidRPr="003F32B8" w14:paraId="47EB632F"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F7D86FD"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4. Inclusión de la mediana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B08502"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Verifica si los folletos incluyen la mediana como medida de tendencia central para representar el valor central de una distribución de datos, lo que proporciona una idea más precisa del valor típico cuando existen valores extremos o sesgados.</w:t>
            </w:r>
          </w:p>
        </w:tc>
      </w:tr>
      <w:tr w:rsidR="003F32B8" w:rsidRPr="003F32B8" w14:paraId="0A9DA249" w14:textId="77777777" w:rsidTr="003F32B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48EA87"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5. Presencia de la moda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459F877" w14:textId="77777777" w:rsidR="003F32B8" w:rsidRPr="003F32B8" w:rsidRDefault="003F32B8" w:rsidP="003F32B8">
            <w:pPr>
              <w:spacing w:after="0" w:line="240" w:lineRule="auto"/>
              <w:rPr>
                <w:rFonts w:ascii="Segoe UI" w:eastAsia="Times New Roman" w:hAnsi="Segoe UI" w:cs="Segoe UI"/>
                <w:color w:val="0D0D0D"/>
                <w:sz w:val="21"/>
                <w:szCs w:val="21"/>
                <w:lang w:eastAsia="es-MX"/>
              </w:rPr>
            </w:pPr>
            <w:r w:rsidRPr="003F32B8">
              <w:rPr>
                <w:rFonts w:ascii="Segoe UI" w:eastAsia="Times New Roman" w:hAnsi="Segoe UI" w:cs="Segoe UI"/>
                <w:color w:val="0D0D0D"/>
                <w:sz w:val="21"/>
                <w:szCs w:val="21"/>
                <w:lang w:eastAsia="es-MX"/>
              </w:rPr>
              <w:t>Evalúa si los folletos incluyen la moda como medida de tendencia central para representar el valor que se presenta con mayor frecuencia en una distribución de datos, lo que permite identificar los valores más comunes o populares relacionados con el tema tratado.</w:t>
            </w:r>
          </w:p>
        </w:tc>
      </w:tr>
    </w:tbl>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C21483" w14:textId="77777777" w:rsidR="00287E64" w:rsidRDefault="00287E64" w:rsidP="005B7AE6">
      <w:pPr>
        <w:spacing w:after="0" w:line="240" w:lineRule="auto"/>
      </w:pPr>
      <w:r>
        <w:separator/>
      </w:r>
    </w:p>
  </w:endnote>
  <w:endnote w:type="continuationSeparator" w:id="0">
    <w:p w14:paraId="55029055" w14:textId="77777777" w:rsidR="00287E64" w:rsidRDefault="00287E64"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70944E" w14:textId="77777777" w:rsidR="00287E64" w:rsidRDefault="00287E64" w:rsidP="005B7AE6">
      <w:pPr>
        <w:spacing w:after="0" w:line="240" w:lineRule="auto"/>
      </w:pPr>
      <w:r>
        <w:separator/>
      </w:r>
    </w:p>
  </w:footnote>
  <w:footnote w:type="continuationSeparator" w:id="0">
    <w:p w14:paraId="4B5F1CDA" w14:textId="77777777" w:rsidR="00287E64" w:rsidRDefault="00287E64"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2347C029"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3F32B8">
      <w:rPr>
        <w:rFonts w:ascii="Britannic Bold" w:hAnsi="Britannic Bold"/>
        <w:sz w:val="40"/>
        <w:szCs w:val="40"/>
      </w:rPr>
      <w:t>5</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2FFA333D"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3F32B8">
      <w:rPr>
        <w:rFonts w:ascii="Britannic Bold" w:hAnsi="Britannic Bold"/>
        <w:sz w:val="40"/>
        <w:szCs w:val="40"/>
      </w:rPr>
      <w:t>5</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87E64"/>
    <w:rsid w:val="002C0A5D"/>
    <w:rsid w:val="002F1937"/>
    <w:rsid w:val="00327BDD"/>
    <w:rsid w:val="003356AC"/>
    <w:rsid w:val="00360402"/>
    <w:rsid w:val="003D5B84"/>
    <w:rsid w:val="003F32B8"/>
    <w:rsid w:val="00425437"/>
    <w:rsid w:val="004305A2"/>
    <w:rsid w:val="00440B1F"/>
    <w:rsid w:val="0048563B"/>
    <w:rsid w:val="004C7B08"/>
    <w:rsid w:val="005579E1"/>
    <w:rsid w:val="00573836"/>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0768538">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74722758">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074737651">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556</Words>
  <Characters>3059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2024-04-21T22:12:00Z</dcterms:modified>
</cp:coreProperties>
</file>