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C9F56" w14:textId="77777777" w:rsidR="00E6468D" w:rsidRPr="00AF2C94" w:rsidRDefault="00E6468D" w:rsidP="00E6468D">
      <w:pPr>
        <w:pStyle w:val="Titre1"/>
        <w:rPr>
          <w:b/>
          <w:lang w:val="en-GB"/>
        </w:rPr>
      </w:pPr>
      <w:r w:rsidRPr="00AF2C94">
        <w:rPr>
          <w:b/>
          <w:lang w:val="en-GB"/>
        </w:rPr>
        <w:t>Factsheet – Electronic Security</w:t>
      </w:r>
    </w:p>
    <w:p w14:paraId="7FB97596" w14:textId="77777777" w:rsidR="00E6468D" w:rsidRPr="00AF2C94" w:rsidRDefault="00E6468D" w:rsidP="00E6468D">
      <w:pPr>
        <w:jc w:val="both"/>
        <w:rPr>
          <w:lang w:val="en-GB"/>
        </w:rPr>
      </w:pPr>
      <w:r w:rsidRPr="00AF2C94">
        <w:rPr>
          <w:lang w:val="en-GB"/>
        </w:rPr>
        <w:t xml:space="preserve">Product </w:t>
      </w:r>
      <w:proofErr w:type="spellStart"/>
      <w:proofErr w:type="gramStart"/>
      <w:r w:rsidRPr="00AF2C94">
        <w:rPr>
          <w:lang w:val="en-GB"/>
        </w:rPr>
        <w:t>name</w:t>
      </w:r>
      <w:r>
        <w:rPr>
          <w:lang w:val="en-GB"/>
        </w:rPr>
        <w:t>:</w:t>
      </w:r>
      <w:r w:rsidRPr="00AF2C94">
        <w:rPr>
          <w:b/>
          <w:lang w:val="en-GB"/>
        </w:rPr>
        <w:t>Finest</w:t>
      </w:r>
      <w:proofErr w:type="spellEnd"/>
      <w:proofErr w:type="gramEnd"/>
      <w:r w:rsidRPr="00AF2C94">
        <w:rPr>
          <w:b/>
          <w:lang w:val="en-GB"/>
        </w:rPr>
        <w:t xml:space="preserve"> Next-Gen Defence Innovators Index Certificate (</w:t>
      </w:r>
      <w:proofErr w:type="spellStart"/>
      <w:r w:rsidRPr="00AF2C94">
        <w:rPr>
          <w:b/>
          <w:lang w:val="en-GB"/>
        </w:rPr>
        <w:t>Insti</w:t>
      </w:r>
      <w:proofErr w:type="spellEnd"/>
      <w:r w:rsidRPr="00AF2C94">
        <w:rPr>
          <w:b/>
          <w:lang w:val="en-GB"/>
        </w:rPr>
        <w:t>-Token)</w:t>
      </w:r>
    </w:p>
    <w:p w14:paraId="08E10969" w14:textId="77777777" w:rsidR="00E6468D" w:rsidRPr="00AF2C94" w:rsidRDefault="00E6468D" w:rsidP="00E6468D">
      <w:pPr>
        <w:jc w:val="both"/>
        <w:rPr>
          <w:lang w:val="en-GB"/>
        </w:rPr>
      </w:pPr>
      <w:r w:rsidRPr="00AF2C94">
        <w:rPr>
          <w:lang w:val="en-GB"/>
        </w:rPr>
        <w:t>Electronic bearer note issued under § 4 (3) of the German Electronic Securities Act (</w:t>
      </w:r>
      <w:proofErr w:type="spellStart"/>
      <w:r w:rsidRPr="00AF2C94">
        <w:rPr>
          <w:lang w:val="en-GB"/>
        </w:rPr>
        <w:t>eWpG</w:t>
      </w:r>
      <w:proofErr w:type="spellEnd"/>
      <w:r w:rsidRPr="00AF2C94">
        <w:rPr>
          <w:lang w:val="en-GB"/>
        </w:rPr>
        <w:t>)</w:t>
      </w:r>
    </w:p>
    <w:p w14:paraId="3C32B5D2" w14:textId="77777777" w:rsidR="00E6468D" w:rsidRPr="00AF2C94" w:rsidRDefault="00E6468D" w:rsidP="00E6468D">
      <w:pPr>
        <w:jc w:val="both"/>
        <w:rPr>
          <w:lang w:val="en-GB"/>
        </w:rPr>
      </w:pPr>
    </w:p>
    <w:p w14:paraId="0076075E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a) Authorization and Registration</w:t>
      </w:r>
    </w:p>
    <w:p w14:paraId="4B055EF7" w14:textId="77777777" w:rsidR="00E6468D" w:rsidRPr="00AF2C94" w:rsidRDefault="00E6468D" w:rsidP="00E6468D">
      <w:pPr>
        <w:jc w:val="both"/>
        <w:rPr>
          <w:lang w:val="en-GB"/>
        </w:rPr>
      </w:pPr>
    </w:p>
    <w:p w14:paraId="2818FDF4" w14:textId="77777777" w:rsidR="00E6468D" w:rsidRPr="00AF2C94" w:rsidRDefault="00E6468D" w:rsidP="00E6468D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AF2C94">
        <w:rPr>
          <w:b/>
          <w:lang w:val="en-GB"/>
        </w:rPr>
        <w:t>Registration authority</w:t>
      </w:r>
      <w:r w:rsidRPr="00AF2C94">
        <w:rPr>
          <w:lang w:val="en-GB"/>
        </w:rPr>
        <w:t xml:space="preserve">: Chartered Investment Germany GmbH acting through E-SEC GmbH, approved securities registrar under § 16 </w:t>
      </w:r>
      <w:proofErr w:type="spellStart"/>
      <w:r w:rsidRPr="00AF2C94">
        <w:rPr>
          <w:lang w:val="en-GB"/>
        </w:rPr>
        <w:t>eWpG</w:t>
      </w:r>
      <w:proofErr w:type="spellEnd"/>
      <w:r w:rsidRPr="00AF2C94">
        <w:rPr>
          <w:lang w:val="en-GB"/>
        </w:rPr>
        <w:t>.</w:t>
      </w:r>
    </w:p>
    <w:p w14:paraId="61D33EDF" w14:textId="77777777" w:rsidR="00E6468D" w:rsidRPr="00AF2C94" w:rsidRDefault="00E6468D" w:rsidP="00E6468D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AF2C94">
        <w:rPr>
          <w:b/>
          <w:lang w:val="en-GB"/>
        </w:rPr>
        <w:t>Custody and registration</w:t>
      </w:r>
      <w:r w:rsidRPr="00AF2C94">
        <w:rPr>
          <w:lang w:val="en-GB"/>
        </w:rPr>
        <w:t>: Tokens recorded in an electronic securities register maintained in Germany in compliance with BaFin’s supervisory framework.</w:t>
      </w:r>
    </w:p>
    <w:p w14:paraId="001FEAED" w14:textId="77777777" w:rsidR="00E6468D" w:rsidRPr="00AF2C94" w:rsidRDefault="00E6468D" w:rsidP="00E6468D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AF2C94">
        <w:rPr>
          <w:b/>
          <w:lang w:val="en-GB"/>
        </w:rPr>
        <w:t>Approval</w:t>
      </w:r>
      <w:r w:rsidRPr="00AF2C94">
        <w:rPr>
          <w:lang w:val="en-GB"/>
        </w:rPr>
        <w:t>: Issuance and custody authorised under the electronic securities regime; no physical certificate is issued.</w:t>
      </w:r>
    </w:p>
    <w:p w14:paraId="63842784" w14:textId="77777777" w:rsidR="00E6468D" w:rsidRPr="00AF2C94" w:rsidRDefault="00E6468D" w:rsidP="00E6468D">
      <w:pPr>
        <w:jc w:val="both"/>
        <w:rPr>
          <w:lang w:val="en-GB"/>
        </w:rPr>
      </w:pPr>
    </w:p>
    <w:p w14:paraId="5FECCD3E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b) Asset Definition</w:t>
      </w:r>
    </w:p>
    <w:p w14:paraId="1A8AA708" w14:textId="77777777" w:rsidR="00E6468D" w:rsidRPr="00AF2C94" w:rsidRDefault="00E6468D" w:rsidP="00E6468D">
      <w:pPr>
        <w:jc w:val="both"/>
        <w:rPr>
          <w:lang w:val="en-GB"/>
        </w:rPr>
      </w:pPr>
    </w:p>
    <w:p w14:paraId="543699C6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Asset type</w:t>
      </w:r>
      <w:r w:rsidRPr="00CF0E21">
        <w:rPr>
          <w:lang w:val="en-GB"/>
        </w:rPr>
        <w:t>: Electronic debt security (certificate) representing participation in a rules-based equity index.</w:t>
      </w:r>
    </w:p>
    <w:p w14:paraId="4DB61FCA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Underlying asset</w:t>
      </w:r>
      <w:r w:rsidRPr="00CF0E21">
        <w:rPr>
          <w:lang w:val="en-GB"/>
        </w:rPr>
        <w:t>: Finest Next-Gen Defence Innovators Index, calculated by LIXX GmbH, tracking global defence-innovation companies.</w:t>
      </w:r>
    </w:p>
    <w:p w14:paraId="5EEE6092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Valuation methodology</w:t>
      </w:r>
      <w:r w:rsidRPr="00CF0E21">
        <w:rPr>
          <w:lang w:val="en-GB"/>
        </w:rPr>
        <w:t>: Index value determined daily by LIXX GmbH using transparent, publicly available market data; index constituents and weights reviewed semi-annually.</w:t>
      </w:r>
    </w:p>
    <w:p w14:paraId="79FBB939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Token representation</w:t>
      </w:r>
      <w:r w:rsidRPr="00CF0E21">
        <w:rPr>
          <w:lang w:val="en-GB"/>
        </w:rPr>
        <w:t>: Each token corresponds to USD 1 000 nominal exposure to the index.</w:t>
      </w:r>
    </w:p>
    <w:p w14:paraId="48FDA708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Custody and storage</w:t>
      </w:r>
      <w:r w:rsidRPr="00CF0E21">
        <w:rPr>
          <w:lang w:val="en-GB"/>
        </w:rPr>
        <w:t>: Digital records stored on permissioned blockchain infrastructure managed by E-SEC GmbH; cryptographic keys protected under ISO 27001-compliant systems.</w:t>
      </w:r>
    </w:p>
    <w:p w14:paraId="45FDCA54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Asset segregation</w:t>
      </w:r>
      <w:r w:rsidRPr="00CF0E21">
        <w:rPr>
          <w:lang w:val="en-GB"/>
        </w:rPr>
        <w:t>: Compartment 920 within Opus – Chartered Issuances S.A. ring-fences the assets; investors have limited-recourse rights only to that compartment.</w:t>
      </w:r>
    </w:p>
    <w:p w14:paraId="3447CBFD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Regulatory status</w:t>
      </w:r>
      <w:r w:rsidRPr="00CF0E21">
        <w:rPr>
          <w:lang w:val="en-GB"/>
        </w:rPr>
        <w:t xml:space="preserve">: Security compliant with </w:t>
      </w:r>
      <w:proofErr w:type="spellStart"/>
      <w:r w:rsidRPr="00CF0E21">
        <w:rPr>
          <w:lang w:val="en-GB"/>
        </w:rPr>
        <w:t>eWpG</w:t>
      </w:r>
      <w:proofErr w:type="spellEnd"/>
      <w:r w:rsidRPr="00CF0E21">
        <w:rPr>
          <w:lang w:val="en-GB"/>
        </w:rPr>
        <w:t xml:space="preserve"> §§ 4 and 16 and </w:t>
      </w:r>
      <w:proofErr w:type="spellStart"/>
      <w:r w:rsidRPr="00CF0E21">
        <w:rPr>
          <w:lang w:val="en-GB"/>
        </w:rPr>
        <w:t>WpHG</w:t>
      </w:r>
      <w:proofErr w:type="spellEnd"/>
      <w:r w:rsidRPr="00CF0E21">
        <w:rPr>
          <w:lang w:val="en-GB"/>
        </w:rPr>
        <w:t xml:space="preserve"> §§ 63 ff.; issuer supervised by CSSF (Luxembourg) and manufacturer by BaFin (Germany).</w:t>
      </w:r>
    </w:p>
    <w:p w14:paraId="416969B9" w14:textId="77777777" w:rsidR="00E6468D" w:rsidRPr="00CF0E21" w:rsidRDefault="00E6468D" w:rsidP="00E6468D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446836">
        <w:rPr>
          <w:b/>
          <w:lang w:val="en-GB"/>
        </w:rPr>
        <w:t>Liquidity and redemption</w:t>
      </w:r>
      <w:r w:rsidRPr="00CF0E21">
        <w:rPr>
          <w:lang w:val="en-GB"/>
        </w:rPr>
        <w:t>: Annual redemption window each 5 September (investor put) and issuer call right on the same date; open-ended maturity.</w:t>
      </w:r>
    </w:p>
    <w:p w14:paraId="0409BC9F" w14:textId="77777777" w:rsidR="00E6468D" w:rsidRPr="00AF2C94" w:rsidRDefault="00E6468D" w:rsidP="00E6468D">
      <w:pPr>
        <w:jc w:val="both"/>
        <w:rPr>
          <w:lang w:val="en-GB"/>
        </w:rPr>
      </w:pPr>
    </w:p>
    <w:p w14:paraId="0495CE25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c) Security Design</w:t>
      </w:r>
    </w:p>
    <w:p w14:paraId="021225A1" w14:textId="77777777" w:rsidR="00E6468D" w:rsidRPr="00AF2C94" w:rsidRDefault="00E6468D" w:rsidP="00E6468D">
      <w:pPr>
        <w:jc w:val="both"/>
        <w:rPr>
          <w:lang w:val="en-GB"/>
        </w:rPr>
      </w:pPr>
    </w:p>
    <w:p w14:paraId="0D3A5035" w14:textId="383BBA3B" w:rsidR="00E6468D" w:rsidRPr="00C20FC3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BC4B0B">
        <w:rPr>
          <w:b/>
          <w:lang w:val="en-GB"/>
        </w:rPr>
        <w:t xml:space="preserve">Token </w:t>
      </w:r>
      <w:r>
        <w:rPr>
          <w:b/>
          <w:lang w:val="en-GB"/>
        </w:rPr>
        <w:t xml:space="preserve">type and </w:t>
      </w:r>
      <w:r w:rsidRPr="00BC4B0B">
        <w:rPr>
          <w:b/>
          <w:lang w:val="en-GB"/>
        </w:rPr>
        <w:t>standard</w:t>
      </w:r>
      <w:r w:rsidRPr="00BC4B0B">
        <w:rPr>
          <w:lang w:val="en-GB"/>
        </w:rPr>
        <w:t>: The security is represented by a digital token (</w:t>
      </w:r>
      <w:proofErr w:type="spellStart"/>
      <w:r w:rsidRPr="00BC4B0B">
        <w:rPr>
          <w:lang w:val="en-GB"/>
        </w:rPr>
        <w:t>Insti</w:t>
      </w:r>
      <w:proofErr w:type="spellEnd"/>
      <w:r w:rsidRPr="00BC4B0B">
        <w:rPr>
          <w:lang w:val="en-GB"/>
        </w:rPr>
        <w:t xml:space="preserve">-Token) </w:t>
      </w:r>
      <w:r w:rsidRPr="00C20FC3">
        <w:rPr>
          <w:lang w:val="en-GB"/>
        </w:rPr>
        <w:t xml:space="preserve">compliant with the CIP-113 standard on the </w:t>
      </w:r>
      <w:proofErr w:type="spellStart"/>
      <w:r w:rsidRPr="00C20FC3">
        <w:rPr>
          <w:lang w:val="en-GB"/>
        </w:rPr>
        <w:t>Cardano</w:t>
      </w:r>
      <w:proofErr w:type="spellEnd"/>
      <w:r w:rsidRPr="00C20FC3">
        <w:rPr>
          <w:lang w:val="en-GB"/>
        </w:rPr>
        <w:t xml:space="preserve"> blockchain.</w:t>
      </w:r>
    </w:p>
    <w:p w14:paraId="1123B602" w14:textId="77777777" w:rsidR="00E6468D" w:rsidRPr="00C20FC3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C20FC3">
        <w:rPr>
          <w:b/>
          <w:lang w:val="en-GB"/>
        </w:rPr>
        <w:t>Rights attached</w:t>
      </w:r>
      <w:r w:rsidRPr="00C20FC3">
        <w:rPr>
          <w:lang w:val="en-GB"/>
        </w:rPr>
        <w:t>: No voting or dividend rights; right to receive redemption amount in cash equivalent of index value.</w:t>
      </w:r>
    </w:p>
    <w:p w14:paraId="220A3067" w14:textId="482D25C0" w:rsidR="00E6468D" w:rsidRPr="00C20FC3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C20FC3">
        <w:rPr>
          <w:b/>
          <w:lang w:val="en-GB"/>
        </w:rPr>
        <w:t>Issuance and redemption</w:t>
      </w:r>
      <w:r w:rsidRPr="00C20FC3">
        <w:rPr>
          <w:lang w:val="en-GB"/>
        </w:rPr>
        <w:t xml:space="preserve">: Tokens issued in denominations of USD 1 000 (with </w:t>
      </w:r>
      <w:proofErr w:type="spellStart"/>
      <w:r w:rsidRPr="00C20FC3">
        <w:rPr>
          <w:lang w:val="en-GB"/>
        </w:rPr>
        <w:t>Cardano</w:t>
      </w:r>
      <w:proofErr w:type="spellEnd"/>
      <w:r w:rsidRPr="00C20FC3">
        <w:rPr>
          <w:lang w:val="en-GB"/>
        </w:rPr>
        <w:t xml:space="preserve"> (ADA), which can be received, sent and converted from and into fiat by the custodian); redemption at investor request on annual exercise date, settled T + </w:t>
      </w:r>
      <w:r w:rsidR="00D202DA" w:rsidRPr="00C20FC3">
        <w:rPr>
          <w:lang w:val="en-GB"/>
        </w:rPr>
        <w:t>1</w:t>
      </w:r>
      <w:r w:rsidRPr="00C20FC3">
        <w:rPr>
          <w:lang w:val="en-GB"/>
        </w:rPr>
        <w:t>5 business days.</w:t>
      </w:r>
    </w:p>
    <w:p w14:paraId="7BEFA729" w14:textId="666434E2" w:rsidR="00E6468D" w:rsidRPr="00C20FC3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C20FC3">
        <w:rPr>
          <w:b/>
          <w:lang w:val="en-GB"/>
        </w:rPr>
        <w:t>Transferability and trading</w:t>
      </w:r>
      <w:r w:rsidRPr="00C20FC3">
        <w:rPr>
          <w:lang w:val="en-GB"/>
        </w:rPr>
        <w:t>: Tokens are transferable, subject to applicable legal and AML/KYC restrictions. Trading is not facilitated on a regulated exchange; liquidity may be limited to potential over-the-counter (OTC) secondary markets.</w:t>
      </w:r>
    </w:p>
    <w:p w14:paraId="33ECB9E2" w14:textId="181AA5D6" w:rsidR="00E6468D" w:rsidRPr="00E70982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C20FC3">
        <w:rPr>
          <w:b/>
          <w:lang w:val="en-GB"/>
        </w:rPr>
        <w:t>Smart-contract terms</w:t>
      </w:r>
      <w:r w:rsidRPr="00C20FC3">
        <w:rPr>
          <w:lang w:val="en-GB"/>
        </w:rPr>
        <w:t xml:space="preserve">: Tokens are based on the CIP-113 Token Standard and recorded in </w:t>
      </w:r>
      <w:proofErr w:type="spellStart"/>
      <w:r w:rsidRPr="00C20FC3">
        <w:rPr>
          <w:lang w:val="en-GB"/>
        </w:rPr>
        <w:t>Cardano</w:t>
      </w:r>
      <w:proofErr w:type="spellEnd"/>
      <w:r w:rsidRPr="00C20FC3">
        <w:rPr>
          <w:lang w:val="en-GB"/>
        </w:rPr>
        <w:t xml:space="preserve"> Blockchain in</w:t>
      </w:r>
      <w:r w:rsidRPr="00E70982">
        <w:rPr>
          <w:lang w:val="en-GB"/>
        </w:rPr>
        <w:t xml:space="preserve"> a Smart Contract maintained and deployed by the </w:t>
      </w:r>
      <w:proofErr w:type="spellStart"/>
      <w:r w:rsidRPr="00E70982">
        <w:rPr>
          <w:lang w:val="en-GB"/>
        </w:rPr>
        <w:t>Bafin</w:t>
      </w:r>
      <w:proofErr w:type="spellEnd"/>
      <w:r w:rsidRPr="00E70982">
        <w:rPr>
          <w:lang w:val="en-GB"/>
        </w:rPr>
        <w:t xml:space="preserve">-licensed Crypto security registrar </w:t>
      </w:r>
      <w:r>
        <w:rPr>
          <w:lang w:val="en-GB"/>
        </w:rPr>
        <w:t>E</w:t>
      </w:r>
      <w:r w:rsidRPr="00E70982">
        <w:rPr>
          <w:lang w:val="en-GB"/>
        </w:rPr>
        <w:t>-Sec GmbH</w:t>
      </w:r>
      <w:r>
        <w:rPr>
          <w:lang w:val="en-GB"/>
        </w:rPr>
        <w:t xml:space="preserve">. </w:t>
      </w:r>
      <w:r w:rsidRPr="00682B84">
        <w:rPr>
          <w:lang w:val="en-GB"/>
        </w:rPr>
        <w:t xml:space="preserve">The registration agreement contains minimum information regarding the register's content (master data) as well as a table with the holders' addresses (i.e., a list of unique identification numbers (pseudonyms) of the securities holders) and their respective corresponding quantities (number of crypto securities held; one token </w:t>
      </w:r>
      <w:r w:rsidRPr="00682B84">
        <w:rPr>
          <w:lang w:val="en-GB"/>
        </w:rPr>
        <w:lastRenderedPageBreak/>
        <w:t>correspond</w:t>
      </w:r>
      <w:r>
        <w:rPr>
          <w:lang w:val="en-GB"/>
        </w:rPr>
        <w:t>ing</w:t>
      </w:r>
      <w:r w:rsidRPr="00E70982">
        <w:rPr>
          <w:lang w:val="en-GB"/>
        </w:rPr>
        <w:t xml:space="preserve"> to one security held).  Automated settlement, record integrity, and compliance checks (whitelisting, limits).</w:t>
      </w:r>
    </w:p>
    <w:p w14:paraId="1BA3D737" w14:textId="77777777" w:rsidR="00E6468D" w:rsidRPr="00BC4B0B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BC4B0B">
        <w:rPr>
          <w:b/>
          <w:lang w:val="en-GB"/>
        </w:rPr>
        <w:t>Governance</w:t>
      </w:r>
      <w:r>
        <w:rPr>
          <w:b/>
          <w:lang w:val="en-GB"/>
        </w:rPr>
        <w:t xml:space="preserve"> and control mechanisms</w:t>
      </w:r>
      <w:r w:rsidRPr="00BC4B0B">
        <w:rPr>
          <w:lang w:val="en-GB"/>
        </w:rPr>
        <w:t xml:space="preserve">: </w:t>
      </w:r>
      <w:r w:rsidRPr="003B5CE1">
        <w:rPr>
          <w:lang w:val="en-GB"/>
        </w:rPr>
        <w:t>All governance and control decisions regarding the product and its underlying assets are made by the Issuer and Manufacturer. Token holders do not have governance rights.</w:t>
      </w:r>
      <w:r>
        <w:rPr>
          <w:lang w:val="en-GB"/>
        </w:rPr>
        <w:t xml:space="preserve"> </w:t>
      </w:r>
      <w:r w:rsidRPr="00BC4B0B">
        <w:rPr>
          <w:lang w:val="en-GB"/>
        </w:rPr>
        <w:t>Oversight by Chartered Investment Germany GmbH; technical administration by E-SEC GmbH.</w:t>
      </w:r>
    </w:p>
    <w:p w14:paraId="778410B9" w14:textId="77777777" w:rsidR="00E6468D" w:rsidRPr="00BC4B0B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BC4B0B">
        <w:rPr>
          <w:b/>
          <w:lang w:val="en-GB"/>
        </w:rPr>
        <w:t>Investor protection</w:t>
      </w:r>
      <w:r>
        <w:rPr>
          <w:b/>
          <w:lang w:val="en-GB"/>
        </w:rPr>
        <w:t xml:space="preserve"> measures</w:t>
      </w:r>
      <w:r w:rsidRPr="00BC4B0B">
        <w:rPr>
          <w:lang w:val="en-GB"/>
        </w:rPr>
        <w:t>: Comprehensive AML/KYC onboarding, restricted wallet lists, and data-privacy safeguards.</w:t>
      </w:r>
    </w:p>
    <w:p w14:paraId="20828ECE" w14:textId="77777777" w:rsidR="00E6468D" w:rsidRPr="00BC4B0B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BC4B0B">
        <w:rPr>
          <w:b/>
          <w:lang w:val="en-GB"/>
        </w:rPr>
        <w:t>Data storage and reporting</w:t>
      </w:r>
      <w:r w:rsidRPr="00BC4B0B">
        <w:rPr>
          <w:lang w:val="en-GB"/>
        </w:rPr>
        <w:t>: Register data maintained in Germany</w:t>
      </w:r>
      <w:r>
        <w:rPr>
          <w:lang w:val="en-GB"/>
        </w:rPr>
        <w:t xml:space="preserve"> via the crypto securities register</w:t>
      </w:r>
      <w:r w:rsidRPr="00BC4B0B">
        <w:rPr>
          <w:lang w:val="en-GB"/>
        </w:rPr>
        <w:t>; audit logs immutably stored on blockchain.</w:t>
      </w:r>
    </w:p>
    <w:p w14:paraId="4BAD4994" w14:textId="77777777" w:rsidR="00E6468D" w:rsidRPr="00BC4B0B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BC4B0B">
        <w:rPr>
          <w:b/>
          <w:lang w:val="en-GB"/>
        </w:rPr>
        <w:t>Security and compliance</w:t>
      </w:r>
      <w:r w:rsidRPr="00BC4B0B">
        <w:rPr>
          <w:lang w:val="en-GB"/>
        </w:rPr>
        <w:t>: Measures aligned with § 25a KWG (cyber-security and operational risk management)</w:t>
      </w:r>
      <w:r>
        <w:rPr>
          <w:lang w:val="en-GB"/>
        </w:rPr>
        <w:t xml:space="preserve"> and d</w:t>
      </w:r>
      <w:r w:rsidRPr="003B5CE1">
        <w:rPr>
          <w:lang w:val="en-GB"/>
        </w:rPr>
        <w:t xml:space="preserve">esigned to comply with the requirements of the </w:t>
      </w:r>
      <w:proofErr w:type="spellStart"/>
      <w:r w:rsidRPr="003B5CE1">
        <w:rPr>
          <w:lang w:val="en-GB"/>
        </w:rPr>
        <w:t>eWpG</w:t>
      </w:r>
      <w:proofErr w:type="spellEnd"/>
      <w:r w:rsidRPr="003B5CE1">
        <w:rPr>
          <w:lang w:val="en-GB"/>
        </w:rPr>
        <w:t xml:space="preserve"> and BaFin guidelines.</w:t>
      </w:r>
    </w:p>
    <w:p w14:paraId="51EC9D50" w14:textId="77777777" w:rsidR="00E6468D" w:rsidRPr="00BC4B0B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BC4B0B">
        <w:rPr>
          <w:b/>
          <w:lang w:val="en-GB"/>
        </w:rPr>
        <w:t>Token supply and allocation</w:t>
      </w:r>
      <w:r w:rsidRPr="00BC4B0B">
        <w:rPr>
          <w:lang w:val="en-GB"/>
        </w:rPr>
        <w:t xml:space="preserve">: </w:t>
      </w:r>
      <w:r>
        <w:rPr>
          <w:lang w:val="en-GB"/>
        </w:rPr>
        <w:t>T</w:t>
      </w:r>
      <w:r w:rsidRPr="00BC4B0B">
        <w:rPr>
          <w:lang w:val="en-GB"/>
        </w:rPr>
        <w:t>otal issue capped below EUR 8 million per Prospectus Regulation Art. 3(2).</w:t>
      </w:r>
    </w:p>
    <w:p w14:paraId="7D5BEB23" w14:textId="77777777" w:rsidR="00E6468D" w:rsidRPr="00BC4B0B" w:rsidRDefault="00E6468D" w:rsidP="00E6468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BC4B0B">
        <w:rPr>
          <w:b/>
          <w:lang w:val="en-GB"/>
        </w:rPr>
        <w:t>Auditing and transparency</w:t>
      </w:r>
      <w:r w:rsidRPr="00BC4B0B">
        <w:rPr>
          <w:lang w:val="en-GB"/>
        </w:rPr>
        <w:t xml:space="preserve">: </w:t>
      </w:r>
      <w:r w:rsidRPr="00626963">
        <w:rPr>
          <w:lang w:val="en-GB"/>
        </w:rPr>
        <w:t>The smart contracts are subject to security audits. The assets of Compartment 920 are subject to internal controls and applicable auditing standards</w:t>
      </w:r>
      <w:r>
        <w:rPr>
          <w:lang w:val="en-GB"/>
        </w:rPr>
        <w:t xml:space="preserve"> and best practices</w:t>
      </w:r>
      <w:r w:rsidRPr="00BC4B0B">
        <w:rPr>
          <w:lang w:val="en-GB"/>
        </w:rPr>
        <w:t>.</w:t>
      </w:r>
    </w:p>
    <w:p w14:paraId="4A589F31" w14:textId="77777777" w:rsidR="00E6468D" w:rsidRPr="00AF2C94" w:rsidRDefault="00E6468D" w:rsidP="00E6468D">
      <w:pPr>
        <w:jc w:val="both"/>
        <w:rPr>
          <w:lang w:val="en-GB"/>
        </w:rPr>
      </w:pPr>
    </w:p>
    <w:p w14:paraId="44DFEFD8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d) Investor Information (</w:t>
      </w:r>
      <w:proofErr w:type="spellStart"/>
      <w:r w:rsidRPr="00AF2C94">
        <w:rPr>
          <w:lang w:val="en-GB"/>
        </w:rPr>
        <w:t>WpHG</w:t>
      </w:r>
      <w:proofErr w:type="spellEnd"/>
      <w:r w:rsidRPr="00AF2C94">
        <w:rPr>
          <w:lang w:val="en-GB"/>
        </w:rPr>
        <w:t xml:space="preserve"> Compliance)</w:t>
      </w:r>
    </w:p>
    <w:p w14:paraId="5E011186" w14:textId="77777777" w:rsidR="00E6468D" w:rsidRPr="00AF2C94" w:rsidRDefault="00E6468D" w:rsidP="00E6468D">
      <w:pPr>
        <w:jc w:val="both"/>
        <w:rPr>
          <w:lang w:val="en-GB"/>
        </w:rPr>
      </w:pPr>
    </w:p>
    <w:p w14:paraId="6A0A3CA3" w14:textId="77777777" w:rsidR="00E6468D" w:rsidRPr="00626963" w:rsidRDefault="00E6468D" w:rsidP="00E6468D">
      <w:pPr>
        <w:pStyle w:val="Paragraphedeliste"/>
        <w:numPr>
          <w:ilvl w:val="0"/>
          <w:numId w:val="4"/>
        </w:numPr>
        <w:jc w:val="both"/>
        <w:rPr>
          <w:lang w:val="en-GB"/>
        </w:rPr>
      </w:pPr>
      <w:r w:rsidRPr="00626963">
        <w:rPr>
          <w:b/>
          <w:lang w:val="en-GB"/>
        </w:rPr>
        <w:t>Mandatory disclosures</w:t>
      </w:r>
      <w:r w:rsidRPr="00626963">
        <w:rPr>
          <w:lang w:val="en-GB"/>
        </w:rPr>
        <w:t xml:space="preserve">: All information provided in accordance with §§ 63 – 64 </w:t>
      </w:r>
      <w:proofErr w:type="spellStart"/>
      <w:r w:rsidRPr="00626963">
        <w:rPr>
          <w:lang w:val="en-GB"/>
        </w:rPr>
        <w:t>WpHG</w:t>
      </w:r>
      <w:proofErr w:type="spellEnd"/>
      <w:r w:rsidRPr="00626963">
        <w:rPr>
          <w:lang w:val="en-GB"/>
        </w:rPr>
        <w:t xml:space="preserve"> – clear, fair, not misleading.</w:t>
      </w:r>
    </w:p>
    <w:p w14:paraId="25C515D4" w14:textId="77777777" w:rsidR="00E6468D" w:rsidRPr="00DC4AE8" w:rsidRDefault="00E6468D" w:rsidP="00E6468D">
      <w:pPr>
        <w:pStyle w:val="Paragraphedeliste"/>
        <w:numPr>
          <w:ilvl w:val="0"/>
          <w:numId w:val="4"/>
        </w:numPr>
        <w:jc w:val="both"/>
        <w:rPr>
          <w:lang w:val="en-GB"/>
        </w:rPr>
      </w:pPr>
      <w:r>
        <w:rPr>
          <w:b/>
          <w:lang w:val="en-GB"/>
        </w:rPr>
        <w:t xml:space="preserve">Product information and </w:t>
      </w:r>
      <w:r w:rsidRPr="00626963">
        <w:rPr>
          <w:b/>
          <w:lang w:val="en-GB"/>
        </w:rPr>
        <w:t>Risk disclosures</w:t>
      </w:r>
      <w:proofErr w:type="gramStart"/>
      <w:r w:rsidRPr="00DC4AE8">
        <w:rPr>
          <w:lang w:val="en-GB"/>
        </w:rPr>
        <w:t>•  As</w:t>
      </w:r>
      <w:proofErr w:type="gramEnd"/>
      <w:r w:rsidRPr="00DC4AE8">
        <w:rPr>
          <w:lang w:val="en-GB"/>
        </w:rPr>
        <w:t xml:space="preserve"> required by </w:t>
      </w:r>
      <w:proofErr w:type="spellStart"/>
      <w:r w:rsidRPr="00DC4AE8">
        <w:rPr>
          <w:lang w:val="en-GB"/>
        </w:rPr>
        <w:t>WpHG</w:t>
      </w:r>
      <w:proofErr w:type="spellEnd"/>
      <w:r w:rsidRPr="00DC4AE8">
        <w:rPr>
          <w:lang w:val="en-GB"/>
        </w:rPr>
        <w:t>, investors must be aware of the following key risks (a full list is in the WIB):</w:t>
      </w:r>
    </w:p>
    <w:p w14:paraId="14E32CFA" w14:textId="77777777" w:rsidR="00E6468D" w:rsidRPr="00DC4AE8" w:rsidRDefault="00E6468D" w:rsidP="00E6468D">
      <w:pPr>
        <w:pStyle w:val="Paragraphedeliste"/>
        <w:numPr>
          <w:ilvl w:val="1"/>
          <w:numId w:val="4"/>
        </w:numPr>
        <w:jc w:val="both"/>
        <w:rPr>
          <w:lang w:val="en-GB"/>
        </w:rPr>
      </w:pPr>
      <w:r w:rsidRPr="00DC4AE8">
        <w:rPr>
          <w:lang w:val="en-GB"/>
        </w:rPr>
        <w:t>Risk of Total Loss: You can lose your entire investment.</w:t>
      </w:r>
    </w:p>
    <w:p w14:paraId="6A4126D1" w14:textId="77777777" w:rsidR="00E6468D" w:rsidRPr="00DC4AE8" w:rsidRDefault="00E6468D" w:rsidP="00E6468D">
      <w:pPr>
        <w:pStyle w:val="Paragraphedeliste"/>
        <w:numPr>
          <w:ilvl w:val="1"/>
          <w:numId w:val="4"/>
        </w:numPr>
        <w:jc w:val="both"/>
        <w:rPr>
          <w:lang w:val="en-GB"/>
        </w:rPr>
      </w:pPr>
      <w:r w:rsidRPr="00DC4AE8">
        <w:rPr>
          <w:lang w:val="en-GB"/>
        </w:rPr>
        <w:t>Issuer and Limited Recourse Risk: Your claim is limited strictly to the assets in Compartment 920. A default within these assets could lead to a total loss, even if the Issuer remains solvent.</w:t>
      </w:r>
    </w:p>
    <w:p w14:paraId="607B2260" w14:textId="77777777" w:rsidR="00E6468D" w:rsidRPr="00DC4AE8" w:rsidRDefault="00E6468D" w:rsidP="00E6468D">
      <w:pPr>
        <w:pStyle w:val="Paragraphedeliste"/>
        <w:numPr>
          <w:ilvl w:val="1"/>
          <w:numId w:val="4"/>
        </w:numPr>
        <w:jc w:val="both"/>
        <w:rPr>
          <w:lang w:val="en-GB"/>
        </w:rPr>
      </w:pPr>
      <w:r w:rsidRPr="00DC4AE8">
        <w:rPr>
          <w:lang w:val="en-GB"/>
        </w:rPr>
        <w:t>Market Risk: The product's value is volatile and depends on the underlying index.</w:t>
      </w:r>
    </w:p>
    <w:p w14:paraId="6EE29FC7" w14:textId="77777777" w:rsidR="00E6468D" w:rsidRPr="00DC4AE8" w:rsidRDefault="00E6468D" w:rsidP="00E6468D">
      <w:pPr>
        <w:pStyle w:val="Paragraphedeliste"/>
        <w:numPr>
          <w:ilvl w:val="1"/>
          <w:numId w:val="4"/>
        </w:numPr>
        <w:jc w:val="both"/>
        <w:rPr>
          <w:lang w:val="en-GB"/>
        </w:rPr>
      </w:pPr>
      <w:r w:rsidRPr="00DC4AE8">
        <w:rPr>
          <w:lang w:val="en-GB"/>
        </w:rPr>
        <w:t>Liquidity Risk: The product is not listed on an exchange; selling may be difficult.</w:t>
      </w:r>
    </w:p>
    <w:p w14:paraId="07188C82" w14:textId="77777777" w:rsidR="00E6468D" w:rsidRPr="00DC4AE8" w:rsidRDefault="00E6468D" w:rsidP="00E6468D">
      <w:pPr>
        <w:pStyle w:val="Paragraphedeliste"/>
        <w:numPr>
          <w:ilvl w:val="1"/>
          <w:numId w:val="4"/>
        </w:numPr>
        <w:jc w:val="both"/>
        <w:rPr>
          <w:lang w:val="en-GB"/>
        </w:rPr>
      </w:pPr>
      <w:r w:rsidRPr="00DC4AE8">
        <w:rPr>
          <w:lang w:val="en-GB"/>
        </w:rPr>
        <w:t>Crypto Security Risk: Risks associated with blockchain technology, private key management, and smart contracts apply.</w:t>
      </w:r>
    </w:p>
    <w:p w14:paraId="53D30A67" w14:textId="77777777" w:rsidR="00E6468D" w:rsidRPr="00DC4AE8" w:rsidRDefault="00E6468D" w:rsidP="00E6468D">
      <w:pPr>
        <w:pStyle w:val="Paragraphedeliste"/>
        <w:numPr>
          <w:ilvl w:val="1"/>
          <w:numId w:val="4"/>
        </w:numPr>
        <w:jc w:val="both"/>
        <w:rPr>
          <w:lang w:val="en-GB"/>
        </w:rPr>
      </w:pPr>
      <w:r w:rsidRPr="00DC4AE8">
        <w:rPr>
          <w:lang w:val="en-GB"/>
        </w:rPr>
        <w:t>Currency Risk: The product is denominated in USD.</w:t>
      </w:r>
    </w:p>
    <w:p w14:paraId="6242ED94" w14:textId="77777777" w:rsidR="00E6468D" w:rsidRPr="00626963" w:rsidRDefault="00E6468D" w:rsidP="00E6468D">
      <w:pPr>
        <w:pStyle w:val="Paragraphedeliste"/>
        <w:numPr>
          <w:ilvl w:val="0"/>
          <w:numId w:val="4"/>
        </w:numPr>
        <w:jc w:val="both"/>
        <w:rPr>
          <w:lang w:val="en-GB"/>
        </w:rPr>
      </w:pPr>
      <w:r w:rsidRPr="00626963">
        <w:rPr>
          <w:b/>
          <w:lang w:val="en-GB"/>
        </w:rPr>
        <w:t>Additional information</w:t>
      </w:r>
      <w:r w:rsidRPr="00626963">
        <w:rPr>
          <w:lang w:val="en-GB"/>
        </w:rPr>
        <w:t>: KID and WIB available at www.charteredinvestment.com</w:t>
      </w:r>
    </w:p>
    <w:p w14:paraId="3CA130A4" w14:textId="77777777" w:rsidR="00E6468D" w:rsidRPr="00AF2C94" w:rsidRDefault="00E6468D" w:rsidP="00E6468D">
      <w:pPr>
        <w:jc w:val="both"/>
        <w:rPr>
          <w:lang w:val="en-GB"/>
        </w:rPr>
      </w:pPr>
    </w:p>
    <w:p w14:paraId="0ED3D04F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e) Legal and Regulatory Compliance</w:t>
      </w:r>
    </w:p>
    <w:p w14:paraId="6EEB1A2C" w14:textId="77777777" w:rsidR="00E6468D" w:rsidRPr="00AF2C94" w:rsidRDefault="00E6468D" w:rsidP="00E6468D">
      <w:pPr>
        <w:jc w:val="both"/>
        <w:rPr>
          <w:lang w:val="en-GB"/>
        </w:rPr>
      </w:pPr>
    </w:p>
    <w:p w14:paraId="4C580205" w14:textId="77777777" w:rsidR="00E6468D" w:rsidRPr="00626963" w:rsidRDefault="00E6468D" w:rsidP="00E6468D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 w:rsidRPr="00626963">
        <w:rPr>
          <w:b/>
          <w:lang w:val="en-GB"/>
        </w:rPr>
        <w:t xml:space="preserve">Jurisdiction and </w:t>
      </w:r>
      <w:r>
        <w:rPr>
          <w:b/>
          <w:lang w:val="en-GB"/>
        </w:rPr>
        <w:t xml:space="preserve">governing </w:t>
      </w:r>
      <w:r w:rsidRPr="00626963">
        <w:rPr>
          <w:b/>
          <w:lang w:val="en-GB"/>
        </w:rPr>
        <w:t>law</w:t>
      </w:r>
      <w:r w:rsidRPr="00626963">
        <w:rPr>
          <w:lang w:val="en-GB"/>
        </w:rPr>
        <w:t>: German law (</w:t>
      </w:r>
      <w:proofErr w:type="spellStart"/>
      <w:r w:rsidRPr="00626963">
        <w:rPr>
          <w:lang w:val="en-GB"/>
        </w:rPr>
        <w:t>eWpG</w:t>
      </w:r>
      <w:proofErr w:type="spellEnd"/>
      <w:r w:rsidRPr="00626963">
        <w:rPr>
          <w:lang w:val="en-GB"/>
        </w:rPr>
        <w:t xml:space="preserve">, </w:t>
      </w:r>
      <w:proofErr w:type="spellStart"/>
      <w:r w:rsidRPr="00626963">
        <w:rPr>
          <w:lang w:val="en-GB"/>
        </w:rPr>
        <w:t>WpHG</w:t>
      </w:r>
      <w:proofErr w:type="spellEnd"/>
      <w:r w:rsidRPr="00626963">
        <w:rPr>
          <w:lang w:val="en-GB"/>
        </w:rPr>
        <w:t>) governs the electronic security; Luxembourg law governs the issuer compartment.</w:t>
      </w:r>
    </w:p>
    <w:p w14:paraId="6752535B" w14:textId="77777777" w:rsidR="00E6468D" w:rsidRPr="00626963" w:rsidRDefault="00E6468D" w:rsidP="00E6468D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 w:rsidRPr="00626963">
        <w:rPr>
          <w:b/>
          <w:lang w:val="en-GB"/>
        </w:rPr>
        <w:t>AML/KYC</w:t>
      </w:r>
      <w:r w:rsidRPr="00626963">
        <w:rPr>
          <w:lang w:val="en-GB"/>
        </w:rPr>
        <w:t xml:space="preserve">: Conducted in line with </w:t>
      </w:r>
      <w:proofErr w:type="spellStart"/>
      <w:r w:rsidRPr="00626963">
        <w:rPr>
          <w:lang w:val="en-GB"/>
        </w:rPr>
        <w:t>GwG</w:t>
      </w:r>
      <w:proofErr w:type="spellEnd"/>
      <w:r w:rsidRPr="00626963">
        <w:rPr>
          <w:lang w:val="en-GB"/>
        </w:rPr>
        <w:t xml:space="preserve"> (German AML Act) and EU Directive (EU) 2015/849.</w:t>
      </w:r>
    </w:p>
    <w:p w14:paraId="5C54A638" w14:textId="3F353E55" w:rsidR="00E6468D" w:rsidRPr="00626963" w:rsidRDefault="00E6468D" w:rsidP="00E6468D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 w:rsidRPr="00626963">
        <w:rPr>
          <w:b/>
          <w:lang w:val="en-GB"/>
        </w:rPr>
        <w:t>Prospectus exemption</w:t>
      </w:r>
      <w:r w:rsidRPr="00626963">
        <w:rPr>
          <w:lang w:val="en-GB"/>
        </w:rPr>
        <w:t>: Offering made under Art. 3(2) of the Prospectus Regulation (E</w:t>
      </w:r>
      <w:r w:rsidR="00D202DA">
        <w:rPr>
          <w:lang w:val="en-GB"/>
        </w:rPr>
        <w:t>U</w:t>
      </w:r>
      <w:r w:rsidRPr="00626963">
        <w:rPr>
          <w:lang w:val="en-GB"/>
        </w:rPr>
        <w:t xml:space="preserve"> 2017/1129); total issuance ≤ EUR 8 million (12-month period).</w:t>
      </w:r>
    </w:p>
    <w:p w14:paraId="36799C38" w14:textId="77777777" w:rsidR="00E6468D" w:rsidRPr="00626963" w:rsidRDefault="00E6468D" w:rsidP="00E6468D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 w:rsidRPr="00DC4AE8">
        <w:rPr>
          <w:b/>
          <w:lang w:val="en-GB"/>
        </w:rPr>
        <w:t>Reporting</w:t>
      </w:r>
      <w:r w:rsidRPr="00626963">
        <w:rPr>
          <w:lang w:val="en-GB"/>
        </w:rPr>
        <w:t>: Issuer provides periodic reports to BaFin where applicable.</w:t>
      </w:r>
    </w:p>
    <w:p w14:paraId="726ADD11" w14:textId="77777777" w:rsidR="00E6468D" w:rsidRPr="00AF2C94" w:rsidRDefault="00E6468D" w:rsidP="00E6468D">
      <w:pPr>
        <w:jc w:val="both"/>
        <w:rPr>
          <w:lang w:val="en-GB"/>
        </w:rPr>
      </w:pPr>
    </w:p>
    <w:p w14:paraId="08AFD562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f) Investor Rights and Protections</w:t>
      </w:r>
    </w:p>
    <w:p w14:paraId="5C99BBFC" w14:textId="77777777" w:rsidR="00E6468D" w:rsidRPr="00AF2C94" w:rsidRDefault="00E6468D" w:rsidP="00E6468D">
      <w:pPr>
        <w:jc w:val="both"/>
        <w:rPr>
          <w:lang w:val="en-GB"/>
        </w:rPr>
      </w:pPr>
    </w:p>
    <w:p w14:paraId="10CD92E8" w14:textId="77777777" w:rsidR="00E6468D" w:rsidRPr="00DC4AE8" w:rsidRDefault="00E6468D" w:rsidP="00E6468D">
      <w:pPr>
        <w:pStyle w:val="Paragraphedeliste"/>
        <w:numPr>
          <w:ilvl w:val="0"/>
          <w:numId w:val="6"/>
        </w:numPr>
        <w:jc w:val="both"/>
        <w:rPr>
          <w:lang w:val="en-GB"/>
        </w:rPr>
      </w:pPr>
      <w:r w:rsidRPr="00DC4AE8">
        <w:rPr>
          <w:b/>
          <w:lang w:val="en-GB"/>
        </w:rPr>
        <w:t>Creditor rights</w:t>
      </w:r>
      <w:r w:rsidRPr="00DC4AE8">
        <w:rPr>
          <w:lang w:val="en-GB"/>
        </w:rPr>
        <w:t>: Limited-recourse claim solely against Compartment 920 assets.</w:t>
      </w:r>
    </w:p>
    <w:p w14:paraId="39899863" w14:textId="77777777" w:rsidR="00E6468D" w:rsidRPr="00DC4AE8" w:rsidRDefault="00E6468D" w:rsidP="00E6468D">
      <w:pPr>
        <w:pStyle w:val="Paragraphedeliste"/>
        <w:numPr>
          <w:ilvl w:val="0"/>
          <w:numId w:val="6"/>
        </w:numPr>
        <w:jc w:val="both"/>
        <w:rPr>
          <w:lang w:val="en-GB"/>
        </w:rPr>
      </w:pPr>
      <w:r w:rsidRPr="00DC4AE8">
        <w:rPr>
          <w:b/>
          <w:lang w:val="en-GB"/>
        </w:rPr>
        <w:t>Insolvency treatment</w:t>
      </w:r>
      <w:r w:rsidRPr="00DC4AE8">
        <w:rPr>
          <w:lang w:val="en-GB"/>
        </w:rPr>
        <w:t>: No recourse to Opus – Chartered Issuances S.A. beyond the compartment.</w:t>
      </w:r>
    </w:p>
    <w:p w14:paraId="6EA7DA17" w14:textId="77777777" w:rsidR="00E6468D" w:rsidRPr="00DC4AE8" w:rsidRDefault="00E6468D" w:rsidP="00E6468D">
      <w:pPr>
        <w:pStyle w:val="Paragraphedeliste"/>
        <w:numPr>
          <w:ilvl w:val="0"/>
          <w:numId w:val="6"/>
        </w:numPr>
        <w:jc w:val="both"/>
        <w:rPr>
          <w:lang w:val="en-GB"/>
        </w:rPr>
      </w:pPr>
      <w:r w:rsidRPr="00DC4AE8">
        <w:rPr>
          <w:b/>
          <w:lang w:val="en-GB"/>
        </w:rPr>
        <w:lastRenderedPageBreak/>
        <w:t>Risks</w:t>
      </w:r>
      <w:r w:rsidRPr="00DC4AE8">
        <w:rPr>
          <w:lang w:val="en-GB"/>
        </w:rPr>
        <w:t>: Market, liquidity, operational, regulatory, and technology risks disclosed in the KID</w:t>
      </w:r>
      <w:r>
        <w:rPr>
          <w:lang w:val="en-GB"/>
        </w:rPr>
        <w:t xml:space="preserve"> – see section d)</w:t>
      </w:r>
      <w:r w:rsidRPr="00DC4AE8">
        <w:rPr>
          <w:lang w:val="en-GB"/>
        </w:rPr>
        <w:t>.</w:t>
      </w:r>
    </w:p>
    <w:p w14:paraId="3866932D" w14:textId="77777777" w:rsidR="00E6468D" w:rsidRPr="00DC4AE8" w:rsidRDefault="00E6468D" w:rsidP="00E6468D">
      <w:pPr>
        <w:pStyle w:val="Paragraphedeliste"/>
        <w:numPr>
          <w:ilvl w:val="0"/>
          <w:numId w:val="6"/>
        </w:numPr>
        <w:jc w:val="both"/>
        <w:rPr>
          <w:lang w:val="en-GB"/>
        </w:rPr>
      </w:pPr>
      <w:r w:rsidRPr="00DC4AE8">
        <w:rPr>
          <w:b/>
          <w:lang w:val="en-GB"/>
        </w:rPr>
        <w:t>Liquidity and exit</w:t>
      </w:r>
      <w:r w:rsidRPr="00DC4AE8">
        <w:rPr>
          <w:lang w:val="en-GB"/>
        </w:rPr>
        <w:t>: Annual redemption and potential secondary trading via approved DLT venues.</w:t>
      </w:r>
    </w:p>
    <w:p w14:paraId="5228F1B3" w14:textId="77777777" w:rsidR="00E6468D" w:rsidRPr="00AF2C94" w:rsidRDefault="00E6468D" w:rsidP="00E6468D">
      <w:pPr>
        <w:jc w:val="both"/>
        <w:rPr>
          <w:lang w:val="en-GB"/>
        </w:rPr>
      </w:pPr>
    </w:p>
    <w:p w14:paraId="07CD3D64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g) Technical and Operational Security</w:t>
      </w:r>
    </w:p>
    <w:p w14:paraId="67B8E53D" w14:textId="77777777" w:rsidR="00E6468D" w:rsidRPr="00AF2C94" w:rsidRDefault="00E6468D" w:rsidP="00E6468D">
      <w:pPr>
        <w:jc w:val="both"/>
        <w:rPr>
          <w:lang w:val="en-GB"/>
        </w:rPr>
      </w:pPr>
    </w:p>
    <w:p w14:paraId="3B3F530A" w14:textId="32AE2F13" w:rsidR="00E6468D" w:rsidRPr="00DC4AE8" w:rsidRDefault="00E6468D" w:rsidP="00E6468D">
      <w:pPr>
        <w:pStyle w:val="Paragraphedeliste"/>
        <w:numPr>
          <w:ilvl w:val="0"/>
          <w:numId w:val="7"/>
        </w:numPr>
        <w:jc w:val="both"/>
        <w:rPr>
          <w:lang w:val="en-GB"/>
        </w:rPr>
      </w:pPr>
      <w:r w:rsidRPr="00DC4AE8">
        <w:rPr>
          <w:b/>
          <w:lang w:val="en-GB"/>
        </w:rPr>
        <w:t>Blockchain Platform and Security</w:t>
      </w:r>
      <w:r w:rsidRPr="00DC4AE8">
        <w:rPr>
          <w:lang w:val="en-GB"/>
        </w:rPr>
        <w:t xml:space="preserve">: The product </w:t>
      </w:r>
      <w:r w:rsidRPr="00C20FC3">
        <w:rPr>
          <w:lang w:val="en-GB"/>
        </w:rPr>
        <w:t xml:space="preserve">uses the </w:t>
      </w:r>
      <w:proofErr w:type="spellStart"/>
      <w:r w:rsidRPr="00C20FC3">
        <w:rPr>
          <w:lang w:val="en-GB"/>
        </w:rPr>
        <w:t>Cardano</w:t>
      </w:r>
      <w:proofErr w:type="spellEnd"/>
      <w:r w:rsidRPr="00C20FC3">
        <w:rPr>
          <w:lang w:val="en-GB"/>
        </w:rPr>
        <w:t xml:space="preserve"> blockchain, a public, decentralized ledger. Cybersecurity measures in line with industry</w:t>
      </w:r>
      <w:r w:rsidRPr="00DC4AE8">
        <w:rPr>
          <w:lang w:val="en-GB"/>
        </w:rPr>
        <w:t xml:space="preserve"> best practices and relevant regulations (e.g., § 25a KWG principles) are applied by the Manufacturer and Registrar.</w:t>
      </w:r>
    </w:p>
    <w:p w14:paraId="07618678" w14:textId="77777777" w:rsidR="00E6468D" w:rsidRPr="00DC4AE8" w:rsidRDefault="00E6468D" w:rsidP="00E6468D">
      <w:pPr>
        <w:jc w:val="both"/>
        <w:rPr>
          <w:lang w:val="en-GB"/>
        </w:rPr>
      </w:pPr>
    </w:p>
    <w:p w14:paraId="43706948" w14:textId="77777777" w:rsidR="00E6468D" w:rsidRDefault="00E6468D" w:rsidP="00E6468D">
      <w:pPr>
        <w:pStyle w:val="Paragraphedeliste"/>
        <w:numPr>
          <w:ilvl w:val="0"/>
          <w:numId w:val="7"/>
        </w:numPr>
        <w:jc w:val="both"/>
        <w:rPr>
          <w:lang w:val="en-GB"/>
        </w:rPr>
      </w:pPr>
      <w:r w:rsidRPr="00DC4AE8">
        <w:rPr>
          <w:b/>
          <w:lang w:val="en-GB"/>
        </w:rPr>
        <w:t>Data Integrity and Backup</w:t>
      </w:r>
      <w:r w:rsidRPr="00DC4AE8">
        <w:rPr>
          <w:lang w:val="en-GB"/>
        </w:rPr>
        <w:t>: The use of blockchain technology ensures high cryptographic data integrity for the securities register. The Registrar maintains appropriate data backup and disaster recovery plans</w:t>
      </w:r>
      <w:r>
        <w:rPr>
          <w:lang w:val="en-GB"/>
        </w:rPr>
        <w:t>.</w:t>
      </w:r>
    </w:p>
    <w:p w14:paraId="4A83D821" w14:textId="77777777" w:rsidR="00E6468D" w:rsidRPr="007D10EF" w:rsidRDefault="00E6468D" w:rsidP="00E6468D">
      <w:pPr>
        <w:jc w:val="both"/>
        <w:rPr>
          <w:lang w:val="en-GB"/>
        </w:rPr>
      </w:pPr>
    </w:p>
    <w:p w14:paraId="3F07562F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h) Distribution and Offering</w:t>
      </w:r>
    </w:p>
    <w:p w14:paraId="17822E01" w14:textId="77777777" w:rsidR="00E6468D" w:rsidRPr="00AF2C94" w:rsidRDefault="00E6468D" w:rsidP="00E6468D">
      <w:pPr>
        <w:jc w:val="both"/>
        <w:rPr>
          <w:lang w:val="en-GB"/>
        </w:rPr>
      </w:pPr>
    </w:p>
    <w:p w14:paraId="782BA989" w14:textId="77777777" w:rsidR="00E6468D" w:rsidRPr="007D10EF" w:rsidRDefault="00E6468D" w:rsidP="00E6468D">
      <w:pPr>
        <w:pStyle w:val="Paragraphedeliste"/>
        <w:numPr>
          <w:ilvl w:val="0"/>
          <w:numId w:val="8"/>
        </w:numPr>
        <w:jc w:val="both"/>
        <w:rPr>
          <w:lang w:val="en-GB"/>
        </w:rPr>
      </w:pPr>
      <w:r w:rsidRPr="007D10EF">
        <w:rPr>
          <w:b/>
          <w:lang w:val="en-GB"/>
        </w:rPr>
        <w:t>Target Investor Profile</w:t>
      </w:r>
      <w:r w:rsidRPr="007D10EF">
        <w:rPr>
          <w:lang w:val="en-GB"/>
        </w:rPr>
        <w:t>: As defined in the WIB, the product is intended for retail investors with a long-term horizon and advanced knowledge of financial products, who can bear a total loss.</w:t>
      </w:r>
    </w:p>
    <w:p w14:paraId="3E13F06B" w14:textId="77777777" w:rsidR="00E6468D" w:rsidRPr="007D10EF" w:rsidRDefault="00E6468D" w:rsidP="00E6468D">
      <w:pPr>
        <w:pStyle w:val="Paragraphedeliste"/>
        <w:numPr>
          <w:ilvl w:val="0"/>
          <w:numId w:val="8"/>
        </w:numPr>
        <w:jc w:val="both"/>
        <w:rPr>
          <w:lang w:val="en-GB"/>
        </w:rPr>
      </w:pPr>
      <w:r w:rsidRPr="007D10EF">
        <w:rPr>
          <w:b/>
          <w:lang w:val="en-GB"/>
        </w:rPr>
        <w:t>Selling Restrictions</w:t>
      </w:r>
      <w:r w:rsidRPr="007D10EF">
        <w:rPr>
          <w:lang w:val="en-GB"/>
        </w:rPr>
        <w:t>: Selling restrictions apply in certain jurisdictions, notably the United States and for non-eligible investors within the EEA.</w:t>
      </w:r>
    </w:p>
    <w:p w14:paraId="1DFB1842" w14:textId="77777777" w:rsidR="00E6468D" w:rsidRPr="007D10EF" w:rsidRDefault="00E6468D" w:rsidP="00E6468D">
      <w:pPr>
        <w:pStyle w:val="Paragraphedeliste"/>
        <w:numPr>
          <w:ilvl w:val="0"/>
          <w:numId w:val="8"/>
        </w:numPr>
        <w:jc w:val="both"/>
        <w:rPr>
          <w:lang w:val="en-GB"/>
        </w:rPr>
      </w:pPr>
      <w:r w:rsidRPr="007D10EF">
        <w:rPr>
          <w:b/>
          <w:lang w:val="en-GB"/>
        </w:rPr>
        <w:t>Distribution Period and Offering Terms</w:t>
      </w:r>
      <w:r w:rsidRPr="007D10EF">
        <w:rPr>
          <w:lang w:val="en-GB"/>
        </w:rPr>
        <w:t>: The product is open-ended.</w:t>
      </w:r>
    </w:p>
    <w:p w14:paraId="44DE5838" w14:textId="77777777" w:rsidR="00E6468D" w:rsidRPr="00AF2C94" w:rsidRDefault="00E6468D" w:rsidP="00E6468D">
      <w:pPr>
        <w:jc w:val="both"/>
        <w:rPr>
          <w:lang w:val="en-GB"/>
        </w:rPr>
      </w:pPr>
    </w:p>
    <w:p w14:paraId="20EB37AF" w14:textId="77777777" w:rsidR="00E6468D" w:rsidRPr="00AF2C94" w:rsidRDefault="00E6468D" w:rsidP="00E6468D">
      <w:pPr>
        <w:pStyle w:val="Titre2"/>
        <w:rPr>
          <w:lang w:val="en-GB"/>
        </w:rPr>
      </w:pPr>
      <w:proofErr w:type="spellStart"/>
      <w:r w:rsidRPr="00AF2C94">
        <w:rPr>
          <w:lang w:val="en-GB"/>
        </w:rPr>
        <w:t>i</w:t>
      </w:r>
      <w:proofErr w:type="spellEnd"/>
      <w:r w:rsidRPr="00AF2C94">
        <w:rPr>
          <w:lang w:val="en-GB"/>
        </w:rPr>
        <w:t>) Reporting and Regulatory Oversight</w:t>
      </w:r>
    </w:p>
    <w:p w14:paraId="7AC3F828" w14:textId="77777777" w:rsidR="00E6468D" w:rsidRPr="00AF2C94" w:rsidRDefault="00E6468D" w:rsidP="00E6468D">
      <w:pPr>
        <w:jc w:val="both"/>
        <w:rPr>
          <w:lang w:val="en-GB"/>
        </w:rPr>
      </w:pPr>
    </w:p>
    <w:p w14:paraId="4B141097" w14:textId="77777777" w:rsidR="00E6468D" w:rsidRPr="007D10EF" w:rsidRDefault="00E6468D" w:rsidP="00E6468D">
      <w:pPr>
        <w:pStyle w:val="Paragraphedeliste"/>
        <w:numPr>
          <w:ilvl w:val="0"/>
          <w:numId w:val="9"/>
        </w:numPr>
        <w:jc w:val="both"/>
        <w:rPr>
          <w:lang w:val="en-GB"/>
        </w:rPr>
      </w:pPr>
      <w:r w:rsidRPr="007D10EF">
        <w:rPr>
          <w:b/>
          <w:lang w:val="en-GB"/>
        </w:rPr>
        <w:t>Reporting to BaFin and Supervisory Authorities</w:t>
      </w:r>
      <w:r w:rsidRPr="007D10EF">
        <w:rPr>
          <w:lang w:val="en-GB"/>
        </w:rPr>
        <w:t>: The Manufacturer and Issuer adhere to all required reporting obligations to BaFin (German Federal Financial Supervisory Authority)</w:t>
      </w:r>
      <w:r>
        <w:rPr>
          <w:lang w:val="en-GB"/>
        </w:rPr>
        <w:t xml:space="preserve">, </w:t>
      </w:r>
      <w:r w:rsidRPr="007D10EF">
        <w:rPr>
          <w:lang w:val="en-GB"/>
        </w:rPr>
        <w:t>the Deutsche Bundesbank</w:t>
      </w:r>
      <w:r>
        <w:rPr>
          <w:lang w:val="en-GB"/>
        </w:rPr>
        <w:t xml:space="preserve"> and the </w:t>
      </w:r>
      <w:r w:rsidRPr="007D10EF">
        <w:rPr>
          <w:lang w:val="en-GB"/>
        </w:rPr>
        <w:t>Luxembourg financial regulator CSSF</w:t>
      </w:r>
      <w:r>
        <w:rPr>
          <w:lang w:val="en-GB"/>
        </w:rPr>
        <w:t>, as applicable</w:t>
      </w:r>
      <w:r w:rsidRPr="007D10EF">
        <w:rPr>
          <w:lang w:val="en-GB"/>
        </w:rPr>
        <w:t>.</w:t>
      </w:r>
    </w:p>
    <w:p w14:paraId="5BCD46A6" w14:textId="77777777" w:rsidR="00E6468D" w:rsidRPr="007D10EF" w:rsidRDefault="00E6468D" w:rsidP="00E6468D">
      <w:pPr>
        <w:pStyle w:val="Paragraphedeliste"/>
        <w:numPr>
          <w:ilvl w:val="0"/>
          <w:numId w:val="9"/>
        </w:numPr>
        <w:jc w:val="both"/>
        <w:rPr>
          <w:lang w:val="en-GB"/>
        </w:rPr>
      </w:pPr>
      <w:r w:rsidRPr="007D10EF">
        <w:rPr>
          <w:b/>
          <w:lang w:val="en-GB"/>
        </w:rPr>
        <w:t>Supervisory Information</w:t>
      </w:r>
      <w:r w:rsidRPr="007D10EF">
        <w:rPr>
          <w:lang w:val="en-GB"/>
        </w:rPr>
        <w:t>: The Manufacturer, Chartered Investment Germany GmbH, is a financial services institution supervised by BaFin. The product document (WIB) is prepared in accordance with German law (</w:t>
      </w:r>
      <w:proofErr w:type="spellStart"/>
      <w:r w:rsidRPr="007D10EF">
        <w:rPr>
          <w:lang w:val="en-GB"/>
        </w:rPr>
        <w:t>VermAnlG</w:t>
      </w:r>
      <w:proofErr w:type="spellEnd"/>
      <w:r w:rsidRPr="007D10EF">
        <w:rPr>
          <w:lang w:val="en-GB"/>
        </w:rPr>
        <w:t xml:space="preserve">) but is not individually reviewed or </w:t>
      </w:r>
      <w:r>
        <w:rPr>
          <w:lang w:val="en-GB"/>
        </w:rPr>
        <w:t>pre-</w:t>
      </w:r>
      <w:r w:rsidRPr="007D10EF">
        <w:rPr>
          <w:lang w:val="en-GB"/>
        </w:rPr>
        <w:t>approved by a supervisory authority, as per the exemption rules.</w:t>
      </w:r>
    </w:p>
    <w:p w14:paraId="6D1C2751" w14:textId="77777777" w:rsidR="00E6468D" w:rsidRPr="00AF2C94" w:rsidRDefault="00E6468D" w:rsidP="00E6468D">
      <w:pPr>
        <w:jc w:val="both"/>
        <w:rPr>
          <w:lang w:val="en-GB"/>
        </w:rPr>
      </w:pPr>
    </w:p>
    <w:p w14:paraId="6C1D4689" w14:textId="77777777" w:rsidR="00E6468D" w:rsidRPr="00AF2C94" w:rsidRDefault="00E6468D" w:rsidP="00E6468D">
      <w:pPr>
        <w:pStyle w:val="Titre2"/>
        <w:rPr>
          <w:lang w:val="en-GB"/>
        </w:rPr>
      </w:pPr>
      <w:r w:rsidRPr="00AF2C94">
        <w:rPr>
          <w:lang w:val="en-GB"/>
        </w:rPr>
        <w:t>j) Clarity and Transparency</w:t>
      </w:r>
    </w:p>
    <w:p w14:paraId="3A27D634" w14:textId="77777777" w:rsidR="00E6468D" w:rsidRPr="00AF2C94" w:rsidRDefault="00E6468D" w:rsidP="00E6468D">
      <w:pPr>
        <w:jc w:val="both"/>
        <w:rPr>
          <w:lang w:val="en-GB"/>
        </w:rPr>
      </w:pPr>
    </w:p>
    <w:p w14:paraId="25515A0A" w14:textId="77777777" w:rsidR="00E6468D" w:rsidRPr="00AF2C94" w:rsidRDefault="00E6468D" w:rsidP="00E6468D">
      <w:pPr>
        <w:jc w:val="both"/>
        <w:rPr>
          <w:lang w:val="en-GB"/>
        </w:rPr>
      </w:pPr>
      <w:r w:rsidRPr="00AF2C94">
        <w:rPr>
          <w:lang w:val="en-GB"/>
        </w:rPr>
        <w:t>All product information is presented in accordance with</w:t>
      </w:r>
      <w:r>
        <w:rPr>
          <w:lang w:val="en-GB"/>
        </w:rPr>
        <w:t xml:space="preserve"> relevant provisions from</w:t>
      </w:r>
      <w:r w:rsidRPr="00BC4B0B">
        <w:rPr>
          <w:lang w:val="en-GB"/>
        </w:rPr>
        <w:t xml:space="preserve"> </w:t>
      </w:r>
      <w:proofErr w:type="spellStart"/>
      <w:r w:rsidRPr="00BC4B0B">
        <w:rPr>
          <w:lang w:val="en-GB"/>
        </w:rPr>
        <w:t>WpHG</w:t>
      </w:r>
      <w:proofErr w:type="spellEnd"/>
      <w:r>
        <w:rPr>
          <w:lang w:val="en-GB"/>
        </w:rPr>
        <w:t xml:space="preserve"> (incl. </w:t>
      </w:r>
      <w:r w:rsidRPr="00BC4B0B">
        <w:rPr>
          <w:lang w:val="en-GB"/>
        </w:rPr>
        <w:t xml:space="preserve">§§ </w:t>
      </w:r>
      <w:r>
        <w:rPr>
          <w:lang w:val="en-GB"/>
        </w:rPr>
        <w:t xml:space="preserve">31, </w:t>
      </w:r>
      <w:r w:rsidRPr="00BC4B0B">
        <w:rPr>
          <w:lang w:val="en-GB"/>
        </w:rPr>
        <w:t>63 ff</w:t>
      </w:r>
      <w:proofErr w:type="gramStart"/>
      <w:r>
        <w:rPr>
          <w:lang w:val="en-GB"/>
        </w:rPr>
        <w:t>):°</w:t>
      </w:r>
      <w:proofErr w:type="gramEnd"/>
      <w:r w:rsidRPr="00AF2C94">
        <w:rPr>
          <w:lang w:val="en-GB"/>
        </w:rPr>
        <w:t xml:space="preserve"> fair, clear, and not misleading.</w:t>
      </w:r>
    </w:p>
    <w:p w14:paraId="3CF8009C" w14:textId="77777777" w:rsidR="00E6468D" w:rsidRPr="00AF2C94" w:rsidRDefault="00E6468D" w:rsidP="00E6468D">
      <w:pPr>
        <w:jc w:val="both"/>
        <w:rPr>
          <w:lang w:val="en-GB"/>
        </w:rPr>
      </w:pPr>
      <w:r w:rsidRPr="00AF2C94">
        <w:rPr>
          <w:lang w:val="en-GB"/>
        </w:rPr>
        <w:t>This Factsheet should be read together with the WIB and KID for comprehensive understanding.</w:t>
      </w:r>
    </w:p>
    <w:p w14:paraId="113C2562" w14:textId="77777777" w:rsidR="00E6468D" w:rsidRPr="00AF2C94" w:rsidRDefault="00E6468D" w:rsidP="00E6468D">
      <w:pPr>
        <w:jc w:val="both"/>
        <w:rPr>
          <w:lang w:val="en-GB"/>
        </w:rPr>
      </w:pPr>
    </w:p>
    <w:p w14:paraId="4B72E9BB" w14:textId="77777777" w:rsidR="00E6468D" w:rsidRPr="00AF2C94" w:rsidRDefault="00E6468D" w:rsidP="00E6468D">
      <w:pPr>
        <w:jc w:val="both"/>
        <w:rPr>
          <w:lang w:val="en-GB"/>
        </w:rPr>
      </w:pPr>
      <w:r w:rsidRPr="00AF2C94">
        <w:rPr>
          <w:lang w:val="en-GB"/>
        </w:rPr>
        <w:t>Issuer: Opus – Chartered Issuances S.A. (Compartment 920), 28 Boulevard F.W. Raiffeisen, L-2411 Luxembourg</w:t>
      </w:r>
    </w:p>
    <w:p w14:paraId="127D8F91" w14:textId="77777777" w:rsidR="00E6468D" w:rsidRPr="00AF2C94" w:rsidRDefault="00E6468D" w:rsidP="00E6468D">
      <w:pPr>
        <w:jc w:val="both"/>
        <w:rPr>
          <w:lang w:val="en-GB"/>
        </w:rPr>
      </w:pPr>
      <w:r w:rsidRPr="00AF2C94">
        <w:rPr>
          <w:lang w:val="en-GB"/>
        </w:rPr>
        <w:t xml:space="preserve">Manufacturer: Chartered Investment Germany GmbH, </w:t>
      </w:r>
      <w:proofErr w:type="spellStart"/>
      <w:r w:rsidRPr="00AF2C94">
        <w:rPr>
          <w:lang w:val="en-GB"/>
        </w:rPr>
        <w:t>Fürstenwall</w:t>
      </w:r>
      <w:proofErr w:type="spellEnd"/>
      <w:r w:rsidRPr="00AF2C94">
        <w:rPr>
          <w:lang w:val="en-GB"/>
        </w:rPr>
        <w:t xml:space="preserve"> 172A, 40217 Düsseldorf, Germany</w:t>
      </w:r>
    </w:p>
    <w:p w14:paraId="75F95EFA" w14:textId="77777777" w:rsidR="00E6468D" w:rsidRPr="003E59EE" w:rsidRDefault="00E6468D" w:rsidP="00E6468D">
      <w:pPr>
        <w:jc w:val="both"/>
        <w:rPr>
          <w:lang w:val="it-IT"/>
        </w:rPr>
      </w:pPr>
      <w:r w:rsidRPr="003E59EE">
        <w:rPr>
          <w:lang w:val="it-IT"/>
        </w:rPr>
        <w:t>Registrar/Custodian: E-SEC GmbH, Germany</w:t>
      </w:r>
    </w:p>
    <w:p w14:paraId="7ABD8A96" w14:textId="77777777" w:rsidR="00E6468D" w:rsidRDefault="00E6468D" w:rsidP="00E6468D">
      <w:pPr>
        <w:jc w:val="both"/>
        <w:rPr>
          <w:lang w:val="en-GB"/>
        </w:rPr>
      </w:pPr>
      <w:r>
        <w:rPr>
          <w:lang w:val="en-GB"/>
        </w:rPr>
        <w:t xml:space="preserve">Index Administrator: </w:t>
      </w:r>
      <w:r w:rsidRPr="007D10EF">
        <w:rPr>
          <w:lang w:val="en-GB"/>
        </w:rPr>
        <w:t xml:space="preserve">LIXX GmbH, </w:t>
      </w:r>
      <w:proofErr w:type="spellStart"/>
      <w:r w:rsidRPr="007D10EF">
        <w:rPr>
          <w:lang w:val="en-GB"/>
        </w:rPr>
        <w:t>Fürstenwall</w:t>
      </w:r>
      <w:proofErr w:type="spellEnd"/>
      <w:r w:rsidRPr="007D10EF">
        <w:rPr>
          <w:lang w:val="en-GB"/>
        </w:rPr>
        <w:t xml:space="preserve"> 172A, 40217 Düsseldorf, Federal Republic of Germany</w:t>
      </w:r>
    </w:p>
    <w:p w14:paraId="547AA0BD" w14:textId="77777777" w:rsidR="00E6468D" w:rsidRPr="007D10EF" w:rsidRDefault="00E6468D" w:rsidP="00E6468D">
      <w:pPr>
        <w:jc w:val="both"/>
        <w:rPr>
          <w:lang w:val="en-GB"/>
        </w:rPr>
      </w:pPr>
      <w:r>
        <w:rPr>
          <w:lang w:val="en-GB"/>
        </w:rPr>
        <w:t xml:space="preserve">Initiator: </w:t>
      </w:r>
      <w:r w:rsidRPr="007D10EF">
        <w:rPr>
          <w:lang w:val="en-GB"/>
        </w:rPr>
        <w:t xml:space="preserve">FI finest Investments GmbH, </w:t>
      </w:r>
      <w:proofErr w:type="spellStart"/>
      <w:r w:rsidRPr="007D10EF">
        <w:rPr>
          <w:lang w:val="en-GB"/>
        </w:rPr>
        <w:t>Luegallee</w:t>
      </w:r>
      <w:proofErr w:type="spellEnd"/>
      <w:r w:rsidRPr="007D10EF">
        <w:rPr>
          <w:lang w:val="en-GB"/>
        </w:rPr>
        <w:t>, 12, Düsseldorf, 40545, Federal Republic of Germany</w:t>
      </w:r>
    </w:p>
    <w:p w14:paraId="7F75636C" w14:textId="65EDA979" w:rsidR="00E6468D" w:rsidRPr="003E59EE" w:rsidRDefault="00E6468D" w:rsidP="00E6468D">
      <w:pPr>
        <w:jc w:val="both"/>
        <w:rPr>
          <w:lang w:val="fr-CH"/>
        </w:rPr>
      </w:pPr>
      <w:proofErr w:type="gramStart"/>
      <w:r w:rsidRPr="003E59EE">
        <w:rPr>
          <w:lang w:val="fr-CH"/>
        </w:rPr>
        <w:t>Contact:</w:t>
      </w:r>
      <w:proofErr w:type="gramEnd"/>
      <w:r w:rsidRPr="003E59EE">
        <w:rPr>
          <w:lang w:val="fr-CH"/>
        </w:rPr>
        <w:t xml:space="preserve"> info@chartered</w:t>
      </w:r>
      <w:r w:rsidR="00D202DA">
        <w:rPr>
          <w:lang w:val="fr-CH"/>
        </w:rPr>
        <w:t>-</w:t>
      </w:r>
      <w:r w:rsidRPr="003E59EE">
        <w:rPr>
          <w:lang w:val="fr-CH"/>
        </w:rPr>
        <w:t>investment.com</w:t>
      </w:r>
    </w:p>
    <w:p w14:paraId="55743499" w14:textId="698B794C" w:rsidR="00E6468D" w:rsidRPr="003E59EE" w:rsidRDefault="00E6468D" w:rsidP="00E6468D">
      <w:pPr>
        <w:jc w:val="both"/>
        <w:rPr>
          <w:lang w:val="fr-CH"/>
        </w:rPr>
      </w:pPr>
      <w:r w:rsidRPr="003E59EE">
        <w:rPr>
          <w:lang w:val="fr-CH"/>
        </w:rPr>
        <w:t xml:space="preserve"> | www.chartered</w:t>
      </w:r>
      <w:r w:rsidR="00D202DA">
        <w:rPr>
          <w:lang w:val="fr-CH"/>
        </w:rPr>
        <w:t>-</w:t>
      </w:r>
      <w:r w:rsidRPr="003E59EE">
        <w:rPr>
          <w:lang w:val="fr-CH"/>
        </w:rPr>
        <w:t>investment.com</w:t>
      </w:r>
    </w:p>
    <w:p w14:paraId="647C1740" w14:textId="77777777" w:rsidR="00523D9B" w:rsidRDefault="00523D9B"/>
    <w:sectPr w:rsidR="00523D9B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3754D" w14:textId="77777777" w:rsidR="00AC41EF" w:rsidRDefault="00AC41EF">
      <w:r>
        <w:separator/>
      </w:r>
    </w:p>
  </w:endnote>
  <w:endnote w:type="continuationSeparator" w:id="0">
    <w:p w14:paraId="79A2CBE3" w14:textId="77777777" w:rsidR="00AC41EF" w:rsidRDefault="00AC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8297843"/>
      <w:docPartObj>
        <w:docPartGallery w:val="Page Numbers (Bottom of Page)"/>
        <w:docPartUnique/>
      </w:docPartObj>
    </w:sdtPr>
    <w:sdtEndPr/>
    <w:sdtContent>
      <w:p w14:paraId="6612AFEA" w14:textId="77777777" w:rsidR="007D10EF" w:rsidRDefault="00B344E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F39825" w14:textId="77777777" w:rsidR="007D10EF" w:rsidRDefault="00AC41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5C5A7" w14:textId="77777777" w:rsidR="00AC41EF" w:rsidRDefault="00AC41EF">
      <w:r>
        <w:separator/>
      </w:r>
    </w:p>
  </w:footnote>
  <w:footnote w:type="continuationSeparator" w:id="0">
    <w:p w14:paraId="25DEA158" w14:textId="77777777" w:rsidR="00AC41EF" w:rsidRDefault="00AC4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50C01"/>
    <w:multiLevelType w:val="hybridMultilevel"/>
    <w:tmpl w:val="56A451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05104"/>
    <w:multiLevelType w:val="hybridMultilevel"/>
    <w:tmpl w:val="A2BC8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40559"/>
    <w:multiLevelType w:val="hybridMultilevel"/>
    <w:tmpl w:val="AEE2C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57"/>
    <w:multiLevelType w:val="hybridMultilevel"/>
    <w:tmpl w:val="E1702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46D55"/>
    <w:multiLevelType w:val="hybridMultilevel"/>
    <w:tmpl w:val="35B018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63675"/>
    <w:multiLevelType w:val="hybridMultilevel"/>
    <w:tmpl w:val="E0C81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D34E0"/>
    <w:multiLevelType w:val="hybridMultilevel"/>
    <w:tmpl w:val="6CA8F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E5211"/>
    <w:multiLevelType w:val="hybridMultilevel"/>
    <w:tmpl w:val="39365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54809"/>
    <w:multiLevelType w:val="hybridMultilevel"/>
    <w:tmpl w:val="A202A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8D"/>
    <w:rsid w:val="00523D9B"/>
    <w:rsid w:val="00AC41EF"/>
    <w:rsid w:val="00B344E0"/>
    <w:rsid w:val="00C20FC3"/>
    <w:rsid w:val="00D202DA"/>
    <w:rsid w:val="00E6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D4E70"/>
  <w15:chartTrackingRefBased/>
  <w15:docId w15:val="{3B2EE987-2037-4865-9029-FB8AC837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68D"/>
    <w:pPr>
      <w:spacing w:after="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646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468D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6468D"/>
    <w:rPr>
      <w:rFonts w:eastAsiaTheme="majorEastAsia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6468D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E6468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4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1306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Rocher Aurelien</dc:creator>
  <cp:keywords/>
  <dc:description/>
  <cp:lastModifiedBy>Rocher Aurelien</cp:lastModifiedBy>
  <cp:revision>3</cp:revision>
  <dcterms:created xsi:type="dcterms:W3CDTF">2026-03-27T08:16:00Z</dcterms:created>
  <dcterms:modified xsi:type="dcterms:W3CDTF">2026-03-30T05:14:00Z</dcterms:modified>
</cp:coreProperties>
</file>