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12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Задание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12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Выбор модели жизненного цикла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firstLine="709"/>
        <w:rPr/>
      </w:pPr>
      <w:r w:rsidDel="00000000" w:rsidR="00000000" w:rsidRPr="00000000">
        <w:rPr>
          <w:rtl w:val="0"/>
        </w:rPr>
        <w:t xml:space="preserve">Для разработки приложения «ЕвроАвто» выбрана итеративная (итеративно-инкрементная) модель жизненного цикла с элементами гибкой методологии Scrum. Согласно классификации моделей жизненного цикла, итеративная модель предполагает разработку системы последовательными циклами, в каждом из которых уточняются требования, выполняется проектирование, реализация и проверка очередной части продукта.</w:t>
      </w:r>
    </w:p>
    <w:p w:rsidR="00000000" w:rsidDel="00000000" w:rsidP="00000000" w:rsidRDefault="00000000" w:rsidRPr="00000000" w14:paraId="00000004">
      <w:pPr>
        <w:spacing w:after="120" w:lineRule="auto"/>
        <w:ind w:firstLine="709"/>
        <w:rPr/>
      </w:pPr>
      <w:r w:rsidDel="00000000" w:rsidR="00000000" w:rsidRPr="00000000">
        <w:rPr>
          <w:rtl w:val="0"/>
        </w:rPr>
        <w:t xml:space="preserve">Выбор обоснован тем, что приложение состоит из нескольких самостоятельных, но связанных контуров: открытый каталог и поиск, личный профиль с автомобилями, корзина и оформление заказа, оплата и чеки, доставка, уведомления, история покупок и инструменты сотрудников магазина. Такую систему удобно создавать постепенно: сначала реализовать минимально жизнеспособный продукт с базовым поиском и оформлением заказа, а затем добавлять более сложные функции.</w:t>
      </w:r>
    </w:p>
    <w:tbl>
      <w:tblPr>
        <w:tblStyle w:val="Table1"/>
        <w:tblW w:w="529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87"/>
        <w:gridCol w:w="4010"/>
        <w:tblGridChange w:id="0">
          <w:tblGrid>
            <w:gridCol w:w="1287"/>
            <w:gridCol w:w="4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Итерация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Что разрабатывается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Базовый каталог и поиск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Профиль и автомобили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Корзина и оформление заказа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Оплата, чеки и уведомления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История и повторные заказы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Администрирование и аналитика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1"/>
        <w:spacing w:after="12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12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Архитектура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ind w:firstLine="709"/>
        <w:rPr/>
      </w:pPr>
      <w:r w:rsidDel="00000000" w:rsidR="00000000" w:rsidRPr="00000000">
        <w:rPr>
          <w:rtl w:val="0"/>
        </w:rPr>
        <w:t xml:space="preserve">Архитектура показывает, из каких основных частей состоит приложение «ЕвроАвто». Её можно изучить ниже.</w:t>
      </w:r>
    </w:p>
    <w:tbl>
      <w:tblPr>
        <w:tblStyle w:val="Table2"/>
        <w:tblW w:w="96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8"/>
        <w:gridCol w:w="7235"/>
        <w:tblGridChange w:id="0">
          <w:tblGrid>
            <w:gridCol w:w="2438"/>
            <w:gridCol w:w="72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Модуль мобильного клиента (интерфейс)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Предоставляет гостю и покупателю доступ к каталогу, карточкам, корзине, оформлению заказа, профилю и истории, а сотрудникам – к рабочим кабинетам.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Модуль авторизации и ролей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Обеспечивает регистрацию, вход, сессии и разграничение доступа для всех ролей пользователей.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Модуль каталога, поиска и совместимости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Хранит товары, категории, артикулы, цены, остатки и таблицы совместимости; выполняет поиск и подбор деталей по автомобилю.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Модуль корзины, заказов и доставки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Ведёт избранное и корзину, оформляет заказы, проверяет наличие, рассчитывает доставку и управляет статусами заказа.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Модуль оплаты, чеков и уведомлений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Фиксирует оплату наличными при доставке, формирует электронные чеки и рассылает уведомления о статусах заказа.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Модуль администрирования и аналитики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Поддерживает ведение каталога и остатков, обработку заказов оператором, управление ролями и формирование статистики для руководителя.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441222" cy="357579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1222" cy="3575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Рисунок 1 – Архитектура мобильного приложения «ЕвроАвто»</w:t>
      </w:r>
    </w:p>
    <w:p w:rsidR="00000000" w:rsidDel="00000000" w:rsidP="00000000" w:rsidRDefault="00000000" w:rsidRPr="00000000" w14:paraId="00000027">
      <w:pPr>
        <w:spacing w:after="120" w:lineRule="auto"/>
        <w:ind w:firstLine="709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bCs w:val="1"/>
      <w:color w:val="366091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