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Excelentíssimo(a) Senhor(a) Doutor(a) Juiz(a) de Direito da Foro Central</w:t>
      </w:r>
    </w:p>
    <w:p/>
    <w:p>
      <w:r>
        <w:t xml:space="preserve">Thomas Maffezzolli, 09425899983, com endereço Rua Quatorze de Abril, 64, vem, respeitosamente, por intermédio de seu advogado, propor:</w:t>
      </w:r>
    </w:p>
    <w:p/>
    <w:p>
      <w:r>
        <w:t>AÇÃO DE COBRANÇA</w:t>
      </w:r>
    </w:p>
    <w:p/>
    <w:p>
      <w:r>
        <w:t xml:space="preserve">em face de Empresa X, 123456789-0001, com endereço Rua algo assim.</w:t>
      </w:r>
    </w:p>
    <w:p/>
    <w:p>
      <w:r>
        <w:t>I — DOS FATOS</w:t>
      </w:r>
    </w:p>
    <w:p>
      <w:r>
        <w:t xml:space="preserve">**Exposição Clara e Cronológica dos Fatos Relevantes**</w:t>
        <w:br/>
        <w:t xml:space="preserve"/>
        <w:br/>
        <w:t xml:space="preserve">Em virtude da situação apresentada, é possível elaborar a exposição clara e cronológica dos fatos relevantes, baseado no contexto fornecido. No entanto, é importante destacar que os fatos devem ser relacionados ao processo de falência.</w:t>
        <w:br/>
        <w:t xml:space="preserve"/>
        <w:br/>
        <w:t xml:space="preserve">1. **Início do Processo**: A empresa está em processo de falência.</w:t>
        <w:br/>
        <w:t xml:space="preserve">2. **Apresentação do Relatório Final (Art. 156 da Lei 11.101/2005)**: Após a elaboração e apresentação do relatório final, o juiz encerra a falência por sentença.</w:t>
        <w:br/>
        <w:t xml:space="preserve"/>
        <w:br/>
        <w:t xml:space="preserve">Observações adicionais:</w:t>
        <w:br/>
        <w:t xml:space="preserve"/>
        <w:br/>
        <w:t xml:space="preserve">- **Prazo e Suspensão de Processos**: É importante notar que a decretação da falência impõe a suspensão do curso da prescrição e das ações em face do devedor, conforme Art. 6 da Lei 11.101/2005.</w:t>
        <w:br/>
        <w:t xml:space="preserve"/>
        <w:br/>
        <w:t xml:space="preserve">- **Alienação de Ativos**: A empresa pode realizar a alienação conjunta ou separada de ativos, inclusive promovendo a venda da empresa ou suas filiais (Art. 141).</w:t>
        <w:br/>
        <w:t xml:space="preserve"/>
        <w:br/>
        <w:t xml:space="preserve">- **Falência do Espólio e Suspensão do Processo de Inventário (Art. 125)**: Caso ocorra a falência do espólio, o processo de inventário será suspenso.</w:t>
        <w:br/>
        <w:t xml:space="preserve"/>
        <w:br/>
        <w:t xml:space="preserve">**Fatores Relevantes que não Pudemos incluir**:</w:t>
        <w:br/>
        <w:t xml:space="preserve"/>
        <w:br/>
        <w:t xml:space="preserve">- Não há informações específicas sobre os passos anteriores à decretação da falência, como o pedido e a decisão da falência.</w:t>
        <w:br/>
        <w:t xml:space="preserve">- Detalhes específicos sobre o ativo remanescente (se houver) ou sobre a realização do ativo.</w:t>
        <w:br/>
        <w:t xml:space="preserve"/>
        <w:br/>
        <w:t xml:space="preserve">**Resumo**: A exposição foi baseada na informação principal de que a empresa está em processo de falência. Fatos adicionais não foram incluídos devido à falta de informações específicas no contexto fornecido.</w:t>
      </w:r>
    </w:p>
    <w:p/>
    <w:p>
      <w:r>
        <w:t>II — DO DIREITO</w:t>
      </w:r>
    </w:p>
    <w:p>
      <w:r>
        <w:t>Fundamentação legal aplicável (ex.: CPC, CC e legislação correlata).</w:t>
      </w:r>
    </w:p>
    <w:p/>
    <w:p>
      <w:r>
        <w:t>III — DOS PEDIDOS</w:t>
      </w:r>
    </w:p>
    <w:p>
      <w:r>
        <w:t xml:space="preserve">• Juros e correção monetária</w:t>
      </w:r>
    </w:p>
    <w:p/>
    <w:p>
      <w:r>
        <w:t>IV — DO VALOR DA CAUSA</w:t>
      </w:r>
    </w:p>
    <w:p>
      <w:r>
        <w:t xml:space="preserve">Dá-se à causa o valor de R$ 15.000,00.</w:t>
      </w:r>
    </w:p>
    <w:p/>
    <w:p>
      <w:r>
        <w:t>V — DAS PROVAS</w:t>
      </w:r>
    </w:p>
    <w:p>
      <w:r>
        <w:t xml:space="preserve">O autor pretende provar o alegado por: LISTA SUCINTA DOS MEIOS DE PROVA PERTINENTES**;  Declarações do devedor e de terceiros (Lei nº 11.101/2005, Art. 104);;  Documentos financeiros (contas correntes, contratos de crédito, etc.) (Lei nº 11.101/2005, Art. 121);;  Relatórios de auditoria e contabilidade (Lei nº 11.101/2005, Art. 139);;  Provas documentais sobre a existência de ativos líquidos remanescentes nos processos não principais (Lei nº 14.112/2020, Art. 167).;  Declarações dos administradores judiciais e do síndico da massa falida.; Observação:**; </w:t>
      </w:r>
    </w:p>
    <w:p/>
    <w:p>
      <w:r>
        <w:t>Termos em que, pede deferimento.</w:t>
      </w:r>
    </w:p>
    <w:p>
      <w:r>
        <w:t xml:space="preserve">19/11/2025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