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0" w:firstLine="708.6614173228347"/>
        <w:rPr/>
      </w:pPr>
      <w:r w:rsidDel="00000000" w:rsidR="00000000" w:rsidRPr="00000000">
        <w:rPr>
          <w:rtl w:val="0"/>
        </w:rPr>
        <w:t xml:space="preserve">видеохостинг, предоставляющий пользователям услуги хранения, доставки и показа видео.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566.9291338582675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На сайте YouTube.com пользователи могут: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загружать видео в нескольких распространенных форматах, при этом пользователь указывает приватность видео (общедоступное, доступ по ссылке или закрытое для просмотров),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оценивать видео лайками и дислайками (могут менять решения об оценке),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могут оставлять свои комментарии,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оценивать чужие комментарии,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добавлять аннотации к видео,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быть подписанными на каналы пользователей,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на главной странице пользователям предлагается набор из рандомных видео, выбор видео сервисом основывается на предыдущих просмотрах и истории поиска пользователя,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смотреть историю своих просмотров,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делать плейлисты на своих каналах с использованием как своих видео, так и видео других каналов,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делать отметки на видео чтобы посмотреть их позже, и тд.</w:t>
      </w:r>
    </w:p>
    <w:p w:rsidR="00000000" w:rsidDel="00000000" w:rsidP="00000000" w:rsidRDefault="00000000" w:rsidRPr="00000000" w14:paraId="00000011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Выше были описаны основные особенности рассматриваемого видео хостинга. В приложенной базе данных рассмотрены первые восемь пунктов.</w:t>
      </w:r>
    </w:p>
    <w:p w:rsidR="00000000" w:rsidDel="00000000" w:rsidP="00000000" w:rsidRDefault="00000000" w:rsidRPr="00000000" w14:paraId="00000013">
      <w:p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08.6614173228347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