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1.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drawings/drawing2.xml" ContentType="application/vnd.openxmlformats-officedocument.drawingml.chartshapes+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F94A" w14:textId="54E8B354" w:rsidR="006D1D6F" w:rsidRPr="003F7C23" w:rsidRDefault="006D1D6F" w:rsidP="006D1D6F">
      <w:bookmarkStart w:id="0" w:name="_Hlk175301377"/>
      <w:bookmarkEnd w:id="0"/>
      <w:r w:rsidRPr="003F7C23">
        <w:rPr>
          <w:noProof/>
        </w:rPr>
        <mc:AlternateContent>
          <mc:Choice Requires="wpg">
            <w:drawing>
              <wp:anchor distT="0" distB="0" distL="114300" distR="114300" simplePos="0" relativeHeight="251656193" behindDoc="0" locked="1" layoutInCell="1" allowOverlap="1" wp14:anchorId="65797D55" wp14:editId="39AE0C92">
                <wp:simplePos x="0" y="0"/>
                <wp:positionH relativeFrom="column">
                  <wp:posOffset>0</wp:posOffset>
                </wp:positionH>
                <wp:positionV relativeFrom="paragraph">
                  <wp:posOffset>0</wp:posOffset>
                </wp:positionV>
                <wp:extent cx="2962656" cy="630936"/>
                <wp:effectExtent l="0" t="0" r="0" b="36195"/>
                <wp:wrapNone/>
                <wp:docPr id="3" name="Group 2">
                  <a:extLst xmlns:a="http://schemas.openxmlformats.org/drawingml/2006/main">
                    <a:ext uri="{FF2B5EF4-FFF2-40B4-BE49-F238E27FC236}">
                      <a16:creationId xmlns:a16="http://schemas.microsoft.com/office/drawing/2014/main" id="{7434EB10-B04A-184B-873E-21E986A89E51}"/>
                    </a:ext>
                  </a:extLst>
                </wp:docPr>
                <wp:cNvGraphicFramePr/>
                <a:graphic xmlns:a="http://schemas.openxmlformats.org/drawingml/2006/main">
                  <a:graphicData uri="http://schemas.microsoft.com/office/word/2010/wordprocessingGroup">
                    <wpg:wgp>
                      <wpg:cNvGrpSpPr/>
                      <wpg:grpSpPr>
                        <a:xfrm>
                          <a:off x="0" y="0"/>
                          <a:ext cx="2962656" cy="630936"/>
                          <a:chOff x="0" y="0"/>
                          <a:chExt cx="2965185" cy="632178"/>
                        </a:xfrm>
                      </wpg:grpSpPr>
                      <pic:pic xmlns:pic="http://schemas.openxmlformats.org/drawingml/2006/picture">
                        <pic:nvPicPr>
                          <pic:cNvPr id="2" name="Picture 2">
                            <a:extLst>
                              <a:ext uri="{FF2B5EF4-FFF2-40B4-BE49-F238E27FC236}">
                                <a16:creationId xmlns:a16="http://schemas.microsoft.com/office/drawing/2014/main" id="{7B599B27-9826-4AD2-8A0B-0AB2C730DF9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94143"/>
                            <a:ext cx="1016114" cy="452133"/>
                          </a:xfrm>
                          <a:prstGeom prst="rect">
                            <a:avLst/>
                          </a:prstGeom>
                        </pic:spPr>
                      </pic:pic>
                      <wps:wsp>
                        <wps:cNvPr id="4" name="Straight Connector 4">
                          <a:extLst>
                            <a:ext uri="{FF2B5EF4-FFF2-40B4-BE49-F238E27FC236}">
                              <a16:creationId xmlns:a16="http://schemas.microsoft.com/office/drawing/2014/main" id="{4626998D-45E6-4932-A4D2-9FFCA1E08629}"/>
                            </a:ext>
                          </a:extLst>
                        </wps:cNvPr>
                        <wps:cNvCnPr/>
                        <wps:spPr>
                          <a:xfrm>
                            <a:off x="1016114" y="0"/>
                            <a:ext cx="0" cy="632178"/>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5" name="TextBox 8">
                          <a:extLst>
                            <a:ext uri="{FF2B5EF4-FFF2-40B4-BE49-F238E27FC236}">
                              <a16:creationId xmlns:a16="http://schemas.microsoft.com/office/drawing/2014/main" id="{D2473E7E-54D8-437E-94A5-B37839CE48E7}"/>
                            </a:ext>
                          </a:extLst>
                        </wps:cNvPr>
                        <wps:cNvSpPr txBox="1"/>
                        <wps:spPr>
                          <a:xfrm>
                            <a:off x="1098285" y="0"/>
                            <a:ext cx="1866900" cy="582930"/>
                          </a:xfrm>
                          <a:prstGeom prst="rect">
                            <a:avLst/>
                          </a:prstGeom>
                          <a:noFill/>
                        </wps:spPr>
                        <wps:txbx>
                          <w:txbxContent>
                            <w:p w14:paraId="2ACF056F" w14:textId="77777777" w:rsidR="006D1D6F" w:rsidRPr="00F038F5" w:rsidRDefault="006D1D6F" w:rsidP="006D1D6F">
                              <w:pPr>
                                <w:rPr>
                                  <w:rFonts w:ascii="Cambria" w:hAnsi="Cambria"/>
                                  <w:b/>
                                  <w:bCs/>
                                  <w:sz w:val="24"/>
                                  <w:szCs w:val="24"/>
                                </w:rPr>
                              </w:pPr>
                              <w:r w:rsidRPr="00F038F5">
                                <w:rPr>
                                  <w:rFonts w:ascii="Cambria" w:hAnsi="Cambria"/>
                                  <w:b/>
                                  <w:bCs/>
                                  <w:kern w:val="24"/>
                                </w:rPr>
                                <w:t>Human Rights Division</w:t>
                              </w:r>
                            </w:p>
                            <w:p w14:paraId="63103C4D" w14:textId="77777777" w:rsidR="006D1D6F" w:rsidRPr="00F038F5" w:rsidRDefault="006D1D6F" w:rsidP="006D1D6F">
                              <w:pPr>
                                <w:rPr>
                                  <w:rFonts w:ascii="Cambria" w:hAnsi="Cambria"/>
                                  <w:b/>
                                  <w:bCs/>
                                </w:rPr>
                              </w:pPr>
                              <w:r w:rsidRPr="00F038F5">
                                <w:rPr>
                                  <w:rFonts w:ascii="Cambria" w:hAnsi="Cambria"/>
                                  <w:b/>
                                  <w:bCs/>
                                  <w:kern w:val="24"/>
                                </w:rPr>
                                <w:t xml:space="preserve">United Nations Mission </w:t>
                              </w:r>
                            </w:p>
                            <w:p w14:paraId="00E65308" w14:textId="77777777" w:rsidR="006D1D6F" w:rsidRPr="00F038F5" w:rsidRDefault="006D1D6F" w:rsidP="006D1D6F">
                              <w:pPr>
                                <w:rPr>
                                  <w:rFonts w:ascii="Cambria" w:hAnsi="Cambria"/>
                                  <w:b/>
                                  <w:bCs/>
                                </w:rPr>
                              </w:pPr>
                              <w:r w:rsidRPr="00F038F5">
                                <w:rPr>
                                  <w:rFonts w:ascii="Cambria" w:hAnsi="Cambria"/>
                                  <w:b/>
                                  <w:bCs/>
                                  <w:kern w:val="24"/>
                                </w:rPr>
                                <w:t>in South Sudan</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5797D55" id="Group 2" o:spid="_x0000_s1026" style="position:absolute;left:0;text-align:left;margin-left:0;margin-top:0;width:233.3pt;height:49.7pt;z-index:251656193;mso-width-relative:margin;mso-height-relative:margin" coordsize="29651,6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top:941;width:10161;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">
                  <v:imagedata r:id="rId9" o:title=""/>
                </v:shape>
                <v:line id="Straight Connector 4" o:spid="_x0000_s1028" style="position:absolute;visibility:visible;mso-wrap-style:square" from="10161,0" to="10161,6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" strokecolor="#0070c0" strokeweight="1.5pt">
                  <v:stroke joinstyle="miter"/>
                </v:line>
                <v:shapetype id="_x0000_t202" coordsize="21600,21600" o:spt="202" path="m,l,21600r21600,l21600,xe">
                  <v:stroke joinstyle="miter"/>
                  <v:path gradientshapeok="t" o:connecttype="rect"/>
                </v:shapetype>
                <v:shape id="TextBox 8" o:spid="_x0000_s1029" type="#_x0000_t202" style="position:absolute;left:10982;width:18669;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2ACF056F" w14:textId="77777777" w:rsidR="006D1D6F" w:rsidRPr="00F038F5" w:rsidRDefault="006D1D6F" w:rsidP="006D1D6F">
                        <w:pPr>
                          <w:rPr>
                            <w:rFonts w:ascii="Cambria" w:hAnsi="Cambria"/>
                            <w:b/>
                            <w:bCs/>
                            <w:sz w:val="24"/>
                            <w:szCs w:val="24"/>
                          </w:rPr>
                        </w:pPr>
                        <w:r w:rsidRPr="00F038F5">
                          <w:rPr>
                            <w:rFonts w:ascii="Cambria" w:hAnsi="Cambria"/>
                            <w:b/>
                            <w:bCs/>
                            <w:kern w:val="24"/>
                          </w:rPr>
                          <w:t>Human Rights Division</w:t>
                        </w:r>
                      </w:p>
                      <w:p w14:paraId="63103C4D" w14:textId="77777777" w:rsidR="006D1D6F" w:rsidRPr="00F038F5" w:rsidRDefault="006D1D6F" w:rsidP="006D1D6F">
                        <w:pPr>
                          <w:rPr>
                            <w:rFonts w:ascii="Cambria" w:hAnsi="Cambria"/>
                            <w:b/>
                            <w:bCs/>
                          </w:rPr>
                        </w:pPr>
                        <w:r w:rsidRPr="00F038F5">
                          <w:rPr>
                            <w:rFonts w:ascii="Cambria" w:hAnsi="Cambria"/>
                            <w:b/>
                            <w:bCs/>
                            <w:kern w:val="24"/>
                          </w:rPr>
                          <w:t xml:space="preserve">United Nations Mission </w:t>
                        </w:r>
                      </w:p>
                      <w:p w14:paraId="00E65308" w14:textId="77777777" w:rsidR="006D1D6F" w:rsidRPr="00F038F5" w:rsidRDefault="006D1D6F" w:rsidP="006D1D6F">
                        <w:pPr>
                          <w:rPr>
                            <w:rFonts w:ascii="Cambria" w:hAnsi="Cambria"/>
                            <w:b/>
                            <w:bCs/>
                          </w:rPr>
                        </w:pPr>
                        <w:r w:rsidRPr="00F038F5">
                          <w:rPr>
                            <w:rFonts w:ascii="Cambria" w:hAnsi="Cambria"/>
                            <w:b/>
                            <w:bCs/>
                            <w:kern w:val="24"/>
                          </w:rPr>
                          <w:t>in South Sudan</w:t>
                        </w:r>
                      </w:p>
                    </w:txbxContent>
                  </v:textbox>
                </v:shape>
                <w10:anchorlock/>
              </v:group>
            </w:pict>
          </mc:Fallback>
        </mc:AlternateContent>
      </w:r>
    </w:p>
    <w:p w14:paraId="61D15D1A" w14:textId="77777777" w:rsidR="006D1D6F" w:rsidRPr="003F7C23" w:rsidRDefault="006D1D6F" w:rsidP="006D1D6F"/>
    <w:p w14:paraId="37EDAAC1" w14:textId="77777777" w:rsidR="006D1D6F" w:rsidRPr="003F7C23" w:rsidRDefault="006D1D6F" w:rsidP="006D1D6F"/>
    <w:p w14:paraId="33BC6EB4" w14:textId="17E57639" w:rsidR="006D1D6F" w:rsidRPr="003F7C23" w:rsidRDefault="007E431A" w:rsidP="006D1D6F">
      <w:r w:rsidRPr="003F7C23">
        <w:rPr>
          <w:noProof/>
        </w:rPr>
        <mc:AlternateContent>
          <mc:Choice Requires="wpg">
            <w:drawing>
              <wp:anchor distT="0" distB="0" distL="114300" distR="114300" simplePos="0" relativeHeight="251656195" behindDoc="0" locked="1" layoutInCell="1" allowOverlap="1" wp14:anchorId="6246F1C9" wp14:editId="294FF724">
                <wp:simplePos x="0" y="0"/>
                <wp:positionH relativeFrom="page">
                  <wp:posOffset>2421255</wp:posOffset>
                </wp:positionH>
                <wp:positionV relativeFrom="paragraph">
                  <wp:posOffset>165100</wp:posOffset>
                </wp:positionV>
                <wp:extent cx="5367020" cy="247015"/>
                <wp:effectExtent l="0" t="0" r="24130" b="19685"/>
                <wp:wrapNone/>
                <wp:docPr id="1" name="Group 3">
                  <a:extLst xmlns:a="http://schemas.openxmlformats.org/drawingml/2006/main">
                    <a:ext uri="{FF2B5EF4-FFF2-40B4-BE49-F238E27FC236}">
                      <a16:creationId xmlns:a16="http://schemas.microsoft.com/office/drawing/2014/main" id="{C67CE81A-1962-824F-995F-4BFB148ED23E}"/>
                    </a:ext>
                  </a:extLst>
                </wp:docPr>
                <wp:cNvGraphicFramePr/>
                <a:graphic xmlns:a="http://schemas.openxmlformats.org/drawingml/2006/main">
                  <a:graphicData uri="http://schemas.microsoft.com/office/word/2010/wordprocessingGroup">
                    <wpg:wgp>
                      <wpg:cNvGrpSpPr/>
                      <wpg:grpSpPr>
                        <a:xfrm>
                          <a:off x="0" y="0"/>
                          <a:ext cx="5367020" cy="247015"/>
                          <a:chOff x="1776624" y="759515"/>
                          <a:chExt cx="5818340" cy="248340"/>
                        </a:xfrm>
                        <a:solidFill>
                          <a:srgbClr val="0070C0"/>
                        </a:solidFill>
                      </wpg:grpSpPr>
                      <wps:wsp>
                        <wps:cNvPr id="7" name="Straight Connector 7">
                          <a:extLst>
                            <a:ext uri="{FF2B5EF4-FFF2-40B4-BE49-F238E27FC236}">
                              <a16:creationId xmlns:a16="http://schemas.microsoft.com/office/drawing/2014/main" id="{8177D70D-37AC-4193-993A-F3E706F3BAF9}"/>
                            </a:ext>
                          </a:extLst>
                        </wps:cNvPr>
                        <wps:cNvCnPr>
                          <a:cxnSpLocks/>
                        </wps:cNvCnPr>
                        <wps:spPr>
                          <a:xfrm>
                            <a:off x="1776624" y="1007855"/>
                            <a:ext cx="5818340" cy="0"/>
                          </a:xfrm>
                          <a:prstGeom prst="line">
                            <a:avLst/>
                          </a:prstGeom>
                          <a:grpFill/>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 name="TextBox 19">
                          <a:extLst>
                            <a:ext uri="{FF2B5EF4-FFF2-40B4-BE49-F238E27FC236}">
                              <a16:creationId xmlns:a16="http://schemas.microsoft.com/office/drawing/2014/main" id="{46F7FC3F-EDAA-401C-9FAE-A643CB992711}"/>
                            </a:ext>
                          </a:extLst>
                        </wps:cNvPr>
                        <wps:cNvSpPr txBox="1"/>
                        <wps:spPr>
                          <a:xfrm>
                            <a:off x="3805103" y="759515"/>
                            <a:ext cx="3321133" cy="246669"/>
                          </a:xfrm>
                          <a:prstGeom prst="rect">
                            <a:avLst/>
                          </a:prstGeom>
                          <a:grpFill/>
                        </wps:spPr>
                        <wps:txbx>
                          <w:txbxContent>
                            <w:p w14:paraId="2D530FCD" w14:textId="7C3CA932" w:rsidR="006D1D6F" w:rsidRDefault="005C7881" w:rsidP="004A39C5">
                              <w:pPr>
                                <w:rPr>
                                  <w:sz w:val="24"/>
                                  <w:szCs w:val="24"/>
                                </w:rPr>
                              </w:pPr>
                              <w:r>
                                <w:rPr>
                                  <w:rFonts w:ascii="Cambria" w:eastAsia="Cambria" w:hAnsi="Cambria"/>
                                  <w:b/>
                                  <w:bCs/>
                                  <w:color w:val="FFFFFF"/>
                                  <w:spacing w:val="60"/>
                                  <w:kern w:val="24"/>
                                </w:rPr>
                                <w:t xml:space="preserve">  </w:t>
                              </w:r>
                              <w:r w:rsidR="007E5FD3">
                                <w:rPr>
                                  <w:rFonts w:ascii="Cambria" w:eastAsia="Cambria" w:hAnsi="Cambria"/>
                                  <w:b/>
                                  <w:bCs/>
                                  <w:color w:val="FFFFFF"/>
                                  <w:spacing w:val="60"/>
                                  <w:kern w:val="24"/>
                                </w:rPr>
                                <w:t xml:space="preserve"> </w:t>
                              </w:r>
                              <w:r w:rsidR="00E1523B">
                                <w:rPr>
                                  <w:rFonts w:ascii="Cambria" w:eastAsia="Cambria" w:hAnsi="Cambria"/>
                                  <w:b/>
                                  <w:bCs/>
                                  <w:color w:val="FFFFFF"/>
                                  <w:spacing w:val="60"/>
                                  <w:kern w:val="24"/>
                                </w:rPr>
                                <w:t>October</w:t>
                              </w:r>
                              <w:r w:rsidR="000652B3">
                                <w:rPr>
                                  <w:rFonts w:ascii="Cambria" w:eastAsia="Cambria" w:hAnsi="Cambria"/>
                                  <w:b/>
                                  <w:bCs/>
                                  <w:color w:val="FFFFFF"/>
                                  <w:spacing w:val="60"/>
                                  <w:kern w:val="24"/>
                                </w:rPr>
                                <w:t>-</w:t>
                              </w:r>
                              <w:r w:rsidR="00E1523B">
                                <w:rPr>
                                  <w:rFonts w:ascii="Cambria" w:eastAsia="Cambria" w:hAnsi="Cambria"/>
                                  <w:b/>
                                  <w:bCs/>
                                  <w:color w:val="FFFFFF"/>
                                  <w:spacing w:val="60"/>
                                  <w:kern w:val="24"/>
                                </w:rPr>
                                <w:t>Dece</w:t>
                              </w:r>
                              <w:r w:rsidR="00FC5086">
                                <w:rPr>
                                  <w:rFonts w:ascii="Cambria" w:eastAsia="Cambria" w:hAnsi="Cambria"/>
                                  <w:b/>
                                  <w:bCs/>
                                  <w:color w:val="FFFFFF"/>
                                  <w:spacing w:val="60"/>
                                  <w:kern w:val="24"/>
                                </w:rPr>
                                <w:t>mber</w:t>
                              </w:r>
                              <w:r w:rsidR="00246880">
                                <w:rPr>
                                  <w:rFonts w:ascii="Cambria" w:eastAsia="Cambria" w:hAnsi="Cambria"/>
                                  <w:b/>
                                  <w:bCs/>
                                  <w:color w:val="FFFFFF"/>
                                  <w:spacing w:val="60"/>
                                  <w:kern w:val="24"/>
                                </w:rPr>
                                <w:t xml:space="preserve"> </w:t>
                              </w:r>
                              <w:r w:rsidR="006D1D6F">
                                <w:rPr>
                                  <w:rFonts w:ascii="Cambria" w:eastAsia="Cambria" w:hAnsi="Cambria"/>
                                  <w:b/>
                                  <w:bCs/>
                                  <w:color w:val="FFFFFF"/>
                                  <w:spacing w:val="60"/>
                                  <w:kern w:val="24"/>
                                </w:rPr>
                                <w:t>202</w:t>
                              </w:r>
                              <w:r w:rsidR="00AF5C60">
                                <w:rPr>
                                  <w:rFonts w:ascii="Cambria" w:eastAsia="Cambria" w:hAnsi="Cambria"/>
                                  <w:b/>
                                  <w:bCs/>
                                  <w:color w:val="FFFFFF"/>
                                  <w:spacing w:val="60"/>
                                  <w:kern w:val="24"/>
                                </w:rPr>
                                <w:t>5</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246F1C9" id="Group 3" o:spid="_x0000_s1030" style="position:absolute;left:0;text-align:left;margin-left:190.65pt;margin-top:13pt;width:422.6pt;height:19.45pt;z-index:251656195;mso-position-horizontal-relative:page;mso-width-relative:margin;mso-height-relative:margin" coordorigin="17766,7595" coordsize="58183,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">
                <v:line id="Straight Connector 7" o:spid="_x0000_s1031" style="position:absolute;visibility:visible;mso-wrap-style:square" from="17766,10078" to="75949,10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" strokecolor="#0070c0" strokeweight="2.25pt">
                  <v:stroke joinstyle="miter"/>
                  <o:lock v:ext="edit" shapetype="f"/>
                </v:line>
                <v:shape id="TextBox 19" o:spid="_x0000_s1032" type="#_x0000_t202" style="position:absolute;left:38051;top:7595;width:33211;height:2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D530FCD" w14:textId="7C3CA932" w:rsidR="006D1D6F" w:rsidRDefault="005C7881" w:rsidP="004A39C5">
                        <w:pPr>
                          <w:rPr>
                            <w:sz w:val="24"/>
                            <w:szCs w:val="24"/>
                          </w:rPr>
                        </w:pPr>
                        <w:r>
                          <w:rPr>
                            <w:rFonts w:ascii="Cambria" w:eastAsia="Cambria" w:hAnsi="Cambria"/>
                            <w:b/>
                            <w:bCs/>
                            <w:color w:val="FFFFFF"/>
                            <w:spacing w:val="60"/>
                            <w:kern w:val="24"/>
                          </w:rPr>
                          <w:t xml:space="preserve">  </w:t>
                        </w:r>
                        <w:r w:rsidR="007E5FD3">
                          <w:rPr>
                            <w:rFonts w:ascii="Cambria" w:eastAsia="Cambria" w:hAnsi="Cambria"/>
                            <w:b/>
                            <w:bCs/>
                            <w:color w:val="FFFFFF"/>
                            <w:spacing w:val="60"/>
                            <w:kern w:val="24"/>
                          </w:rPr>
                          <w:t xml:space="preserve"> </w:t>
                        </w:r>
                        <w:r w:rsidR="00E1523B">
                          <w:rPr>
                            <w:rFonts w:ascii="Cambria" w:eastAsia="Cambria" w:hAnsi="Cambria"/>
                            <w:b/>
                            <w:bCs/>
                            <w:color w:val="FFFFFF"/>
                            <w:spacing w:val="60"/>
                            <w:kern w:val="24"/>
                          </w:rPr>
                          <w:t>October</w:t>
                        </w:r>
                        <w:r w:rsidR="000652B3">
                          <w:rPr>
                            <w:rFonts w:ascii="Cambria" w:eastAsia="Cambria" w:hAnsi="Cambria"/>
                            <w:b/>
                            <w:bCs/>
                            <w:color w:val="FFFFFF"/>
                            <w:spacing w:val="60"/>
                            <w:kern w:val="24"/>
                          </w:rPr>
                          <w:t>-</w:t>
                        </w:r>
                        <w:r w:rsidR="00E1523B">
                          <w:rPr>
                            <w:rFonts w:ascii="Cambria" w:eastAsia="Cambria" w:hAnsi="Cambria"/>
                            <w:b/>
                            <w:bCs/>
                            <w:color w:val="FFFFFF"/>
                            <w:spacing w:val="60"/>
                            <w:kern w:val="24"/>
                          </w:rPr>
                          <w:t>Dece</w:t>
                        </w:r>
                        <w:r w:rsidR="00FC5086">
                          <w:rPr>
                            <w:rFonts w:ascii="Cambria" w:eastAsia="Cambria" w:hAnsi="Cambria"/>
                            <w:b/>
                            <w:bCs/>
                            <w:color w:val="FFFFFF"/>
                            <w:spacing w:val="60"/>
                            <w:kern w:val="24"/>
                          </w:rPr>
                          <w:t>mber</w:t>
                        </w:r>
                        <w:r w:rsidR="00246880">
                          <w:rPr>
                            <w:rFonts w:ascii="Cambria" w:eastAsia="Cambria" w:hAnsi="Cambria"/>
                            <w:b/>
                            <w:bCs/>
                            <w:color w:val="FFFFFF"/>
                            <w:spacing w:val="60"/>
                            <w:kern w:val="24"/>
                          </w:rPr>
                          <w:t xml:space="preserve"> </w:t>
                        </w:r>
                        <w:r w:rsidR="006D1D6F">
                          <w:rPr>
                            <w:rFonts w:ascii="Cambria" w:eastAsia="Cambria" w:hAnsi="Cambria"/>
                            <w:b/>
                            <w:bCs/>
                            <w:color w:val="FFFFFF"/>
                            <w:spacing w:val="60"/>
                            <w:kern w:val="24"/>
                          </w:rPr>
                          <w:t>202</w:t>
                        </w:r>
                        <w:r w:rsidR="00AF5C60">
                          <w:rPr>
                            <w:rFonts w:ascii="Cambria" w:eastAsia="Cambria" w:hAnsi="Cambria"/>
                            <w:b/>
                            <w:bCs/>
                            <w:color w:val="FFFFFF"/>
                            <w:spacing w:val="60"/>
                            <w:kern w:val="24"/>
                          </w:rPr>
                          <w:t>5</w:t>
                        </w:r>
                      </w:p>
                    </w:txbxContent>
                  </v:textbox>
                </v:shape>
                <w10:wrap anchorx="page"/>
                <w10:anchorlock/>
              </v:group>
            </w:pict>
          </mc:Fallback>
        </mc:AlternateContent>
      </w:r>
    </w:p>
    <w:p w14:paraId="5EEFB8E5" w14:textId="560EFBF9" w:rsidR="006D1D6F" w:rsidRPr="003F7C23" w:rsidRDefault="006D1D6F" w:rsidP="006D1D6F">
      <w:bookmarkStart w:id="1" w:name="_Hlk99230712"/>
      <w:bookmarkEnd w:id="1"/>
    </w:p>
    <w:p w14:paraId="2D950A4D" w14:textId="4197D9DC" w:rsidR="006D1D6F" w:rsidRPr="003F7C23" w:rsidRDefault="006D1D6F" w:rsidP="006D1D6F"/>
    <w:p w14:paraId="49B8EF09" w14:textId="798DA901" w:rsidR="006D1D6F" w:rsidRPr="003F7C23" w:rsidRDefault="003D35E8" w:rsidP="006D1D6F">
      <w:r w:rsidRPr="003F7C23">
        <w:rPr>
          <w:noProof/>
        </w:rPr>
        <mc:AlternateContent>
          <mc:Choice Requires="wps">
            <w:drawing>
              <wp:anchor distT="0" distB="0" distL="114300" distR="114300" simplePos="0" relativeHeight="251656194" behindDoc="0" locked="0" layoutInCell="1" allowOverlap="1" wp14:anchorId="171EFF7C" wp14:editId="6E2681F7">
                <wp:simplePos x="0" y="0"/>
                <wp:positionH relativeFrom="page">
                  <wp:posOffset>1574800</wp:posOffset>
                </wp:positionH>
                <wp:positionV relativeFrom="paragraph">
                  <wp:posOffset>19685</wp:posOffset>
                </wp:positionV>
                <wp:extent cx="6138545" cy="560994"/>
                <wp:effectExtent l="0" t="0" r="0" b="0"/>
                <wp:wrapNone/>
                <wp:docPr id="14" name="TextBox 13">
                  <a:extLst xmlns:a="http://schemas.openxmlformats.org/drawingml/2006/main">
                    <a:ext uri="{FF2B5EF4-FFF2-40B4-BE49-F238E27FC236}">
                      <a16:creationId xmlns:a16="http://schemas.microsoft.com/office/drawing/2014/main" id="{67EA7207-C799-4E7C-9F91-B6C974FE985C}"/>
                    </a:ext>
                  </a:extLst>
                </wp:docPr>
                <wp:cNvGraphicFramePr/>
                <a:graphic xmlns:a="http://schemas.openxmlformats.org/drawingml/2006/main">
                  <a:graphicData uri="http://schemas.microsoft.com/office/word/2010/wordprocessingShape">
                    <wps:wsp>
                      <wps:cNvSpPr txBox="1"/>
                      <wps:spPr>
                        <a:xfrm>
                          <a:off x="0" y="0"/>
                          <a:ext cx="6138545" cy="560994"/>
                        </a:xfrm>
                        <a:prstGeom prst="rect">
                          <a:avLst/>
                        </a:prstGeom>
                        <a:noFill/>
                      </wps:spPr>
                      <wps:txbx>
                        <w:txbxContent>
                          <w:p w14:paraId="4DD42142" w14:textId="1E5F087B" w:rsidR="006D1D6F" w:rsidRPr="007947FD" w:rsidRDefault="006D1D6F" w:rsidP="00C31E4C">
                            <w:pPr>
                              <w:jc w:val="center"/>
                              <w:rPr>
                                <w:sz w:val="20"/>
                                <w:szCs w:val="20"/>
                              </w:rPr>
                            </w:pPr>
                            <w:r w:rsidRPr="007947FD">
                              <w:rPr>
                                <w:rFonts w:ascii="Cambria" w:eastAsia="Cambria" w:hAnsi="Cambria"/>
                                <w:b/>
                                <w:bCs/>
                                <w:kern w:val="24"/>
                                <w:position w:val="1"/>
                                <w:sz w:val="52"/>
                                <w:szCs w:val="52"/>
                              </w:rPr>
                              <w:t>B</w:t>
                            </w:r>
                            <w:r w:rsidR="00A265DB">
                              <w:rPr>
                                <w:rFonts w:ascii="Cambria" w:eastAsia="Cambria" w:hAnsi="Cambria"/>
                                <w:b/>
                                <w:bCs/>
                                <w:kern w:val="24"/>
                                <w:position w:val="1"/>
                                <w:sz w:val="52"/>
                                <w:szCs w:val="52"/>
                              </w:rPr>
                              <w:t>rief</w:t>
                            </w:r>
                            <w:r w:rsidRPr="007947FD">
                              <w:rPr>
                                <w:rFonts w:ascii="Cambria" w:eastAsia="Cambria" w:hAnsi="Cambria"/>
                                <w:b/>
                                <w:bCs/>
                                <w:kern w:val="24"/>
                                <w:position w:val="1"/>
                                <w:sz w:val="52"/>
                                <w:szCs w:val="52"/>
                              </w:rPr>
                              <w:t xml:space="preserve"> </w:t>
                            </w:r>
                            <w:r w:rsidR="00A265DB">
                              <w:rPr>
                                <w:rFonts w:ascii="Cambria" w:eastAsia="Cambria" w:hAnsi="Cambria"/>
                                <w:b/>
                                <w:bCs/>
                                <w:kern w:val="24"/>
                                <w:position w:val="1"/>
                                <w:sz w:val="52"/>
                                <w:szCs w:val="52"/>
                              </w:rPr>
                              <w:t>on</w:t>
                            </w:r>
                            <w:r w:rsidRPr="007947FD">
                              <w:rPr>
                                <w:rFonts w:ascii="Cambria" w:eastAsia="Cambria" w:hAnsi="Cambria"/>
                                <w:b/>
                                <w:bCs/>
                                <w:kern w:val="24"/>
                                <w:position w:val="1"/>
                                <w:sz w:val="52"/>
                                <w:szCs w:val="52"/>
                              </w:rPr>
                              <w:t xml:space="preserve"> </w:t>
                            </w:r>
                            <w:r w:rsidR="00896156">
                              <w:rPr>
                                <w:rFonts w:ascii="Cambria" w:eastAsia="Cambria" w:hAnsi="Cambria"/>
                                <w:b/>
                                <w:bCs/>
                                <w:kern w:val="24"/>
                                <w:position w:val="1"/>
                                <w:sz w:val="52"/>
                                <w:szCs w:val="52"/>
                              </w:rPr>
                              <w:t>Violence Affecting Civilians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71EFF7C" id="TextBox 13" o:spid="_x0000_s1033" type="#_x0000_t202" style="position:absolute;left:0;text-align:left;margin-left:124pt;margin-top:1.55pt;width:483.35pt;height:44.15pt;z-index:25165619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" filled="f" stroked="f">
                <v:textbox>
                  <w:txbxContent>
                    <w:p w14:paraId="4DD42142" w14:textId="1E5F087B" w:rsidR="006D1D6F" w:rsidRPr="007947FD" w:rsidRDefault="006D1D6F" w:rsidP="00C31E4C">
                      <w:pPr>
                        <w:jc w:val="center"/>
                        <w:rPr>
                          <w:sz w:val="20"/>
                          <w:szCs w:val="20"/>
                        </w:rPr>
                      </w:pPr>
                      <w:r w:rsidRPr="007947FD">
                        <w:rPr>
                          <w:rFonts w:ascii="Cambria" w:eastAsia="Cambria" w:hAnsi="Cambria"/>
                          <w:b/>
                          <w:bCs/>
                          <w:kern w:val="24"/>
                          <w:position w:val="1"/>
                          <w:sz w:val="52"/>
                          <w:szCs w:val="52"/>
                        </w:rPr>
                        <w:t>B</w:t>
                      </w:r>
                      <w:r w:rsidR="00A265DB">
                        <w:rPr>
                          <w:rFonts w:ascii="Cambria" w:eastAsia="Cambria" w:hAnsi="Cambria"/>
                          <w:b/>
                          <w:bCs/>
                          <w:kern w:val="24"/>
                          <w:position w:val="1"/>
                          <w:sz w:val="52"/>
                          <w:szCs w:val="52"/>
                        </w:rPr>
                        <w:t>rief</w:t>
                      </w:r>
                      <w:r w:rsidRPr="007947FD">
                        <w:rPr>
                          <w:rFonts w:ascii="Cambria" w:eastAsia="Cambria" w:hAnsi="Cambria"/>
                          <w:b/>
                          <w:bCs/>
                          <w:kern w:val="24"/>
                          <w:position w:val="1"/>
                          <w:sz w:val="52"/>
                          <w:szCs w:val="52"/>
                        </w:rPr>
                        <w:t xml:space="preserve"> </w:t>
                      </w:r>
                      <w:r w:rsidR="00A265DB">
                        <w:rPr>
                          <w:rFonts w:ascii="Cambria" w:eastAsia="Cambria" w:hAnsi="Cambria"/>
                          <w:b/>
                          <w:bCs/>
                          <w:kern w:val="24"/>
                          <w:position w:val="1"/>
                          <w:sz w:val="52"/>
                          <w:szCs w:val="52"/>
                        </w:rPr>
                        <w:t>on</w:t>
                      </w:r>
                      <w:r w:rsidRPr="007947FD">
                        <w:rPr>
                          <w:rFonts w:ascii="Cambria" w:eastAsia="Cambria" w:hAnsi="Cambria"/>
                          <w:b/>
                          <w:bCs/>
                          <w:kern w:val="24"/>
                          <w:position w:val="1"/>
                          <w:sz w:val="52"/>
                          <w:szCs w:val="52"/>
                        </w:rPr>
                        <w:t xml:space="preserve"> </w:t>
                      </w:r>
                      <w:r w:rsidR="00896156">
                        <w:rPr>
                          <w:rFonts w:ascii="Cambria" w:eastAsia="Cambria" w:hAnsi="Cambria"/>
                          <w:b/>
                          <w:bCs/>
                          <w:kern w:val="24"/>
                          <w:position w:val="1"/>
                          <w:sz w:val="52"/>
                          <w:szCs w:val="52"/>
                        </w:rPr>
                        <w:t>Violence Affecting Civilians</w:t>
                      </w:r>
                    </w:p>
                  </w:txbxContent>
                </v:textbox>
                <w10:wrap anchorx="page"/>
              </v:shape>
            </w:pict>
          </mc:Fallback>
        </mc:AlternateContent>
      </w:r>
    </w:p>
    <w:p w14:paraId="56B6F58C" w14:textId="776E20A7" w:rsidR="006D1D6F" w:rsidRPr="003F7C23" w:rsidRDefault="0066058A" w:rsidP="006D1D6F">
      <w:r w:rsidRPr="003F7C23">
        <w:rPr>
          <w:noProof/>
        </w:rPr>
        <mc:AlternateContent>
          <mc:Choice Requires="wpg">
            <w:drawing>
              <wp:anchor distT="0" distB="0" distL="114300" distR="114300" simplePos="0" relativeHeight="251656196" behindDoc="0" locked="1" layoutInCell="1" allowOverlap="1" wp14:anchorId="38A3A7B9" wp14:editId="0DD94A18">
                <wp:simplePos x="0" y="0"/>
                <wp:positionH relativeFrom="margin">
                  <wp:align>center</wp:align>
                </wp:positionH>
                <wp:positionV relativeFrom="paragraph">
                  <wp:posOffset>221550</wp:posOffset>
                </wp:positionV>
                <wp:extent cx="7781544" cy="466344"/>
                <wp:effectExtent l="0" t="0" r="29210" b="0"/>
                <wp:wrapNone/>
                <wp:docPr id="6" name="Group 30"/>
                <wp:cNvGraphicFramePr/>
                <a:graphic xmlns:a="http://schemas.openxmlformats.org/drawingml/2006/main">
                  <a:graphicData uri="http://schemas.microsoft.com/office/word/2010/wordprocessingGroup">
                    <wpg:wgp>
                      <wpg:cNvGrpSpPr/>
                      <wpg:grpSpPr>
                        <a:xfrm>
                          <a:off x="0" y="0"/>
                          <a:ext cx="7781544" cy="466344"/>
                          <a:chOff x="-98602" y="-14631"/>
                          <a:chExt cx="6894737" cy="461665"/>
                        </a:xfrm>
                      </wpg:grpSpPr>
                      <wps:wsp>
                        <wps:cNvPr id="11" name="Straight Connector 11"/>
                        <wps:cNvCnPr/>
                        <wps:spPr>
                          <a:xfrm>
                            <a:off x="-98602" y="230425"/>
                            <a:ext cx="691896"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2" name="TextBox 32"/>
                        <wps:cNvSpPr txBox="1"/>
                        <wps:spPr>
                          <a:xfrm rot="5400000">
                            <a:off x="1062769" y="-437373"/>
                            <a:ext cx="461665" cy="1307150"/>
                          </a:xfrm>
                          <a:prstGeom prst="rect">
                            <a:avLst/>
                          </a:prstGeom>
                          <a:noFill/>
                        </wps:spPr>
                        <wps:txbx>
                          <w:txbxContent>
                            <w:p w14:paraId="0882AB17" w14:textId="77777777" w:rsidR="006D1D6F" w:rsidRPr="00F038F5" w:rsidRDefault="006D1D6F" w:rsidP="006D1D6F">
                              <w:pPr>
                                <w:ind w:left="0" w:firstLine="0"/>
                                <w:rPr>
                                  <w:sz w:val="24"/>
                                  <w:szCs w:val="24"/>
                                </w:rPr>
                              </w:pPr>
                              <w:r w:rsidRPr="00F038F5">
                                <w:rPr>
                                  <w:rFonts w:ascii="Cambria" w:eastAsia="Cambria" w:hAnsi="Cambria"/>
                                  <w:kern w:val="24"/>
                                  <w:sz w:val="36"/>
                                  <w:szCs w:val="36"/>
                                </w:rPr>
                                <w:t>HIGHLIGHTS</w:t>
                              </w:r>
                            </w:p>
                          </w:txbxContent>
                        </wps:txbx>
                        <wps:bodyPr vert="vert270" wrap="square" rtlCol="0">
                          <a:noAutofit/>
                        </wps:bodyPr>
                      </wps:wsp>
                      <wps:wsp>
                        <wps:cNvPr id="13" name="Straight Connector 13"/>
                        <wps:cNvCnPr>
                          <a:cxnSpLocks/>
                        </wps:cNvCnPr>
                        <wps:spPr>
                          <a:xfrm flipV="1">
                            <a:off x="2081001" y="215846"/>
                            <a:ext cx="4715134" cy="307"/>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A3A7B9" id="Group 30" o:spid="_x0000_s1034" style="position:absolute;left:0;text-align:left;margin-left:0;margin-top:17.45pt;width:612.7pt;height:36.7pt;z-index:251656196;mso-position-horizontal:center;mso-position-horizontal-relative:margin;mso-width-relative:margin;mso-height-relative:margin" coordorigin="-986,-146" coordsize="68947,4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">
                <v:line id="Straight Connector 11" o:spid="_x0000_s1035" style="position:absolute;visibility:visible;mso-wrap-style:square" from="-986,2304" to="5932,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" strokecolor="#0070c0" strokeweight="1pt">
                  <v:stroke joinstyle="miter"/>
                </v:line>
                <v:shape id="TextBox 32" o:spid="_x0000_s1036" type="#_x0000_t202" style="position:absolute;left:10628;top:-4374;width:4616;height:1307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" filled="f" stroked="f">
                  <v:textbox style="layout-flow:vertical;mso-layout-flow-alt:bottom-to-top">
                    <w:txbxContent>
                      <w:p w14:paraId="0882AB17" w14:textId="77777777" w:rsidR="006D1D6F" w:rsidRPr="00F038F5" w:rsidRDefault="006D1D6F" w:rsidP="006D1D6F">
                        <w:pPr>
                          <w:ind w:left="0" w:firstLine="0"/>
                          <w:rPr>
                            <w:sz w:val="24"/>
                            <w:szCs w:val="24"/>
                          </w:rPr>
                        </w:pPr>
                        <w:r w:rsidRPr="00F038F5">
                          <w:rPr>
                            <w:rFonts w:ascii="Cambria" w:eastAsia="Cambria" w:hAnsi="Cambria"/>
                            <w:kern w:val="24"/>
                            <w:sz w:val="36"/>
                            <w:szCs w:val="36"/>
                          </w:rPr>
                          <w:t>HIGHLIGHTS</w:t>
                        </w:r>
                      </w:p>
                    </w:txbxContent>
                  </v:textbox>
                </v:shape>
                <v:line id="Straight Connector 13" o:spid="_x0000_s1037" style="position:absolute;flip:y;visibility:visible;mso-wrap-style:square" from="20810,2158" to="67961,2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" strokecolor="#2e74b5 [2408]" strokeweight="2.25pt">
                  <v:stroke joinstyle="miter"/>
                  <o:lock v:ext="edit" shapetype="f"/>
                </v:line>
                <w10:wrap anchorx="margin"/>
                <w10:anchorlock/>
              </v:group>
            </w:pict>
          </mc:Fallback>
        </mc:AlternateContent>
      </w:r>
    </w:p>
    <w:p w14:paraId="43F6EE6D" w14:textId="1A5A66D0" w:rsidR="006D1D6F" w:rsidRPr="003F7C23" w:rsidRDefault="006D1D6F" w:rsidP="006D1D6F"/>
    <w:p w14:paraId="73259B05" w14:textId="3F213153" w:rsidR="006D1D6F" w:rsidRPr="003F7C23" w:rsidRDefault="006D1D6F" w:rsidP="006D1D6F"/>
    <w:p w14:paraId="04B8FD57" w14:textId="798D945F" w:rsidR="006D1D6F" w:rsidRPr="003F7C23" w:rsidRDefault="006D1D6F" w:rsidP="006D1D6F"/>
    <w:p w14:paraId="119574C9" w14:textId="6FC8DCE1" w:rsidR="004F5EB8" w:rsidRPr="004F5EB8" w:rsidRDefault="00702C46" w:rsidP="004F5EB8">
      <w:pPr>
        <w:pStyle w:val="ListParagraph"/>
        <w:numPr>
          <w:ilvl w:val="0"/>
          <w:numId w:val="11"/>
        </w:numPr>
        <w:spacing w:after="160"/>
        <w:jc w:val="both"/>
        <w:rPr>
          <w:rFonts w:asciiTheme="majorBidi" w:hAnsiTheme="majorBidi" w:cstheme="majorBidi"/>
        </w:rPr>
      </w:pPr>
      <w:bookmarkStart w:id="2" w:name="_Hlk149114311"/>
      <w:bookmarkStart w:id="3" w:name="_Hlk134787802"/>
      <w:bookmarkStart w:id="4" w:name="_Hlk134135052"/>
      <w:r w:rsidRPr="00E940BF">
        <w:rPr>
          <w:rFonts w:asciiTheme="majorBidi" w:hAnsiTheme="majorBidi" w:cstheme="majorBidi"/>
        </w:rPr>
        <w:t xml:space="preserve">Between </w:t>
      </w:r>
      <w:bookmarkStart w:id="5" w:name="_Hlk205192909"/>
      <w:r w:rsidR="004F5EB8" w:rsidRPr="004F5EB8">
        <w:rPr>
          <w:rFonts w:asciiTheme="majorBidi" w:hAnsiTheme="majorBidi" w:cstheme="majorBidi"/>
        </w:rPr>
        <w:t>October and December 2025, UNMISS Human Rights Division (HRD) documented 21</w:t>
      </w:r>
      <w:r w:rsidR="005125A2">
        <w:rPr>
          <w:rFonts w:asciiTheme="majorBidi" w:hAnsiTheme="majorBidi" w:cstheme="majorBidi"/>
        </w:rPr>
        <w:t>5</w:t>
      </w:r>
      <w:r w:rsidR="004F5EB8" w:rsidRPr="004F5EB8">
        <w:rPr>
          <w:rFonts w:asciiTheme="majorBidi" w:hAnsiTheme="majorBidi" w:cstheme="majorBidi"/>
        </w:rPr>
        <w:t xml:space="preserve"> incidents of conflict-related violence affecting 830 civilians (12</w:t>
      </w:r>
      <w:r w:rsidR="006B10E5">
        <w:rPr>
          <w:rFonts w:asciiTheme="majorBidi" w:hAnsiTheme="majorBidi" w:cstheme="majorBidi"/>
        </w:rPr>
        <w:t>1</w:t>
      </w:r>
      <w:r w:rsidR="004F5EB8" w:rsidRPr="004F5EB8">
        <w:rPr>
          <w:rFonts w:asciiTheme="majorBidi" w:hAnsiTheme="majorBidi" w:cstheme="majorBidi"/>
        </w:rPr>
        <w:t xml:space="preserve"> women, </w:t>
      </w:r>
      <w:r w:rsidR="006B10E5">
        <w:rPr>
          <w:rFonts w:asciiTheme="majorBidi" w:hAnsiTheme="majorBidi" w:cstheme="majorBidi"/>
        </w:rPr>
        <w:t>43</w:t>
      </w:r>
      <w:r w:rsidR="004F5EB8" w:rsidRPr="004F5EB8">
        <w:rPr>
          <w:rFonts w:asciiTheme="majorBidi" w:hAnsiTheme="majorBidi" w:cstheme="majorBidi"/>
        </w:rPr>
        <w:t xml:space="preserve"> girls, and 56 boys): 406 killed, 264 injured, 106 abducted, and 54 subjected to conflict-related sexual violence (CRSV).</w:t>
      </w:r>
    </w:p>
    <w:p w14:paraId="2DADFF6A" w14:textId="77777777" w:rsidR="004F5EB8" w:rsidRPr="004F5EB8" w:rsidRDefault="004F5EB8" w:rsidP="004F5EB8">
      <w:pPr>
        <w:pStyle w:val="ListParagraph"/>
        <w:spacing w:after="160"/>
        <w:jc w:val="both"/>
        <w:rPr>
          <w:rFonts w:asciiTheme="majorBidi" w:hAnsiTheme="majorBidi" w:cstheme="majorBidi"/>
        </w:rPr>
      </w:pPr>
    </w:p>
    <w:p w14:paraId="072C53ED" w14:textId="66EA68B0" w:rsidR="004F5EB8" w:rsidRPr="004F5EB8" w:rsidRDefault="004F5EB8" w:rsidP="004F5EB8">
      <w:pPr>
        <w:pStyle w:val="ListParagraph"/>
        <w:numPr>
          <w:ilvl w:val="0"/>
          <w:numId w:val="11"/>
        </w:numPr>
        <w:spacing w:after="160"/>
        <w:jc w:val="both"/>
        <w:rPr>
          <w:rFonts w:asciiTheme="majorBidi" w:hAnsiTheme="majorBidi" w:cstheme="majorBidi"/>
        </w:rPr>
      </w:pPr>
      <w:r w:rsidRPr="004F5EB8">
        <w:rPr>
          <w:rFonts w:asciiTheme="majorBidi" w:hAnsiTheme="majorBidi" w:cstheme="majorBidi"/>
        </w:rPr>
        <w:t>Fifty percent of the victims (41</w:t>
      </w:r>
      <w:r w:rsidR="006B10E5">
        <w:rPr>
          <w:rFonts w:asciiTheme="majorBidi" w:hAnsiTheme="majorBidi" w:cstheme="majorBidi"/>
        </w:rPr>
        <w:t>7</w:t>
      </w:r>
      <w:r w:rsidRPr="004F5EB8">
        <w:rPr>
          <w:rFonts w:asciiTheme="majorBidi" w:hAnsiTheme="majorBidi" w:cstheme="majorBidi"/>
        </w:rPr>
        <w:t xml:space="preserve"> individuals) were attributed to the conventional parties to the conflict and other armed groups, while 47 percent (387 individuals) were attributed to community-based militias and/or civil-defense groups, and three percent (2</w:t>
      </w:r>
      <w:r w:rsidR="006B10E5">
        <w:rPr>
          <w:rFonts w:asciiTheme="majorBidi" w:hAnsiTheme="majorBidi" w:cstheme="majorBidi"/>
        </w:rPr>
        <w:t>6</w:t>
      </w:r>
      <w:r w:rsidRPr="004F5EB8">
        <w:rPr>
          <w:rFonts w:asciiTheme="majorBidi" w:hAnsiTheme="majorBidi" w:cstheme="majorBidi"/>
        </w:rPr>
        <w:t xml:space="preserve"> individuals) were attributed to unidentified/opportunistic armed elements. </w:t>
      </w:r>
    </w:p>
    <w:p w14:paraId="4A9C4EBA" w14:textId="77777777" w:rsidR="004F5EB8" w:rsidRPr="004F5EB8" w:rsidRDefault="004F5EB8" w:rsidP="004F5EB8">
      <w:pPr>
        <w:pStyle w:val="ListParagraph"/>
        <w:spacing w:after="160"/>
        <w:jc w:val="both"/>
        <w:rPr>
          <w:rFonts w:asciiTheme="majorBidi" w:hAnsiTheme="majorBidi" w:cstheme="majorBidi"/>
        </w:rPr>
      </w:pPr>
    </w:p>
    <w:p w14:paraId="69850A6D" w14:textId="2C28B226" w:rsidR="004F5EB8" w:rsidRPr="004F5EB8" w:rsidRDefault="004F5EB8" w:rsidP="004F5EB8">
      <w:pPr>
        <w:pStyle w:val="ListParagraph"/>
        <w:numPr>
          <w:ilvl w:val="0"/>
          <w:numId w:val="11"/>
        </w:numPr>
        <w:spacing w:after="160"/>
        <w:jc w:val="both"/>
        <w:rPr>
          <w:rFonts w:asciiTheme="majorBidi" w:hAnsiTheme="majorBidi" w:cstheme="majorBidi"/>
        </w:rPr>
      </w:pPr>
      <w:r w:rsidRPr="004F5EB8">
        <w:rPr>
          <w:rFonts w:asciiTheme="majorBidi" w:hAnsiTheme="majorBidi" w:cstheme="majorBidi"/>
        </w:rPr>
        <w:t>Compared with the previous quarter (July – September 2025), this represents a 27 percent decrease in the number of incidents (from 295 to 21</w:t>
      </w:r>
      <w:r w:rsidR="00B763DE">
        <w:rPr>
          <w:rFonts w:asciiTheme="majorBidi" w:hAnsiTheme="majorBidi" w:cstheme="majorBidi"/>
        </w:rPr>
        <w:t>5</w:t>
      </w:r>
      <w:r w:rsidRPr="004F5EB8">
        <w:rPr>
          <w:rFonts w:asciiTheme="majorBidi" w:hAnsiTheme="majorBidi" w:cstheme="majorBidi"/>
        </w:rPr>
        <w:t xml:space="preserve">) and a 28 percent decrease in the number of victims (from 1,153 to 830) documented. The number of civilians killed and injured decreased by 22 percent (from 519 to 406), and 33 percent (from 396 to 264) respectively, whereas the number of abductions and CRSV decreased by 33 percent (from 159 to 106) and 32 percent (from 79 to 54), respectively. </w:t>
      </w:r>
    </w:p>
    <w:p w14:paraId="2FEDD975" w14:textId="77777777" w:rsidR="004F5EB8" w:rsidRPr="004F5EB8" w:rsidRDefault="004F5EB8" w:rsidP="004F5EB8">
      <w:pPr>
        <w:pStyle w:val="ListParagraph"/>
        <w:spacing w:after="160"/>
        <w:jc w:val="both"/>
        <w:rPr>
          <w:rFonts w:asciiTheme="majorBidi" w:hAnsiTheme="majorBidi" w:cstheme="majorBidi"/>
        </w:rPr>
      </w:pPr>
    </w:p>
    <w:p w14:paraId="7E827232" w14:textId="1717CA58" w:rsidR="008042D4" w:rsidRDefault="004F5EB8" w:rsidP="004F5EB8">
      <w:pPr>
        <w:pStyle w:val="ListParagraph"/>
        <w:numPr>
          <w:ilvl w:val="0"/>
          <w:numId w:val="11"/>
        </w:numPr>
        <w:spacing w:after="160"/>
        <w:jc w:val="both"/>
        <w:rPr>
          <w:rFonts w:asciiTheme="majorBidi" w:hAnsiTheme="majorBidi" w:cstheme="majorBidi"/>
        </w:rPr>
      </w:pPr>
      <w:r w:rsidRPr="004F5EB8">
        <w:rPr>
          <w:rFonts w:asciiTheme="majorBidi" w:hAnsiTheme="majorBidi" w:cstheme="majorBidi"/>
        </w:rPr>
        <w:t>Compared with the same quarter in 2024, this represents a</w:t>
      </w:r>
      <w:r w:rsidR="00B763DE">
        <w:rPr>
          <w:rFonts w:asciiTheme="majorBidi" w:hAnsiTheme="majorBidi" w:cstheme="majorBidi"/>
        </w:rPr>
        <w:t>n</w:t>
      </w:r>
      <w:r w:rsidRPr="004F5EB8">
        <w:rPr>
          <w:rFonts w:asciiTheme="majorBidi" w:hAnsiTheme="majorBidi" w:cstheme="majorBidi"/>
        </w:rPr>
        <w:t xml:space="preserve"> </w:t>
      </w:r>
      <w:r w:rsidR="00C764CB">
        <w:rPr>
          <w:rFonts w:asciiTheme="majorBidi" w:hAnsiTheme="majorBidi" w:cstheme="majorBidi"/>
        </w:rPr>
        <w:t>eight</w:t>
      </w:r>
      <w:r w:rsidRPr="004F5EB8">
        <w:rPr>
          <w:rFonts w:asciiTheme="majorBidi" w:hAnsiTheme="majorBidi" w:cstheme="majorBidi"/>
        </w:rPr>
        <w:t xml:space="preserve"> percent decrease in the number of violent incidents (from 233 to 21</w:t>
      </w:r>
      <w:r w:rsidR="00C764CB">
        <w:rPr>
          <w:rFonts w:asciiTheme="majorBidi" w:hAnsiTheme="majorBidi" w:cstheme="majorBidi"/>
        </w:rPr>
        <w:t>5</w:t>
      </w:r>
      <w:r w:rsidRPr="004F5EB8">
        <w:rPr>
          <w:rFonts w:asciiTheme="majorBidi" w:hAnsiTheme="majorBidi" w:cstheme="majorBidi"/>
        </w:rPr>
        <w:t xml:space="preserve">), and a four percent decrease in the number of victims (from 866 to 830). The number of civilians killed increased by </w:t>
      </w:r>
      <w:r w:rsidR="00C764CB">
        <w:rPr>
          <w:rFonts w:asciiTheme="majorBidi" w:hAnsiTheme="majorBidi" w:cstheme="majorBidi"/>
        </w:rPr>
        <w:t>15</w:t>
      </w:r>
      <w:r w:rsidRPr="004F5EB8">
        <w:rPr>
          <w:rFonts w:asciiTheme="majorBidi" w:hAnsiTheme="majorBidi" w:cstheme="majorBidi"/>
        </w:rPr>
        <w:t xml:space="preserve"> percent (from </w:t>
      </w:r>
      <w:r w:rsidR="00C764CB">
        <w:rPr>
          <w:rFonts w:asciiTheme="majorBidi" w:hAnsiTheme="majorBidi" w:cstheme="majorBidi"/>
        </w:rPr>
        <w:t>352</w:t>
      </w:r>
      <w:r w:rsidRPr="004F5EB8">
        <w:rPr>
          <w:rFonts w:asciiTheme="majorBidi" w:hAnsiTheme="majorBidi" w:cstheme="majorBidi"/>
        </w:rPr>
        <w:t xml:space="preserve"> to 406), and those injured and abducted decreased by </w:t>
      </w:r>
      <w:r w:rsidR="00B763DE">
        <w:rPr>
          <w:rFonts w:asciiTheme="majorBidi" w:hAnsiTheme="majorBidi" w:cstheme="majorBidi"/>
        </w:rPr>
        <w:t>25</w:t>
      </w:r>
      <w:r w:rsidRPr="004F5EB8">
        <w:rPr>
          <w:rFonts w:asciiTheme="majorBidi" w:hAnsiTheme="majorBidi" w:cstheme="majorBidi"/>
        </w:rPr>
        <w:t xml:space="preserve"> percent (from </w:t>
      </w:r>
      <w:r w:rsidR="00B763DE">
        <w:rPr>
          <w:rFonts w:asciiTheme="majorBidi" w:hAnsiTheme="majorBidi" w:cstheme="majorBidi"/>
        </w:rPr>
        <w:t>350</w:t>
      </w:r>
      <w:r w:rsidRPr="004F5EB8">
        <w:rPr>
          <w:rFonts w:asciiTheme="majorBidi" w:hAnsiTheme="majorBidi" w:cstheme="majorBidi"/>
        </w:rPr>
        <w:t xml:space="preserve"> to 264) and </w:t>
      </w:r>
      <w:r w:rsidR="00B763DE">
        <w:rPr>
          <w:rFonts w:asciiTheme="majorBidi" w:hAnsiTheme="majorBidi" w:cstheme="majorBidi"/>
        </w:rPr>
        <w:t>18</w:t>
      </w:r>
      <w:r w:rsidRPr="004F5EB8">
        <w:rPr>
          <w:rFonts w:asciiTheme="majorBidi" w:hAnsiTheme="majorBidi" w:cstheme="majorBidi"/>
        </w:rPr>
        <w:t xml:space="preserve"> percent (from </w:t>
      </w:r>
      <w:r w:rsidR="00B763DE">
        <w:rPr>
          <w:rFonts w:asciiTheme="majorBidi" w:hAnsiTheme="majorBidi" w:cstheme="majorBidi"/>
        </w:rPr>
        <w:t>129</w:t>
      </w:r>
      <w:r w:rsidRPr="004F5EB8">
        <w:rPr>
          <w:rFonts w:asciiTheme="majorBidi" w:hAnsiTheme="majorBidi" w:cstheme="majorBidi"/>
        </w:rPr>
        <w:t xml:space="preserve"> to 106) respectively, while the number of those subjected to CRSV increased by </w:t>
      </w:r>
      <w:r w:rsidR="00B763DE">
        <w:rPr>
          <w:rFonts w:asciiTheme="majorBidi" w:hAnsiTheme="majorBidi" w:cstheme="majorBidi"/>
        </w:rPr>
        <w:t>54</w:t>
      </w:r>
      <w:r w:rsidRPr="004F5EB8">
        <w:rPr>
          <w:rFonts w:asciiTheme="majorBidi" w:hAnsiTheme="majorBidi" w:cstheme="majorBidi"/>
        </w:rPr>
        <w:t xml:space="preserve"> percent (from </w:t>
      </w:r>
      <w:r w:rsidR="00B763DE">
        <w:rPr>
          <w:rFonts w:asciiTheme="majorBidi" w:hAnsiTheme="majorBidi" w:cstheme="majorBidi"/>
        </w:rPr>
        <w:t>35</w:t>
      </w:r>
      <w:r w:rsidRPr="004F5EB8">
        <w:rPr>
          <w:rFonts w:asciiTheme="majorBidi" w:hAnsiTheme="majorBidi" w:cstheme="majorBidi"/>
        </w:rPr>
        <w:t xml:space="preserve"> to 54)</w:t>
      </w:r>
      <w:r w:rsidR="00803BCE" w:rsidRPr="008042D4">
        <w:rPr>
          <w:rFonts w:asciiTheme="majorBidi" w:hAnsiTheme="majorBidi" w:cstheme="majorBidi"/>
        </w:rPr>
        <w:t>.</w:t>
      </w:r>
      <w:bookmarkEnd w:id="5"/>
    </w:p>
    <w:p w14:paraId="4E22315E" w14:textId="4DC44B1D" w:rsidR="0051229E" w:rsidRPr="008042D4" w:rsidRDefault="001D676E" w:rsidP="008042D4">
      <w:pPr>
        <w:pStyle w:val="ListParagraph"/>
        <w:spacing w:after="160"/>
        <w:jc w:val="both"/>
        <w:rPr>
          <w:rFonts w:asciiTheme="majorBidi" w:hAnsiTheme="majorBidi" w:cstheme="majorBidi"/>
        </w:rPr>
        <w:sectPr w:rsidR="0051229E" w:rsidRPr="008042D4" w:rsidSect="00396314">
          <w:footerReference w:type="default" r:id="rId10"/>
          <w:type w:val="continuous"/>
          <w:pgSz w:w="12240" w:h="15840"/>
          <w:pgMar w:top="720" w:right="720" w:bottom="720" w:left="720" w:header="720" w:footer="720" w:gutter="0"/>
          <w:cols w:space="720"/>
          <w:docGrid w:linePitch="360"/>
        </w:sectPr>
      </w:pPr>
      <w:r w:rsidRPr="003A7BF6">
        <w:rPr>
          <w:noProof/>
        </w:rPr>
        <mc:AlternateContent>
          <mc:Choice Requires="wpg">
            <w:drawing>
              <wp:anchor distT="0" distB="0" distL="114300" distR="114300" simplePos="0" relativeHeight="251656197" behindDoc="0" locked="1" layoutInCell="1" allowOverlap="1" wp14:anchorId="3E9BC315" wp14:editId="63FC329D">
                <wp:simplePos x="0" y="0"/>
                <wp:positionH relativeFrom="page">
                  <wp:align>left</wp:align>
                </wp:positionH>
                <wp:positionV relativeFrom="paragraph">
                  <wp:posOffset>19685</wp:posOffset>
                </wp:positionV>
                <wp:extent cx="7781290" cy="429260"/>
                <wp:effectExtent l="0" t="0" r="29210" b="0"/>
                <wp:wrapSquare wrapText="bothSides"/>
                <wp:docPr id="16" name="Group 16"/>
                <wp:cNvGraphicFramePr/>
                <a:graphic xmlns:a="http://schemas.openxmlformats.org/drawingml/2006/main">
                  <a:graphicData uri="http://schemas.microsoft.com/office/word/2010/wordprocessingGroup">
                    <wpg:wgp>
                      <wpg:cNvGrpSpPr/>
                      <wpg:grpSpPr>
                        <a:xfrm>
                          <a:off x="0" y="0"/>
                          <a:ext cx="7781290" cy="429260"/>
                          <a:chOff x="0" y="-17814"/>
                          <a:chExt cx="8045508" cy="431165"/>
                        </a:xfrm>
                      </wpg:grpSpPr>
                      <wps:wsp>
                        <wps:cNvPr id="42" name="TextBox 32"/>
                        <wps:cNvSpPr txBox="1"/>
                        <wps:spPr>
                          <a:xfrm rot="5400000">
                            <a:off x="1467016" y="-632121"/>
                            <a:ext cx="431165" cy="1659780"/>
                          </a:xfrm>
                          <a:prstGeom prst="rect">
                            <a:avLst/>
                          </a:prstGeom>
                          <a:noFill/>
                        </wps:spPr>
                        <wps:txbx>
                          <w:txbxContent>
                            <w:p w14:paraId="12930337" w14:textId="426C3B48" w:rsidR="006D1D6F" w:rsidRPr="00F038F5" w:rsidRDefault="006D1D6F" w:rsidP="00925D21">
                              <w:pPr>
                                <w:ind w:left="0" w:firstLine="0"/>
                                <w:rPr>
                                  <w:sz w:val="24"/>
                                  <w:szCs w:val="24"/>
                                </w:rPr>
                              </w:pPr>
                              <w:r w:rsidRPr="00F038F5">
                                <w:rPr>
                                  <w:rFonts w:ascii="Cambria" w:eastAsia="Cambria" w:hAnsi="Cambria"/>
                                  <w:kern w:val="24"/>
                                  <w:sz w:val="36"/>
                                  <w:szCs w:val="36"/>
                                </w:rPr>
                                <w:t>CONTEXT</w:t>
                              </w:r>
                            </w:p>
                          </w:txbxContent>
                        </wps:txbx>
                        <wps:bodyPr vert="vert270" wrap="square" rtlCol="0">
                          <a:noAutofit/>
                        </wps:bodyPr>
                      </wps:wsp>
                      <wpg:grpSp>
                        <wpg:cNvPr id="66" name="Group 66"/>
                        <wpg:cNvGrpSpPr/>
                        <wpg:grpSpPr>
                          <a:xfrm>
                            <a:off x="0" y="209889"/>
                            <a:ext cx="8045508" cy="12700"/>
                            <a:chOff x="0" y="-17892"/>
                            <a:chExt cx="8045651" cy="12756"/>
                          </a:xfrm>
                        </wpg:grpSpPr>
                        <wps:wsp>
                          <wps:cNvPr id="64" name="Straight Connector 64"/>
                          <wps:cNvCnPr/>
                          <wps:spPr>
                            <a:xfrm>
                              <a:off x="0" y="-5136"/>
                              <a:ext cx="781050"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65" name="Straight Connector 65"/>
                          <wps:cNvCnPr>
                            <a:cxnSpLocks/>
                          </wps:cNvCnPr>
                          <wps:spPr>
                            <a:xfrm flipV="1">
                              <a:off x="2190824" y="-17892"/>
                              <a:ext cx="5854827" cy="0"/>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E9BC315" id="Group 16" o:spid="_x0000_s1038" style="position:absolute;left:0;text-align:left;margin-left:0;margin-top:1.55pt;width:612.7pt;height:33.8pt;z-index:251656197;mso-position-horizontal:left;mso-position-horizontal-relative:page;mso-width-relative:margin;mso-height-relative:margin" coordorigin=",-178" coordsize="80455,4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">
                <v:shape id="TextBox 32" o:spid="_x0000_s1039" type="#_x0000_t202" style="position:absolute;left:14670;top:-6321;width:4311;height:1659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" filled="f" stroked="f">
                  <v:textbox style="layout-flow:vertical;mso-layout-flow-alt:bottom-to-top">
                    <w:txbxContent>
                      <w:p w14:paraId="12930337" w14:textId="426C3B48" w:rsidR="006D1D6F" w:rsidRPr="00F038F5" w:rsidRDefault="006D1D6F" w:rsidP="00925D21">
                        <w:pPr>
                          <w:ind w:left="0" w:firstLine="0"/>
                          <w:rPr>
                            <w:sz w:val="24"/>
                            <w:szCs w:val="24"/>
                          </w:rPr>
                        </w:pPr>
                        <w:r w:rsidRPr="00F038F5">
                          <w:rPr>
                            <w:rFonts w:ascii="Cambria" w:eastAsia="Cambria" w:hAnsi="Cambria"/>
                            <w:kern w:val="24"/>
                            <w:sz w:val="36"/>
                            <w:szCs w:val="36"/>
                          </w:rPr>
                          <w:t>CONTEXT</w:t>
                        </w:r>
                      </w:p>
                    </w:txbxContent>
                  </v:textbox>
                </v:shape>
                <v:group id="Group 66" o:spid="_x0000_s1040" style="position:absolute;top:2098;width:80455;height:127" coordorigin=",-178" coordsize="8045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line id="Straight Connector 64" o:spid="_x0000_s1041" style="position:absolute;visibility:visible;mso-wrap-style:square" from="0,-51" to="781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" strokecolor="#0070c0" strokeweight="1pt">
                    <v:stroke joinstyle="miter"/>
                  </v:line>
                  <v:line id="Straight Connector 65" o:spid="_x0000_s1042" style="position:absolute;flip:y;visibility:visible;mso-wrap-style:square" from="21908,-178" to="80456,-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" strokecolor="#2e74b5 [2408]" strokeweight="2.25pt">
                    <v:stroke joinstyle="miter"/>
                    <o:lock v:ext="edit" shapetype="f"/>
                  </v:line>
                </v:group>
                <w10:wrap type="square" anchorx="page"/>
                <w10:anchorlock/>
              </v:group>
            </w:pict>
          </mc:Fallback>
        </mc:AlternateContent>
      </w:r>
      <w:bookmarkEnd w:id="2"/>
      <w:bookmarkEnd w:id="3"/>
      <w:bookmarkEnd w:id="4"/>
    </w:p>
    <w:p w14:paraId="43B3B536" w14:textId="77777777" w:rsidR="00AC53FA" w:rsidRPr="00AC53FA"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 xml:space="preserve">Sub-national armed violence persisted across South Sudan, rooted in long-standing political instability, ethnic tensions, and weak governance structures that have enabled widespread human rights violations and abuses within an environment marked by limited accountability and fragile rule-of-law institutions. Throughout the reporting period, violence was driven by a combination of actors, including the conventional parties to the armed conflict and other armed groups, community-based militias and/or civil-defense groups, as well as opportunistic and/or unidentified armed elements. </w:t>
      </w:r>
    </w:p>
    <w:p w14:paraId="603BC3EA" w14:textId="77777777" w:rsidR="00AC53FA" w:rsidRPr="00AC53FA" w:rsidRDefault="00AC53FA" w:rsidP="00AC53FA">
      <w:pPr>
        <w:pStyle w:val="NoSpacing"/>
        <w:jc w:val="both"/>
        <w:rPr>
          <w:rFonts w:asciiTheme="majorBidi" w:hAnsiTheme="majorBidi" w:cstheme="majorBidi"/>
          <w:sz w:val="22"/>
          <w:szCs w:val="22"/>
        </w:rPr>
      </w:pPr>
    </w:p>
    <w:p w14:paraId="6FD7C60A" w14:textId="77777777" w:rsidR="00AC53FA" w:rsidRPr="00AC53FA"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The actions of these groups collectively sustained a volatile security landscape in which conflict-related violence remained pervasive, contributing to significant civilian harm. The continued proliferation of arms, the mobilization and manipulation of local armed groups, recurrent intercommunal disputes, and unresolved political and territorial grievances further entrenched cycles of violence. As a result, affected populations experienced loss of life, widespread displacement, and the destruction of civilian property, further eroding community resilience and worsening the already precarious human rights situation across conflict-affected areas.</w:t>
      </w:r>
    </w:p>
    <w:p w14:paraId="5D7AD19B" w14:textId="77777777" w:rsidR="00AC53FA" w:rsidRPr="00AC53FA" w:rsidRDefault="00AC53FA" w:rsidP="00AC53FA">
      <w:pPr>
        <w:pStyle w:val="NoSpacing"/>
        <w:jc w:val="both"/>
        <w:rPr>
          <w:rFonts w:asciiTheme="majorBidi" w:hAnsiTheme="majorBidi" w:cstheme="majorBidi"/>
          <w:sz w:val="22"/>
          <w:szCs w:val="22"/>
        </w:rPr>
      </w:pPr>
    </w:p>
    <w:p w14:paraId="4BC8051E" w14:textId="77777777" w:rsidR="00AC53FA" w:rsidRPr="00AC53FA"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 xml:space="preserve">This brief examines the impact of armed violence and provides an overview of the multifaceted trends and patterns observed between October and December 2025. It focuses on the four major forms of individual harm </w:t>
      </w:r>
      <w:proofErr w:type="gramStart"/>
      <w:r w:rsidRPr="00AC53FA">
        <w:rPr>
          <w:rFonts w:asciiTheme="majorBidi" w:hAnsiTheme="majorBidi" w:cstheme="majorBidi"/>
          <w:sz w:val="22"/>
          <w:szCs w:val="22"/>
        </w:rPr>
        <w:t>most commonly experienced</w:t>
      </w:r>
      <w:proofErr w:type="gramEnd"/>
      <w:r w:rsidRPr="00AC53FA">
        <w:rPr>
          <w:rFonts w:asciiTheme="majorBidi" w:hAnsiTheme="majorBidi" w:cstheme="majorBidi"/>
          <w:sz w:val="22"/>
          <w:szCs w:val="22"/>
        </w:rPr>
        <w:t xml:space="preserve"> by victims during the armed conflict—killing, injury, abduction, and sexual violence. Consistent with the previous quarter, the brief analyzes the conflict dynamics in South Sudan that continued to fuel violence affecting civilians, thereby further undermining the human rights situation within the broader political and security crisis.</w:t>
      </w:r>
    </w:p>
    <w:p w14:paraId="5379399F" w14:textId="77777777" w:rsidR="00AC53FA" w:rsidRPr="00AC53FA" w:rsidRDefault="00AC53FA" w:rsidP="00AC53FA">
      <w:pPr>
        <w:pStyle w:val="NoSpacing"/>
        <w:jc w:val="both"/>
        <w:rPr>
          <w:rFonts w:asciiTheme="majorBidi" w:hAnsiTheme="majorBidi" w:cstheme="majorBidi"/>
          <w:sz w:val="22"/>
          <w:szCs w:val="22"/>
        </w:rPr>
      </w:pPr>
    </w:p>
    <w:p w14:paraId="6CA46DEA" w14:textId="0BB17B01" w:rsidR="00AC53FA" w:rsidRPr="00AC53FA"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 xml:space="preserve">The information contained in this brief was obtained from victim and eyewitness accounts as well as reports from secondary sources, including service providers, community leaders and local authorities identified during </w:t>
      </w:r>
      <w:r w:rsidRPr="00AC53FA">
        <w:rPr>
          <w:rFonts w:asciiTheme="majorBidi" w:hAnsiTheme="majorBidi" w:cstheme="majorBidi"/>
          <w:sz w:val="22"/>
          <w:szCs w:val="22"/>
        </w:rPr>
        <w:lastRenderedPageBreak/>
        <w:t>field missions organized by UNMISS Human Rights Division (UNMISS HRD). Unless otherwise specified, all information presented herein has been verified through independent and credible sources. All incidents of intercommunal violence are deconflicted with incidents documented by the UNMISS Civil Affairs Division. Incidents determined as cases of conflict-related sexual violence are corroborated in consultation with the UNMISS Women’s Protection Advisory Unit.</w:t>
      </w:r>
    </w:p>
    <w:p w14:paraId="7B198C16" w14:textId="77777777" w:rsidR="00AC53FA" w:rsidRPr="00AC53FA" w:rsidRDefault="00AC53FA" w:rsidP="00AC53FA">
      <w:pPr>
        <w:pStyle w:val="NoSpacing"/>
        <w:jc w:val="both"/>
        <w:rPr>
          <w:rFonts w:asciiTheme="majorBidi" w:hAnsiTheme="majorBidi" w:cstheme="majorBidi"/>
          <w:sz w:val="22"/>
          <w:szCs w:val="22"/>
        </w:rPr>
      </w:pPr>
    </w:p>
    <w:p w14:paraId="1E201F5B" w14:textId="2DB08AF4" w:rsidR="00AC53FA" w:rsidRPr="00AC53FA"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 xml:space="preserve">The data presented in this brief is non-exhaustive and likely underrepresents the scale of harm affecting civilians. Investigations by UNMISS HRD were constrained by limited resources, access denials, inaccessibility due to weather condition, severe flooding </w:t>
      </w:r>
      <w:r w:rsidRPr="00AC53FA">
        <w:rPr>
          <w:rFonts w:asciiTheme="majorBidi" w:hAnsiTheme="majorBidi" w:cstheme="majorBidi"/>
          <w:sz w:val="22"/>
          <w:szCs w:val="22"/>
        </w:rPr>
        <w:t xml:space="preserve">and poor road conditions, fear of reprisals among victims and witnesses, and underreporting of sexual violence due to social stigma, compounded by the recent political and security developments, which significantly restricted UNMISS to access the hotspots and conflict impacted areas. </w:t>
      </w:r>
    </w:p>
    <w:p w14:paraId="7E4D6046" w14:textId="515FA72C" w:rsidR="002B1BBF" w:rsidRDefault="00AC53FA" w:rsidP="00AC53FA">
      <w:pPr>
        <w:pStyle w:val="NoSpacing"/>
        <w:jc w:val="both"/>
        <w:rPr>
          <w:rFonts w:asciiTheme="majorBidi" w:hAnsiTheme="majorBidi" w:cstheme="majorBidi"/>
          <w:sz w:val="22"/>
          <w:szCs w:val="22"/>
        </w:rPr>
      </w:pPr>
      <w:r w:rsidRPr="00AC53FA">
        <w:rPr>
          <w:rFonts w:asciiTheme="majorBidi" w:hAnsiTheme="majorBidi" w:cstheme="majorBidi"/>
          <w:sz w:val="22"/>
          <w:szCs w:val="22"/>
        </w:rPr>
        <w:t>In accordance with its mandate, UNMISS issued this brief to raise awareness and to serve as an advocacy tool aimed at reducing the impact of conflict related armed violence against civilians. The Mission continues to urge all stakeholders to take concrete action to end violence and to uphold the human rights of the people of South Sudan, including their rights to life, liberty, and security of the person</w:t>
      </w:r>
      <w:r w:rsidR="002B1BBF" w:rsidRPr="00E940BF">
        <w:rPr>
          <w:rFonts w:asciiTheme="majorBidi" w:hAnsiTheme="majorBidi" w:cstheme="majorBidi"/>
          <w:sz w:val="22"/>
          <w:szCs w:val="22"/>
        </w:rPr>
        <w:t>.</w:t>
      </w:r>
    </w:p>
    <w:p w14:paraId="7A284090" w14:textId="77777777" w:rsidR="00AC53FA" w:rsidRPr="00E940BF" w:rsidRDefault="00AC53FA" w:rsidP="00AC53FA">
      <w:pPr>
        <w:pStyle w:val="NoSpacing"/>
        <w:jc w:val="both"/>
        <w:rPr>
          <w:rFonts w:asciiTheme="majorBidi" w:hAnsiTheme="majorBidi" w:cstheme="majorBidi"/>
          <w:sz w:val="22"/>
          <w:szCs w:val="22"/>
        </w:rPr>
      </w:pPr>
    </w:p>
    <w:p w14:paraId="56B0E0A7" w14:textId="5E390AEE" w:rsidR="00372149" w:rsidRDefault="00372149" w:rsidP="00F731A1">
      <w:pPr>
        <w:ind w:left="0" w:firstLine="0"/>
        <w:rPr>
          <w:rFonts w:asciiTheme="majorBidi" w:hAnsiTheme="majorBidi" w:cstheme="majorBidi"/>
        </w:rPr>
        <w:sectPr w:rsidR="00372149" w:rsidSect="00DF1D07">
          <w:type w:val="continuous"/>
          <w:pgSz w:w="12240" w:h="15840"/>
          <w:pgMar w:top="720" w:right="720" w:bottom="720" w:left="720" w:header="720" w:footer="720" w:gutter="0"/>
          <w:cols w:num="2" w:space="720"/>
          <w:docGrid w:linePitch="360"/>
          <w15:footnoteColumns w:val="1"/>
        </w:sectPr>
      </w:pPr>
    </w:p>
    <w:p w14:paraId="53B5AADE" w14:textId="5928C574" w:rsidR="00A55595" w:rsidRDefault="00FD3C6F" w:rsidP="00A55595">
      <w:pPr>
        <w:pStyle w:val="NoSpacing"/>
        <w:jc w:val="both"/>
        <w:rPr>
          <w:rFonts w:asciiTheme="majorBidi" w:hAnsiTheme="majorBidi" w:cstheme="majorBidi"/>
          <w:sz w:val="22"/>
          <w:szCs w:val="22"/>
        </w:rPr>
      </w:pPr>
      <w:r w:rsidRPr="00CA4D78">
        <w:rPr>
          <w:rFonts w:asciiTheme="majorBidi" w:hAnsiTheme="majorBidi" w:cstheme="majorBidi"/>
          <w:noProof/>
          <w:sz w:val="22"/>
          <w:szCs w:val="22"/>
        </w:rPr>
        <mc:AlternateContent>
          <mc:Choice Requires="wpg">
            <w:drawing>
              <wp:anchor distT="0" distB="0" distL="114300" distR="114300" simplePos="0" relativeHeight="251656192" behindDoc="1" locked="1" layoutInCell="1" allowOverlap="1" wp14:anchorId="276644CB" wp14:editId="4ECA1510">
                <wp:simplePos x="0" y="0"/>
                <wp:positionH relativeFrom="page">
                  <wp:align>left</wp:align>
                </wp:positionH>
                <wp:positionV relativeFrom="paragraph">
                  <wp:posOffset>43180</wp:posOffset>
                </wp:positionV>
                <wp:extent cx="8313420" cy="488950"/>
                <wp:effectExtent l="0" t="0" r="30480" b="0"/>
                <wp:wrapSquare wrapText="bothSides"/>
                <wp:docPr id="31" name="Group 20"/>
                <wp:cNvGraphicFramePr/>
                <a:graphic xmlns:a="http://schemas.openxmlformats.org/drawingml/2006/main">
                  <a:graphicData uri="http://schemas.microsoft.com/office/word/2010/wordprocessingGroup">
                    <wpg:wgp>
                      <wpg:cNvGrpSpPr/>
                      <wpg:grpSpPr>
                        <a:xfrm>
                          <a:off x="0" y="0"/>
                          <a:ext cx="8313420" cy="488950"/>
                          <a:chOff x="0" y="-39448"/>
                          <a:chExt cx="7063326" cy="512523"/>
                        </a:xfrm>
                      </wpg:grpSpPr>
                      <wps:wsp>
                        <wps:cNvPr id="32" name="Straight Connector 32"/>
                        <wps:cNvCnPr/>
                        <wps:spPr>
                          <a:xfrm>
                            <a:off x="0" y="210456"/>
                            <a:ext cx="691896"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33" name="TextBox 24"/>
                        <wps:cNvSpPr txBox="1"/>
                        <wps:spPr>
                          <a:xfrm rot="5400000">
                            <a:off x="1441822" y="-808750"/>
                            <a:ext cx="512523" cy="2051127"/>
                          </a:xfrm>
                          <a:prstGeom prst="rect">
                            <a:avLst/>
                          </a:prstGeom>
                          <a:noFill/>
                        </wps:spPr>
                        <wps:txbx>
                          <w:txbxContent>
                            <w:p w14:paraId="4BC07DFB" w14:textId="21642FFE" w:rsidR="00516D98" w:rsidRPr="00F038F5" w:rsidRDefault="0050382F" w:rsidP="002F65A9">
                              <w:pPr>
                                <w:rPr>
                                  <w:sz w:val="24"/>
                                  <w:szCs w:val="24"/>
                                </w:rPr>
                              </w:pPr>
                              <w:r>
                                <w:rPr>
                                  <w:rFonts w:ascii="Cambria" w:eastAsia="Cambria" w:hAnsi="Cambria"/>
                                  <w:kern w:val="24"/>
                                  <w:sz w:val="36"/>
                                  <w:szCs w:val="36"/>
                                </w:rPr>
                                <w:t>GENERAL TRENDS</w:t>
                              </w:r>
                            </w:p>
                          </w:txbxContent>
                        </wps:txbx>
                        <wps:bodyPr vert="vert270" wrap="square" rtlCol="0">
                          <a:noAutofit/>
                        </wps:bodyPr>
                      </wps:wsp>
                      <wps:wsp>
                        <wps:cNvPr id="34" name="Straight Connector 34"/>
                        <wps:cNvCnPr>
                          <a:cxnSpLocks/>
                        </wps:cNvCnPr>
                        <wps:spPr>
                          <a:xfrm flipV="1">
                            <a:off x="2685673" y="223088"/>
                            <a:ext cx="4377653" cy="341"/>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6644CB" id="Group 20" o:spid="_x0000_s1043" style="position:absolute;left:0;text-align:left;margin-left:0;margin-top:3.4pt;width:654.6pt;height:38.5pt;z-index:-251660288;mso-position-horizontal:left;mso-position-horizontal-relative:page;mso-width-relative:margin;mso-height-relative:margin" coordorigin=",-394" coordsize="70633,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">
                <v:line id="Straight Connector 32" o:spid="_x0000_s1044" style="position:absolute;visibility:visible;mso-wrap-style:square" from="0,2104" to="6918,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" strokecolor="#0070c0" strokeweight="1pt">
                  <v:stroke joinstyle="miter"/>
                </v:line>
                <v:shape id="TextBox 24" o:spid="_x0000_s1045" type="#_x0000_t202" style="position:absolute;left:14419;top:-8088;width:5124;height:2051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" filled="f" stroked="f">
                  <v:textbox style="layout-flow:vertical;mso-layout-flow-alt:bottom-to-top">
                    <w:txbxContent>
                      <w:p w14:paraId="4BC07DFB" w14:textId="21642FFE" w:rsidR="00516D98" w:rsidRPr="00F038F5" w:rsidRDefault="0050382F" w:rsidP="002F65A9">
                        <w:pPr>
                          <w:rPr>
                            <w:sz w:val="24"/>
                            <w:szCs w:val="24"/>
                          </w:rPr>
                        </w:pPr>
                        <w:r>
                          <w:rPr>
                            <w:rFonts w:ascii="Cambria" w:eastAsia="Cambria" w:hAnsi="Cambria"/>
                            <w:kern w:val="24"/>
                            <w:sz w:val="36"/>
                            <w:szCs w:val="36"/>
                          </w:rPr>
                          <w:t>GENERAL TRENDS</w:t>
                        </w:r>
                      </w:p>
                    </w:txbxContent>
                  </v:textbox>
                </v:shape>
                <v:line id="Straight Connector 34" o:spid="_x0000_s1046" style="position:absolute;flip:y;visibility:visible;mso-wrap-style:square" from="26856,2230" to="70633,2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" strokecolor="#0070c0" strokeweight="2.25pt">
                  <v:stroke joinstyle="miter"/>
                  <o:lock v:ext="edit" shapetype="f"/>
                </v:line>
                <w10:wrap type="square" anchorx="page"/>
                <w10:anchorlock/>
              </v:group>
            </w:pict>
          </mc:Fallback>
        </mc:AlternateContent>
      </w:r>
      <w:r w:rsidR="00CA4D78" w:rsidRPr="00CA4D78">
        <w:rPr>
          <w:rFonts w:asciiTheme="majorBidi" w:hAnsiTheme="majorBidi" w:cstheme="majorBidi"/>
          <w:sz w:val="22"/>
          <w:szCs w:val="22"/>
        </w:rPr>
        <w:t>The</w:t>
      </w:r>
      <w:r w:rsidR="00E46FC3">
        <w:rPr>
          <w:rFonts w:asciiTheme="majorBidi" w:hAnsiTheme="majorBidi" w:cstheme="majorBidi"/>
          <w:sz w:val="22"/>
          <w:szCs w:val="22"/>
        </w:rPr>
        <w:t xml:space="preserve"> </w:t>
      </w:r>
      <w:r w:rsidR="00A55595" w:rsidRPr="00A55595">
        <w:rPr>
          <w:rFonts w:asciiTheme="majorBidi" w:hAnsiTheme="majorBidi" w:cstheme="majorBidi"/>
          <w:sz w:val="22"/>
          <w:szCs w:val="22"/>
        </w:rPr>
        <w:t>ongoing armed hostilities, compounded by the deteriorating political environment and persistent instability, continued to undermine the protection of civilians across South Sudan. During the fourth quarter of 2025 (October to December), the human rights and security landscape remained highly volatile, shaped by persistent violence driven by political power struggles and deep</w:t>
      </w:r>
      <w:r w:rsidR="0070239A">
        <w:rPr>
          <w:rFonts w:asciiTheme="majorBidi" w:hAnsiTheme="majorBidi" w:cstheme="majorBidi"/>
          <w:sz w:val="22"/>
          <w:szCs w:val="22"/>
        </w:rPr>
        <w:t>-</w:t>
      </w:r>
      <w:r w:rsidR="00A55595" w:rsidRPr="00A55595">
        <w:rPr>
          <w:rFonts w:asciiTheme="majorBidi" w:hAnsiTheme="majorBidi" w:cstheme="majorBidi"/>
          <w:sz w:val="22"/>
          <w:szCs w:val="22"/>
        </w:rPr>
        <w:t>rooted mistrust among parties to the conflict, entrenched ethnic divisions and longstanding community grievances, and increasing competition over natural resources. These dynamics further complicated efforts to advance sustainable peace and placed civilians at continued risk of harm.</w:t>
      </w:r>
    </w:p>
    <w:p w14:paraId="793C05CC" w14:textId="5219B5C0" w:rsidR="00151D10" w:rsidRPr="00A55595" w:rsidRDefault="00151D10" w:rsidP="00A55595">
      <w:pPr>
        <w:pStyle w:val="NoSpacing"/>
        <w:jc w:val="both"/>
        <w:rPr>
          <w:rFonts w:asciiTheme="majorBidi" w:hAnsiTheme="majorBidi" w:cstheme="majorBidi"/>
          <w:sz w:val="22"/>
          <w:szCs w:val="22"/>
        </w:rPr>
      </w:pPr>
    </w:p>
    <w:p w14:paraId="4868A09E" w14:textId="0A890CAD" w:rsidR="00464134" w:rsidRDefault="00A55595" w:rsidP="00464134">
      <w:pPr>
        <w:pStyle w:val="NoSpacing"/>
        <w:jc w:val="both"/>
        <w:rPr>
          <w:rFonts w:asciiTheme="majorBidi" w:hAnsiTheme="majorBidi" w:cstheme="majorBidi"/>
          <w:sz w:val="22"/>
          <w:szCs w:val="22"/>
        </w:rPr>
      </w:pPr>
      <w:r w:rsidRPr="00A55595">
        <w:rPr>
          <w:rFonts w:asciiTheme="majorBidi" w:hAnsiTheme="majorBidi" w:cstheme="majorBidi"/>
          <w:sz w:val="22"/>
          <w:szCs w:val="22"/>
        </w:rPr>
        <w:t>Protection challenges were further exacerbated by the spillover effects of the conflict in Sudan, the proliferation of small arms and light weapons facilitated by porous borders, displacement caused by internal conflict, alleged military mobilization by parties to the armed conflict—including cases of forced conscription and the militarization of children—the involvement of a range of armed groups, as well as the denial or obstruction of humanitarian access in parts of the country.</w:t>
      </w:r>
    </w:p>
    <w:p w14:paraId="766A9357" w14:textId="709008E7" w:rsidR="00097780" w:rsidRPr="00A55595" w:rsidRDefault="00097780" w:rsidP="00A55595">
      <w:pPr>
        <w:pStyle w:val="NoSpacing"/>
        <w:jc w:val="both"/>
        <w:rPr>
          <w:rFonts w:asciiTheme="majorBidi" w:hAnsiTheme="majorBidi" w:cstheme="majorBidi"/>
          <w:sz w:val="22"/>
          <w:szCs w:val="22"/>
        </w:rPr>
      </w:pPr>
    </w:p>
    <w:p w14:paraId="11CAFA41" w14:textId="77777777" w:rsidR="000847B0" w:rsidRDefault="00A55595" w:rsidP="00A55595">
      <w:pPr>
        <w:pStyle w:val="NoSpacing"/>
        <w:jc w:val="both"/>
        <w:rPr>
          <w:noProof/>
        </w:rPr>
      </w:pPr>
      <w:r w:rsidRPr="00A55595">
        <w:rPr>
          <w:rFonts w:asciiTheme="majorBidi" w:hAnsiTheme="majorBidi" w:cstheme="majorBidi"/>
          <w:sz w:val="22"/>
          <w:szCs w:val="22"/>
        </w:rPr>
        <w:t xml:space="preserve">Between October and December 2025, UNMISS HRD documented </w:t>
      </w:r>
      <w:r w:rsidRPr="00DA424B">
        <w:rPr>
          <w:rFonts w:asciiTheme="majorBidi" w:hAnsiTheme="majorBidi" w:cstheme="majorBidi"/>
          <w:b/>
          <w:bCs/>
          <w:sz w:val="22"/>
          <w:szCs w:val="22"/>
        </w:rPr>
        <w:t>21</w:t>
      </w:r>
      <w:r w:rsidR="00B763DE">
        <w:rPr>
          <w:rFonts w:asciiTheme="majorBidi" w:hAnsiTheme="majorBidi" w:cstheme="majorBidi"/>
          <w:b/>
          <w:bCs/>
          <w:sz w:val="22"/>
          <w:szCs w:val="22"/>
        </w:rPr>
        <w:t>5</w:t>
      </w:r>
      <w:r w:rsidRPr="00DA424B">
        <w:rPr>
          <w:rFonts w:asciiTheme="majorBidi" w:hAnsiTheme="majorBidi" w:cstheme="majorBidi"/>
          <w:b/>
          <w:bCs/>
          <w:sz w:val="22"/>
          <w:szCs w:val="22"/>
        </w:rPr>
        <w:t xml:space="preserve"> incidents</w:t>
      </w:r>
      <w:r w:rsidRPr="00A55595">
        <w:rPr>
          <w:rFonts w:asciiTheme="majorBidi" w:hAnsiTheme="majorBidi" w:cstheme="majorBidi"/>
          <w:sz w:val="22"/>
          <w:szCs w:val="22"/>
        </w:rPr>
        <w:t xml:space="preserve"> involving </w:t>
      </w:r>
      <w:r w:rsidRPr="00DA424B">
        <w:rPr>
          <w:rFonts w:asciiTheme="majorBidi" w:hAnsiTheme="majorBidi" w:cstheme="majorBidi"/>
          <w:b/>
          <w:bCs/>
          <w:sz w:val="22"/>
          <w:szCs w:val="22"/>
        </w:rPr>
        <w:t>830 civilian victims</w:t>
      </w:r>
      <w:r w:rsidRPr="00A55595">
        <w:rPr>
          <w:rFonts w:asciiTheme="majorBidi" w:hAnsiTheme="majorBidi" w:cstheme="majorBidi"/>
          <w:sz w:val="22"/>
          <w:szCs w:val="22"/>
        </w:rPr>
        <w:t>, perpetrated by both conventional parties to the armed conflict and communit</w:t>
      </w:r>
      <w:r w:rsidR="008927B7">
        <w:rPr>
          <w:rFonts w:asciiTheme="majorBidi" w:hAnsiTheme="majorBidi" w:cstheme="majorBidi"/>
          <w:sz w:val="22"/>
          <w:szCs w:val="22"/>
        </w:rPr>
        <w:t>y</w:t>
      </w:r>
      <w:r w:rsidR="00816366">
        <w:rPr>
          <w:rFonts w:asciiTheme="majorBidi" w:hAnsiTheme="majorBidi" w:cstheme="majorBidi"/>
          <w:sz w:val="22"/>
          <w:szCs w:val="22"/>
        </w:rPr>
        <w:t>-</w:t>
      </w:r>
      <w:r w:rsidRPr="00A55595">
        <w:rPr>
          <w:rFonts w:asciiTheme="majorBidi" w:hAnsiTheme="majorBidi" w:cstheme="majorBidi"/>
          <w:sz w:val="22"/>
          <w:szCs w:val="22"/>
        </w:rPr>
        <w:t xml:space="preserve">based militias and/or civil defense groups. The victims included </w:t>
      </w:r>
      <w:r w:rsidRPr="00AF473F">
        <w:rPr>
          <w:rFonts w:asciiTheme="majorBidi" w:hAnsiTheme="majorBidi" w:cstheme="majorBidi"/>
          <w:b/>
          <w:bCs/>
          <w:sz w:val="22"/>
          <w:szCs w:val="22"/>
        </w:rPr>
        <w:t>12</w:t>
      </w:r>
      <w:r w:rsidR="00B763DE">
        <w:rPr>
          <w:rFonts w:asciiTheme="majorBidi" w:hAnsiTheme="majorBidi" w:cstheme="majorBidi"/>
          <w:b/>
          <w:bCs/>
          <w:sz w:val="22"/>
          <w:szCs w:val="22"/>
        </w:rPr>
        <w:t>1</w:t>
      </w:r>
      <w:r w:rsidRPr="00AF473F">
        <w:rPr>
          <w:rFonts w:asciiTheme="majorBidi" w:hAnsiTheme="majorBidi" w:cstheme="majorBidi"/>
          <w:b/>
          <w:bCs/>
          <w:sz w:val="22"/>
          <w:szCs w:val="22"/>
        </w:rPr>
        <w:t xml:space="preserve"> women</w:t>
      </w:r>
      <w:r w:rsidRPr="00A55595">
        <w:rPr>
          <w:rFonts w:asciiTheme="majorBidi" w:hAnsiTheme="majorBidi" w:cstheme="majorBidi"/>
          <w:sz w:val="22"/>
          <w:szCs w:val="22"/>
        </w:rPr>
        <w:t xml:space="preserve"> and </w:t>
      </w:r>
      <w:r w:rsidR="00B763DE">
        <w:rPr>
          <w:rFonts w:asciiTheme="majorBidi" w:hAnsiTheme="majorBidi" w:cstheme="majorBidi"/>
          <w:b/>
          <w:bCs/>
          <w:sz w:val="22"/>
          <w:szCs w:val="22"/>
        </w:rPr>
        <w:t>99</w:t>
      </w:r>
      <w:r w:rsidRPr="00AF473F">
        <w:rPr>
          <w:rFonts w:asciiTheme="majorBidi" w:hAnsiTheme="majorBidi" w:cstheme="majorBidi"/>
          <w:b/>
          <w:bCs/>
          <w:sz w:val="22"/>
          <w:szCs w:val="22"/>
        </w:rPr>
        <w:t xml:space="preserve"> children</w:t>
      </w:r>
      <w:r w:rsidRPr="00A55595">
        <w:rPr>
          <w:rFonts w:asciiTheme="majorBidi" w:hAnsiTheme="majorBidi" w:cstheme="majorBidi"/>
          <w:sz w:val="22"/>
          <w:szCs w:val="22"/>
        </w:rPr>
        <w:t xml:space="preserve"> (56 boys and </w:t>
      </w:r>
      <w:r w:rsidR="00B763DE">
        <w:rPr>
          <w:rFonts w:asciiTheme="majorBidi" w:hAnsiTheme="majorBidi" w:cstheme="majorBidi"/>
          <w:sz w:val="22"/>
          <w:szCs w:val="22"/>
        </w:rPr>
        <w:t>43</w:t>
      </w:r>
      <w:r w:rsidRPr="00A55595">
        <w:rPr>
          <w:rFonts w:asciiTheme="majorBidi" w:hAnsiTheme="majorBidi" w:cstheme="majorBidi"/>
          <w:sz w:val="22"/>
          <w:szCs w:val="22"/>
        </w:rPr>
        <w:t xml:space="preserve"> girls), who were subjected to one of the four major forms of harm: </w:t>
      </w:r>
      <w:r w:rsidRPr="00AF473F">
        <w:rPr>
          <w:rFonts w:asciiTheme="majorBidi" w:hAnsiTheme="majorBidi" w:cstheme="majorBidi"/>
          <w:b/>
          <w:bCs/>
          <w:sz w:val="22"/>
          <w:szCs w:val="22"/>
        </w:rPr>
        <w:t xml:space="preserve">406 killed, 264 injured, 106 abducted, </w:t>
      </w:r>
      <w:r w:rsidRPr="00EF2431">
        <w:rPr>
          <w:rFonts w:asciiTheme="majorBidi" w:hAnsiTheme="majorBidi" w:cstheme="majorBidi"/>
          <w:sz w:val="22"/>
          <w:szCs w:val="22"/>
        </w:rPr>
        <w:t>and</w:t>
      </w:r>
      <w:r w:rsidRPr="00AF473F">
        <w:rPr>
          <w:rFonts w:asciiTheme="majorBidi" w:hAnsiTheme="majorBidi" w:cstheme="majorBidi"/>
          <w:b/>
          <w:bCs/>
          <w:sz w:val="22"/>
          <w:szCs w:val="22"/>
        </w:rPr>
        <w:t xml:space="preserve"> 54 subjected to sexual violence</w:t>
      </w:r>
      <w:r w:rsidRPr="00A55595">
        <w:rPr>
          <w:rFonts w:asciiTheme="majorBidi" w:hAnsiTheme="majorBidi" w:cstheme="majorBidi"/>
          <w:sz w:val="22"/>
          <w:szCs w:val="22"/>
        </w:rPr>
        <w:t xml:space="preserve">. Compared with the previous quarter (July–September 2025), this represents a </w:t>
      </w:r>
      <w:r w:rsidRPr="00EF2431">
        <w:rPr>
          <w:rFonts w:asciiTheme="majorBidi" w:hAnsiTheme="majorBidi" w:cstheme="majorBidi"/>
          <w:b/>
          <w:bCs/>
          <w:sz w:val="22"/>
          <w:szCs w:val="22"/>
        </w:rPr>
        <w:t>27 percent</w:t>
      </w:r>
      <w:r w:rsidRPr="00A55595">
        <w:rPr>
          <w:rFonts w:asciiTheme="majorBidi" w:hAnsiTheme="majorBidi" w:cstheme="majorBidi"/>
          <w:sz w:val="22"/>
          <w:szCs w:val="22"/>
        </w:rPr>
        <w:t xml:space="preserve"> decrease in conflict related incidents (from 295 to 21</w:t>
      </w:r>
      <w:r w:rsidR="00B763DE">
        <w:rPr>
          <w:rFonts w:asciiTheme="majorBidi" w:hAnsiTheme="majorBidi" w:cstheme="majorBidi"/>
          <w:sz w:val="22"/>
          <w:szCs w:val="22"/>
        </w:rPr>
        <w:t>5</w:t>
      </w:r>
      <w:r w:rsidRPr="00A55595">
        <w:rPr>
          <w:rFonts w:asciiTheme="majorBidi" w:hAnsiTheme="majorBidi" w:cstheme="majorBidi"/>
          <w:sz w:val="22"/>
          <w:szCs w:val="22"/>
        </w:rPr>
        <w:t>) and a 28 percent decrease in the total number of victims (from 1,153 to 830). When compared with the same quarter in 2024, this reflects a</w:t>
      </w:r>
      <w:r w:rsidR="00893115">
        <w:rPr>
          <w:rFonts w:asciiTheme="majorBidi" w:hAnsiTheme="majorBidi" w:cstheme="majorBidi"/>
          <w:sz w:val="22"/>
          <w:szCs w:val="22"/>
        </w:rPr>
        <w:t>n</w:t>
      </w:r>
      <w:r w:rsidRPr="00A55595">
        <w:rPr>
          <w:rFonts w:asciiTheme="majorBidi" w:hAnsiTheme="majorBidi" w:cstheme="majorBidi"/>
          <w:sz w:val="22"/>
          <w:szCs w:val="22"/>
        </w:rPr>
        <w:t xml:space="preserve"> </w:t>
      </w:r>
      <w:r w:rsidR="00B763DE">
        <w:rPr>
          <w:rFonts w:asciiTheme="majorBidi" w:hAnsiTheme="majorBidi" w:cstheme="majorBidi"/>
          <w:b/>
          <w:bCs/>
          <w:sz w:val="22"/>
          <w:szCs w:val="22"/>
        </w:rPr>
        <w:t>eight</w:t>
      </w:r>
      <w:r w:rsidRPr="00EF2431">
        <w:rPr>
          <w:rFonts w:asciiTheme="majorBidi" w:hAnsiTheme="majorBidi" w:cstheme="majorBidi"/>
          <w:b/>
          <w:bCs/>
          <w:sz w:val="22"/>
          <w:szCs w:val="22"/>
        </w:rPr>
        <w:t xml:space="preserve"> percent</w:t>
      </w:r>
      <w:r w:rsidRPr="00A55595">
        <w:rPr>
          <w:rFonts w:asciiTheme="majorBidi" w:hAnsiTheme="majorBidi" w:cstheme="majorBidi"/>
          <w:sz w:val="22"/>
          <w:szCs w:val="22"/>
        </w:rPr>
        <w:t xml:space="preserve"> </w:t>
      </w:r>
      <w:r w:rsidRPr="00816366">
        <w:rPr>
          <w:rFonts w:asciiTheme="majorBidi" w:hAnsiTheme="majorBidi" w:cstheme="majorBidi"/>
          <w:b/>
          <w:bCs/>
          <w:sz w:val="22"/>
          <w:szCs w:val="22"/>
        </w:rPr>
        <w:t>decrease</w:t>
      </w:r>
      <w:r w:rsidRPr="00A55595">
        <w:rPr>
          <w:rFonts w:asciiTheme="majorBidi" w:hAnsiTheme="majorBidi" w:cstheme="majorBidi"/>
          <w:sz w:val="22"/>
          <w:szCs w:val="22"/>
        </w:rPr>
        <w:t xml:space="preserve"> in incidents (from 233 to 21</w:t>
      </w:r>
      <w:r w:rsidR="00B763DE">
        <w:rPr>
          <w:rFonts w:asciiTheme="majorBidi" w:hAnsiTheme="majorBidi" w:cstheme="majorBidi"/>
          <w:sz w:val="22"/>
          <w:szCs w:val="22"/>
        </w:rPr>
        <w:t>5</w:t>
      </w:r>
      <w:r w:rsidRPr="00A55595">
        <w:rPr>
          <w:rFonts w:asciiTheme="majorBidi" w:hAnsiTheme="majorBidi" w:cstheme="majorBidi"/>
          <w:sz w:val="22"/>
          <w:szCs w:val="22"/>
        </w:rPr>
        <w:t xml:space="preserve">) and a </w:t>
      </w:r>
      <w:r w:rsidRPr="00816366">
        <w:rPr>
          <w:rFonts w:asciiTheme="majorBidi" w:hAnsiTheme="majorBidi" w:cstheme="majorBidi"/>
          <w:b/>
          <w:bCs/>
          <w:sz w:val="22"/>
          <w:szCs w:val="22"/>
        </w:rPr>
        <w:t>four percent decrease</w:t>
      </w:r>
      <w:r w:rsidRPr="00A55595">
        <w:rPr>
          <w:rFonts w:asciiTheme="majorBidi" w:hAnsiTheme="majorBidi" w:cstheme="majorBidi"/>
          <w:sz w:val="22"/>
          <w:szCs w:val="22"/>
        </w:rPr>
        <w:t xml:space="preserve"> in victims (from 866 to 830).</w:t>
      </w:r>
      <w:r w:rsidR="000847B0" w:rsidRPr="000847B0">
        <w:rPr>
          <w:noProof/>
        </w:rPr>
        <w:t xml:space="preserve"> </w:t>
      </w:r>
    </w:p>
    <w:p w14:paraId="039B1484" w14:textId="08111122" w:rsidR="00A55595" w:rsidRDefault="000847B0" w:rsidP="00A55595">
      <w:pPr>
        <w:pStyle w:val="NoSpacing"/>
        <w:jc w:val="both"/>
        <w:rPr>
          <w:rFonts w:asciiTheme="majorBidi" w:hAnsiTheme="majorBidi" w:cstheme="majorBidi"/>
          <w:sz w:val="22"/>
          <w:szCs w:val="22"/>
        </w:rPr>
      </w:pPr>
      <w:r>
        <w:rPr>
          <w:noProof/>
        </w:rPr>
        <w:drawing>
          <wp:inline distT="0" distB="0" distL="0" distR="0" wp14:anchorId="7DD1BF58" wp14:editId="2E11741F">
            <wp:extent cx="3200400" cy="2369820"/>
            <wp:effectExtent l="0" t="0" r="0" b="0"/>
            <wp:docPr id="45906421" name="Chart 1">
              <a:extLst xmlns:a="http://schemas.openxmlformats.org/drawingml/2006/main">
                <a:ext uri="{FF2B5EF4-FFF2-40B4-BE49-F238E27FC236}">
                  <a16:creationId xmlns:a16="http://schemas.microsoft.com/office/drawing/2014/main" id="{96E09A97-C7F1-4ED4-B108-34C8F0066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F6EAF3E" w14:textId="77777777"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Despite the overall decrease in documented incidents and victims, UNMISS HRD has reasonable grounds to believe that the data presented is not fully comprehensive. Underreporting is likely due to challenges in accessing victims, as well as significant movement and security constraints that limited monitoring in hotspots and conflict affected areas. The trends, patterns, and impact of violence outlined in this report must therefore be interpreted within this operational context.</w:t>
      </w:r>
    </w:p>
    <w:p w14:paraId="022E5B47" w14:textId="77777777" w:rsidR="00333723" w:rsidRDefault="00333723" w:rsidP="00A55595">
      <w:pPr>
        <w:pStyle w:val="NoSpacing"/>
        <w:jc w:val="both"/>
        <w:rPr>
          <w:rFonts w:asciiTheme="majorBidi" w:hAnsiTheme="majorBidi" w:cstheme="majorBidi"/>
          <w:sz w:val="22"/>
          <w:szCs w:val="22"/>
        </w:rPr>
      </w:pPr>
    </w:p>
    <w:p w14:paraId="568C2274" w14:textId="3BAC316A" w:rsidR="00A55595" w:rsidRPr="005B77DC" w:rsidRDefault="00A55595" w:rsidP="00DA4B3B">
      <w:pPr>
        <w:ind w:left="0" w:firstLine="0"/>
        <w:rPr>
          <w:rFonts w:asciiTheme="majorBidi" w:hAnsiTheme="majorBidi" w:cstheme="majorBidi"/>
          <w:kern w:val="2"/>
          <w14:ligatures w14:val="standardContextual"/>
        </w:rPr>
      </w:pPr>
      <w:r w:rsidRPr="005B77DC">
        <w:rPr>
          <w:rFonts w:ascii="Times New Roman" w:eastAsia="Times New Roman" w:hAnsi="Times New Roman" w:cs="Times New Roman"/>
          <w:b/>
          <w:bCs/>
          <w:i/>
          <w:iCs/>
          <w:kern w:val="2"/>
          <w14:ligatures w14:val="standardContextual"/>
        </w:rPr>
        <w:t>Violence by the Conventional Parties to the Armed Conflict and other Armed Groups</w:t>
      </w:r>
    </w:p>
    <w:p w14:paraId="0DB31877" w14:textId="77777777" w:rsidR="00DA4B3B" w:rsidRDefault="00DA4B3B" w:rsidP="00A55595">
      <w:pPr>
        <w:pStyle w:val="NoSpacing"/>
        <w:jc w:val="both"/>
        <w:rPr>
          <w:rFonts w:asciiTheme="majorBidi" w:hAnsiTheme="majorBidi" w:cstheme="majorBidi"/>
          <w:sz w:val="22"/>
          <w:szCs w:val="22"/>
        </w:rPr>
      </w:pPr>
    </w:p>
    <w:p w14:paraId="5912A75D" w14:textId="0698229B"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the fourth quarter of 2025, the human rights landscape in South Sudan further deteriorated as political instability and armed hostilities involving the conventional parties to the armed conflict intensified across several regions. </w:t>
      </w:r>
      <w:r w:rsidRPr="00A55595">
        <w:rPr>
          <w:rFonts w:asciiTheme="majorBidi" w:hAnsiTheme="majorBidi" w:cstheme="majorBidi"/>
          <w:sz w:val="22"/>
          <w:szCs w:val="22"/>
        </w:rPr>
        <w:lastRenderedPageBreak/>
        <w:t>Armed confrontations escalated, including clashes between internal factions within these parties, alongside the involvement of other armed groups and allied militias. The protection of civilians was significantly compromised by continued airstrikes, aerial bombardments, shelling, ground combat operations, and counter offensives, particularly in parts of Jonglei, Unity, and Upper Nile States. As in previous reporting periods, determining the exact number of civilian casualties attributable to these actors remained challenging due to pervasive insecurity and restricted access to conflict affected areas, which limited the ability of UNMISS HRD to reach affected populations and verify incidents.</w:t>
      </w:r>
    </w:p>
    <w:p w14:paraId="6A7E90AD" w14:textId="252E5769" w:rsidR="00EF76AD" w:rsidRPr="00A55595" w:rsidRDefault="00EF76AD" w:rsidP="00A55595">
      <w:pPr>
        <w:pStyle w:val="NoSpacing"/>
        <w:jc w:val="both"/>
        <w:rPr>
          <w:rFonts w:asciiTheme="majorBidi" w:hAnsiTheme="majorBidi" w:cstheme="majorBidi"/>
          <w:sz w:val="22"/>
          <w:szCs w:val="22"/>
        </w:rPr>
      </w:pPr>
    </w:p>
    <w:p w14:paraId="3BAB71DA" w14:textId="658ED894"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During the reporting period, violence perpetrated by the conventional parties to the armed conflict and other armed groups remained the leading cause of civilian harm, accounting for 44 percent of all violent incidents and 50 percent of documented victims (41</w:t>
      </w:r>
      <w:r w:rsidR="001B5044">
        <w:rPr>
          <w:rFonts w:asciiTheme="majorBidi" w:hAnsiTheme="majorBidi" w:cstheme="majorBidi"/>
          <w:sz w:val="22"/>
          <w:szCs w:val="22"/>
        </w:rPr>
        <w:t>7</w:t>
      </w:r>
      <w:r w:rsidRPr="00A55595">
        <w:rPr>
          <w:rFonts w:asciiTheme="majorBidi" w:hAnsiTheme="majorBidi" w:cstheme="majorBidi"/>
          <w:sz w:val="22"/>
          <w:szCs w:val="22"/>
        </w:rPr>
        <w:t xml:space="preserve"> individuals). This reflects a 71 percent increase in the number of victims compared with the previous quarter (rising from 244 to 41</w:t>
      </w:r>
      <w:r w:rsidR="001B5044">
        <w:rPr>
          <w:rFonts w:asciiTheme="majorBidi" w:hAnsiTheme="majorBidi" w:cstheme="majorBidi"/>
          <w:sz w:val="22"/>
          <w:szCs w:val="22"/>
        </w:rPr>
        <w:t>7</w:t>
      </w:r>
      <w:r w:rsidRPr="00A55595">
        <w:rPr>
          <w:rFonts w:asciiTheme="majorBidi" w:hAnsiTheme="majorBidi" w:cstheme="majorBidi"/>
          <w:sz w:val="22"/>
          <w:szCs w:val="22"/>
        </w:rPr>
        <w:t>), and a 175 percent increase compared with the same quarter in 2024 (from 152 to 41</w:t>
      </w:r>
      <w:r w:rsidR="001B5044">
        <w:rPr>
          <w:rFonts w:asciiTheme="majorBidi" w:hAnsiTheme="majorBidi" w:cstheme="majorBidi"/>
          <w:sz w:val="22"/>
          <w:szCs w:val="22"/>
        </w:rPr>
        <w:t>7</w:t>
      </w:r>
      <w:r w:rsidRPr="00A55595">
        <w:rPr>
          <w:rFonts w:asciiTheme="majorBidi" w:hAnsiTheme="majorBidi" w:cstheme="majorBidi"/>
          <w:sz w:val="22"/>
          <w:szCs w:val="22"/>
        </w:rPr>
        <w:t>), underscoring the escalating impact of hostilities on civilian populations.</w:t>
      </w:r>
    </w:p>
    <w:p w14:paraId="0095648B" w14:textId="77777777" w:rsidR="00A9250E" w:rsidRDefault="00A9250E" w:rsidP="00A55595">
      <w:pPr>
        <w:pStyle w:val="NoSpacing"/>
        <w:jc w:val="both"/>
        <w:rPr>
          <w:rFonts w:asciiTheme="majorBidi" w:hAnsiTheme="majorBidi" w:cstheme="majorBidi"/>
          <w:sz w:val="22"/>
          <w:szCs w:val="22"/>
        </w:rPr>
      </w:pPr>
    </w:p>
    <w:p w14:paraId="3F2F9F3C" w14:textId="28910FC0" w:rsidR="00BA7473" w:rsidRDefault="000847B0" w:rsidP="00A55595">
      <w:pPr>
        <w:pStyle w:val="NoSpacing"/>
        <w:jc w:val="both"/>
        <w:rPr>
          <w:rFonts w:asciiTheme="majorBidi" w:hAnsiTheme="majorBidi" w:cstheme="majorBidi"/>
          <w:sz w:val="22"/>
          <w:szCs w:val="22"/>
        </w:rPr>
      </w:pPr>
      <w:r>
        <w:rPr>
          <w:noProof/>
        </w:rPr>
        <w:drawing>
          <wp:inline distT="0" distB="0" distL="0" distR="0" wp14:anchorId="601602A1" wp14:editId="2D7AD546">
            <wp:extent cx="3200400" cy="2377440"/>
            <wp:effectExtent l="0" t="0" r="0" b="0"/>
            <wp:docPr id="313017746" name="Chart 1">
              <a:extLst xmlns:a="http://schemas.openxmlformats.org/drawingml/2006/main">
                <a:ext uri="{FF2B5EF4-FFF2-40B4-BE49-F238E27FC236}">
                  <a16:creationId xmlns:a16="http://schemas.microsoft.com/office/drawing/2014/main" id="{D697C53B-F3B9-440A-B4F3-85427D3727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D49947" w14:textId="77777777" w:rsidR="00A9250E" w:rsidRDefault="00A9250E" w:rsidP="00A55595">
      <w:pPr>
        <w:pStyle w:val="NoSpacing"/>
        <w:jc w:val="both"/>
        <w:rPr>
          <w:rFonts w:asciiTheme="majorBidi" w:hAnsiTheme="majorBidi" w:cstheme="majorBidi"/>
          <w:sz w:val="22"/>
          <w:szCs w:val="22"/>
        </w:rPr>
      </w:pPr>
    </w:p>
    <w:p w14:paraId="183F7F25" w14:textId="7E3ED73F"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Upper Nile State recorded the highest </w:t>
      </w:r>
      <w:proofErr w:type="gramStart"/>
      <w:r w:rsidRPr="00A55595">
        <w:rPr>
          <w:rFonts w:asciiTheme="majorBidi" w:hAnsiTheme="majorBidi" w:cstheme="majorBidi"/>
          <w:sz w:val="22"/>
          <w:szCs w:val="22"/>
        </w:rPr>
        <w:t>number</w:t>
      </w:r>
      <w:proofErr w:type="gramEnd"/>
      <w:r w:rsidRPr="00A55595">
        <w:rPr>
          <w:rFonts w:asciiTheme="majorBidi" w:hAnsiTheme="majorBidi" w:cstheme="majorBidi"/>
          <w:sz w:val="22"/>
          <w:szCs w:val="22"/>
        </w:rPr>
        <w:t xml:space="preserve"> of civilian harm attributable to the conventional parties to the armed conflict and other armed groups, accounting for 37 percent of all victims documented during the reporting period (153 out of 41</w:t>
      </w:r>
      <w:r w:rsidR="002E3C23">
        <w:rPr>
          <w:rFonts w:asciiTheme="majorBidi" w:hAnsiTheme="majorBidi" w:cstheme="majorBidi"/>
          <w:sz w:val="22"/>
          <w:szCs w:val="22"/>
        </w:rPr>
        <w:t>7</w:t>
      </w:r>
      <w:r w:rsidRPr="00A55595">
        <w:rPr>
          <w:rFonts w:asciiTheme="majorBidi" w:hAnsiTheme="majorBidi" w:cstheme="majorBidi"/>
          <w:sz w:val="22"/>
          <w:szCs w:val="22"/>
        </w:rPr>
        <w:t xml:space="preserve">). The human rights situation in the State remained volatile due to continued armed confrontations between the South Sudan People’s Defense Forces (SSPDF) and the Sudan People’s Liberation Army–In Opposition (SPLA IO), along with aligned White Army militia elements in Nasir, </w:t>
      </w:r>
      <w:proofErr w:type="spellStart"/>
      <w:r w:rsidRPr="00A55595">
        <w:rPr>
          <w:rFonts w:asciiTheme="majorBidi" w:hAnsiTheme="majorBidi" w:cstheme="majorBidi"/>
          <w:sz w:val="22"/>
          <w:szCs w:val="22"/>
        </w:rPr>
        <w:t>Longochuk</w:t>
      </w:r>
      <w:proofErr w:type="spellEnd"/>
      <w:r w:rsidRPr="00A55595">
        <w:rPr>
          <w:rFonts w:asciiTheme="majorBidi" w:hAnsiTheme="majorBidi" w:cstheme="majorBidi"/>
          <w:sz w:val="22"/>
          <w:szCs w:val="22"/>
        </w:rPr>
        <w:t xml:space="preserve">, and </w:t>
      </w:r>
      <w:proofErr w:type="spellStart"/>
      <w:r w:rsidRPr="00A55595">
        <w:rPr>
          <w:rFonts w:asciiTheme="majorBidi" w:hAnsiTheme="majorBidi" w:cstheme="majorBidi"/>
          <w:sz w:val="22"/>
          <w:szCs w:val="22"/>
        </w:rPr>
        <w:t>Maiwut</w:t>
      </w:r>
      <w:proofErr w:type="spellEnd"/>
      <w:r w:rsidRPr="00A55595">
        <w:rPr>
          <w:rFonts w:asciiTheme="majorBidi" w:hAnsiTheme="majorBidi" w:cstheme="majorBidi"/>
          <w:sz w:val="22"/>
          <w:szCs w:val="22"/>
        </w:rPr>
        <w:t xml:space="preserve"> Counties. These hostilities posed </w:t>
      </w:r>
      <w:r w:rsidRPr="00A55595">
        <w:rPr>
          <w:rFonts w:asciiTheme="majorBidi" w:hAnsiTheme="majorBidi" w:cstheme="majorBidi"/>
          <w:sz w:val="22"/>
          <w:szCs w:val="22"/>
        </w:rPr>
        <w:t>serious risks to civilians and resulted in loss of life, destruction of civilian property, displacement, disruption of livelihoods, and restrictions on the delivery of humanitarian assistance. Civilians caught between frontlines were further exposed to forced recruitment, looting of property, and instances of sexual violence.</w:t>
      </w:r>
    </w:p>
    <w:p w14:paraId="2C1BA5B3" w14:textId="77777777" w:rsidR="00A9250E" w:rsidRDefault="00A9250E" w:rsidP="00A55595">
      <w:pPr>
        <w:pStyle w:val="NoSpacing"/>
        <w:jc w:val="both"/>
        <w:rPr>
          <w:rFonts w:asciiTheme="majorBidi" w:hAnsiTheme="majorBidi" w:cstheme="majorBidi"/>
          <w:sz w:val="22"/>
          <w:szCs w:val="22"/>
        </w:rPr>
      </w:pPr>
    </w:p>
    <w:p w14:paraId="56FD77CC" w14:textId="01BC33CB"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During the reporting period, UNMISS HRD documented at least four aerial attacks and bombardments in </w:t>
      </w:r>
      <w:proofErr w:type="spellStart"/>
      <w:r w:rsidRPr="00A55595">
        <w:rPr>
          <w:rFonts w:asciiTheme="majorBidi" w:hAnsiTheme="majorBidi" w:cstheme="majorBidi"/>
          <w:sz w:val="22"/>
          <w:szCs w:val="22"/>
        </w:rPr>
        <w:t>Ulang</w:t>
      </w:r>
      <w:proofErr w:type="spellEnd"/>
      <w:r w:rsidRPr="00A55595">
        <w:rPr>
          <w:rFonts w:asciiTheme="majorBidi" w:hAnsiTheme="majorBidi" w:cstheme="majorBidi"/>
          <w:sz w:val="22"/>
          <w:szCs w:val="22"/>
        </w:rPr>
        <w:t xml:space="preserve"> and Nasir Counties. Reports also indicated alleged forced mobilization by the SPLA IO and White Army in parts of </w:t>
      </w:r>
      <w:proofErr w:type="spellStart"/>
      <w:r w:rsidRPr="00A55595">
        <w:rPr>
          <w:rFonts w:asciiTheme="majorBidi" w:hAnsiTheme="majorBidi" w:cstheme="majorBidi"/>
          <w:sz w:val="22"/>
          <w:szCs w:val="22"/>
        </w:rPr>
        <w:t>Ulang</w:t>
      </w:r>
      <w:proofErr w:type="spellEnd"/>
      <w:r w:rsidRPr="00A55595">
        <w:rPr>
          <w:rFonts w:asciiTheme="majorBidi" w:hAnsiTheme="majorBidi" w:cstheme="majorBidi"/>
          <w:sz w:val="22"/>
          <w:szCs w:val="22"/>
        </w:rPr>
        <w:t xml:space="preserve"> County. In addition, incidents of arbitrary arrest and detention for the purpose of forced military conscription, allegedly carried out by the SSPDF, were documented.</w:t>
      </w:r>
      <w:r w:rsidR="00641E00" w:rsidRPr="00641E00">
        <w:rPr>
          <w:rStyle w:val="HeaderChar"/>
        </w:rPr>
        <w:t xml:space="preserve"> </w:t>
      </w:r>
      <w:r w:rsidR="00641E00" w:rsidRPr="00194E49">
        <w:rPr>
          <w:rStyle w:val="FootnoteReference"/>
        </w:rPr>
        <w:footnoteReference w:id="2"/>
      </w:r>
      <w:r w:rsidRPr="00A55595">
        <w:rPr>
          <w:rFonts w:asciiTheme="majorBidi" w:hAnsiTheme="majorBidi" w:cstheme="majorBidi"/>
          <w:sz w:val="22"/>
          <w:szCs w:val="22"/>
        </w:rPr>
        <w:t xml:space="preserve">  </w:t>
      </w:r>
    </w:p>
    <w:p w14:paraId="3E9F5775" w14:textId="77777777" w:rsidR="00415719" w:rsidRPr="00A55595" w:rsidRDefault="00415719" w:rsidP="00A55595">
      <w:pPr>
        <w:pStyle w:val="NoSpacing"/>
        <w:jc w:val="both"/>
        <w:rPr>
          <w:rFonts w:asciiTheme="majorBidi" w:hAnsiTheme="majorBidi" w:cstheme="majorBidi"/>
          <w:sz w:val="22"/>
          <w:szCs w:val="22"/>
        </w:rPr>
      </w:pPr>
    </w:p>
    <w:p w14:paraId="54E9A047"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Relatedly, in Jonglei State, the involvement of various actors in armed hostilities, with an increasingly evident ethnic dimension, further exacerbated the human rights situation and the protection of civilians in several parts of the State. Despite repeated calls for an immediate ceasefire and for full respect of the Revitalized Peace Agreement, civilians continued to bear the brunt of the conflict. Armed violence that initially spilled over into Nassir County, Upper Nile State, in May 2025 persisted sporadically and remained ongoing at the time of drafting this brief.</w:t>
      </w:r>
    </w:p>
    <w:p w14:paraId="21B6B576" w14:textId="24B678B7" w:rsidR="00A55595" w:rsidRPr="00A55595" w:rsidRDefault="00A55595" w:rsidP="00A55595">
      <w:pPr>
        <w:pStyle w:val="NoSpacing"/>
        <w:jc w:val="both"/>
        <w:rPr>
          <w:rFonts w:asciiTheme="majorBidi" w:hAnsiTheme="majorBidi" w:cstheme="majorBidi"/>
          <w:sz w:val="22"/>
          <w:szCs w:val="22"/>
        </w:rPr>
      </w:pPr>
    </w:p>
    <w:p w14:paraId="795C3865" w14:textId="3E8CB3C6"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Further, while reports of mobilization by the White Army from </w:t>
      </w:r>
      <w:proofErr w:type="spellStart"/>
      <w:r w:rsidRPr="00A55595">
        <w:rPr>
          <w:rFonts w:asciiTheme="majorBidi" w:hAnsiTheme="majorBidi" w:cstheme="majorBidi"/>
          <w:sz w:val="22"/>
          <w:szCs w:val="22"/>
        </w:rPr>
        <w:t>Gawaar</w:t>
      </w:r>
      <w:proofErr w:type="spellEnd"/>
      <w:r w:rsidRPr="00A55595">
        <w:rPr>
          <w:rFonts w:asciiTheme="majorBidi" w:hAnsiTheme="majorBidi" w:cstheme="majorBidi"/>
          <w:sz w:val="22"/>
          <w:szCs w:val="22"/>
        </w:rPr>
        <w:t xml:space="preserve"> Nuer community intensified, including the recruitment of children in Ayod and Fangak Counties, spearheaded by their spiritual leader, Tut Makuach, armed clashes between the SSPDF and SPLA-IO, with the backing of their respective aligned armed groups, persevered in parts of Fangak County, further threatening the protection of civilians. Despite inaccessibility to many areas impacted by the conflict, UNMISS HRD verified at least seven aerial bombardments and airstrikes by the SSPDF and allied forces in parts of </w:t>
      </w:r>
      <w:proofErr w:type="spellStart"/>
      <w:r w:rsidRPr="00A55595">
        <w:rPr>
          <w:rFonts w:asciiTheme="majorBidi" w:hAnsiTheme="majorBidi" w:cstheme="majorBidi"/>
          <w:sz w:val="22"/>
          <w:szCs w:val="22"/>
        </w:rPr>
        <w:t>Lankien</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Nyirol</w:t>
      </w:r>
      <w:proofErr w:type="spellEnd"/>
      <w:r w:rsidRPr="00A55595">
        <w:rPr>
          <w:rFonts w:asciiTheme="majorBidi" w:hAnsiTheme="majorBidi" w:cstheme="majorBidi"/>
          <w:sz w:val="22"/>
          <w:szCs w:val="22"/>
        </w:rPr>
        <w:t xml:space="preserve"> County), Motot (</w:t>
      </w:r>
      <w:proofErr w:type="spellStart"/>
      <w:r w:rsidRPr="00A55595">
        <w:rPr>
          <w:rFonts w:asciiTheme="majorBidi" w:hAnsiTheme="majorBidi" w:cstheme="majorBidi"/>
          <w:sz w:val="22"/>
          <w:szCs w:val="22"/>
        </w:rPr>
        <w:t>Uror</w:t>
      </w:r>
      <w:proofErr w:type="spellEnd"/>
      <w:r w:rsidRPr="00A55595">
        <w:rPr>
          <w:rFonts w:asciiTheme="majorBidi" w:hAnsiTheme="majorBidi" w:cstheme="majorBidi"/>
          <w:sz w:val="22"/>
          <w:szCs w:val="22"/>
        </w:rPr>
        <w:t xml:space="preserve"> County), and God Payams (Ayod County), resulting in 54 civilian casualties, of which 30 were killed and 24 others were injured.</w:t>
      </w:r>
      <w:r w:rsidR="006B0276" w:rsidRPr="006B0276">
        <w:rPr>
          <w:b/>
          <w:bCs/>
          <w:noProof/>
        </w:rPr>
        <w:t xml:space="preserve"> </w:t>
      </w:r>
    </w:p>
    <w:p w14:paraId="61EC744C" w14:textId="58EEC92C" w:rsidR="00A55595" w:rsidRPr="00A55595" w:rsidRDefault="00A55595" w:rsidP="00A55595">
      <w:pPr>
        <w:pStyle w:val="NoSpacing"/>
        <w:jc w:val="both"/>
        <w:rPr>
          <w:rFonts w:asciiTheme="majorBidi" w:hAnsiTheme="majorBidi" w:cstheme="majorBidi"/>
          <w:sz w:val="22"/>
          <w:szCs w:val="22"/>
        </w:rPr>
      </w:pPr>
    </w:p>
    <w:p w14:paraId="47368052"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Likewise, in Western Equatoria State, the protection and human rights situation remained volatile and unpredictable, driven by ethnic polarization and politically induced tensions linked to counter insurgency operations by Government security forces against the SPLA IO and the National Salvation Front (NAS). This was compounded by guerrilla style counter offensives allegedly carried out by a coalition of SPLA IO and NAS </w:t>
      </w:r>
      <w:r w:rsidRPr="00A55595">
        <w:rPr>
          <w:rFonts w:asciiTheme="majorBidi" w:hAnsiTheme="majorBidi" w:cstheme="majorBidi"/>
          <w:sz w:val="22"/>
          <w:szCs w:val="22"/>
        </w:rPr>
        <w:lastRenderedPageBreak/>
        <w:t xml:space="preserve">elements, as well as reported abductions in parts of </w:t>
      </w:r>
      <w:proofErr w:type="spellStart"/>
      <w:r w:rsidRPr="00A55595">
        <w:rPr>
          <w:rFonts w:asciiTheme="majorBidi" w:hAnsiTheme="majorBidi" w:cstheme="majorBidi"/>
          <w:sz w:val="22"/>
          <w:szCs w:val="22"/>
        </w:rPr>
        <w:t>Ibba</w:t>
      </w:r>
      <w:proofErr w:type="spellEnd"/>
      <w:r w:rsidRPr="00A55595">
        <w:rPr>
          <w:rFonts w:asciiTheme="majorBidi" w:hAnsiTheme="majorBidi" w:cstheme="majorBidi"/>
          <w:sz w:val="22"/>
          <w:szCs w:val="22"/>
        </w:rPr>
        <w:t>, Maridi, Mundri East, and Tambura Counties for the purpose of forced recruitment.</w:t>
      </w:r>
    </w:p>
    <w:p w14:paraId="10E5952C" w14:textId="77777777" w:rsidR="00A55595" w:rsidRPr="00A55595" w:rsidRDefault="00A55595" w:rsidP="00A55595">
      <w:pPr>
        <w:pStyle w:val="NoSpacing"/>
        <w:jc w:val="both"/>
        <w:rPr>
          <w:rFonts w:asciiTheme="majorBidi" w:hAnsiTheme="majorBidi" w:cstheme="majorBidi"/>
          <w:sz w:val="22"/>
          <w:szCs w:val="22"/>
        </w:rPr>
      </w:pPr>
    </w:p>
    <w:p w14:paraId="5298621F"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October 2025, in response to the insurgency, the vulnerability of the population was further exacerbated by reports of airstrikes conducted by the SSPDF on civilian-inhabited areas in </w:t>
      </w:r>
      <w:proofErr w:type="spellStart"/>
      <w:r w:rsidRPr="00A55595">
        <w:rPr>
          <w:rFonts w:asciiTheme="majorBidi" w:hAnsiTheme="majorBidi" w:cstheme="majorBidi"/>
          <w:sz w:val="22"/>
          <w:szCs w:val="22"/>
        </w:rPr>
        <w:t>Nagero</w:t>
      </w:r>
      <w:proofErr w:type="spellEnd"/>
      <w:r w:rsidRPr="00A55595">
        <w:rPr>
          <w:rFonts w:asciiTheme="majorBidi" w:hAnsiTheme="majorBidi" w:cstheme="majorBidi"/>
          <w:sz w:val="22"/>
          <w:szCs w:val="22"/>
        </w:rPr>
        <w:t xml:space="preserve"> County, resulting in additional displacement. During the reporting period, the State recorded a total of 54 victims of abduction allegedly perpetrated by SPLA IO and NAS element, the highest number documented in this quarter. Incidents of arbitrary arrest and detention of civilians by the SSPDF, based on their perceived affiliation with the SPLA IO, continued to undermine the safety and protection of civilians. In one documented case, the victims were shot and killed following their arrest.</w:t>
      </w:r>
    </w:p>
    <w:p w14:paraId="3AF90E63" w14:textId="77777777" w:rsidR="00A55595" w:rsidRPr="00A55595" w:rsidRDefault="00A55595" w:rsidP="00A55595">
      <w:pPr>
        <w:pStyle w:val="NoSpacing"/>
        <w:jc w:val="both"/>
        <w:rPr>
          <w:rFonts w:asciiTheme="majorBidi" w:hAnsiTheme="majorBidi" w:cstheme="majorBidi"/>
          <w:sz w:val="22"/>
          <w:szCs w:val="22"/>
        </w:rPr>
      </w:pPr>
    </w:p>
    <w:p w14:paraId="7FA9BE9B" w14:textId="66AF1F2D"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Unity State, the human rights landscape was marked by heightened risks and volatility, driven by escalating tensions between the SSPDF and the SPLM/A IO. Both parties bolstered and reinforced their positions across the State, supported by their respective aligned militia groups. Further contributing to instability were internal disputes and fragmentation within the SPLM/A IO, as well as the spillover effects of the ongoing conflict in Sudan, where both the Sudan Armed Forces (SAF) and the Rapid Support Forces (RSF) reportedly crossed into South Sudan through border areas in Unity State and the </w:t>
      </w:r>
      <w:proofErr w:type="spellStart"/>
      <w:r w:rsidRPr="00A55595">
        <w:rPr>
          <w:rFonts w:asciiTheme="majorBidi" w:hAnsiTheme="majorBidi" w:cstheme="majorBidi"/>
          <w:sz w:val="22"/>
          <w:szCs w:val="22"/>
        </w:rPr>
        <w:t>Ruweng</w:t>
      </w:r>
      <w:proofErr w:type="spellEnd"/>
      <w:r w:rsidRPr="00A55595">
        <w:rPr>
          <w:rFonts w:asciiTheme="majorBidi" w:hAnsiTheme="majorBidi" w:cstheme="majorBidi"/>
          <w:sz w:val="22"/>
          <w:szCs w:val="22"/>
        </w:rPr>
        <w:t xml:space="preserve"> Administrative Area.</w:t>
      </w:r>
    </w:p>
    <w:p w14:paraId="683DC2E7" w14:textId="77777777" w:rsidR="00F73B1E" w:rsidRPr="00A55595" w:rsidRDefault="00F73B1E" w:rsidP="00A55595">
      <w:pPr>
        <w:pStyle w:val="NoSpacing"/>
        <w:jc w:val="both"/>
        <w:rPr>
          <w:rFonts w:asciiTheme="majorBidi" w:hAnsiTheme="majorBidi" w:cstheme="majorBidi"/>
          <w:sz w:val="22"/>
          <w:szCs w:val="22"/>
        </w:rPr>
      </w:pPr>
    </w:p>
    <w:p w14:paraId="2E024DED"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The protection of civilians in the northern parts of the State and in the neighboring </w:t>
      </w:r>
      <w:proofErr w:type="spellStart"/>
      <w:r w:rsidRPr="00A55595">
        <w:rPr>
          <w:rFonts w:asciiTheme="majorBidi" w:hAnsiTheme="majorBidi" w:cstheme="majorBidi"/>
          <w:sz w:val="22"/>
          <w:szCs w:val="22"/>
        </w:rPr>
        <w:t>Ruweng</w:t>
      </w:r>
      <w:proofErr w:type="spellEnd"/>
      <w:r w:rsidRPr="00A55595">
        <w:rPr>
          <w:rFonts w:asciiTheme="majorBidi" w:hAnsiTheme="majorBidi" w:cstheme="majorBidi"/>
          <w:sz w:val="22"/>
          <w:szCs w:val="22"/>
        </w:rPr>
        <w:t xml:space="preserve"> Administrative Area was jeopardized by persistent fear of violence, fatalities, and displacement. These risks were compounded by armed clashes along the Sudan–South Sudan border, reportedly involving the SSPDF and RSF on one side and the SPLA IO and SAF on the other—as well as by confrontations between the SSPDF and SPLA IO in Mayom County in October. Additionally, harassment at SSPDF checkpoints and during military operations targeting civilians perceived to be SPLM/A IO supporters further restricted their freedom of movement and exacerbated their vulnerability.</w:t>
      </w:r>
    </w:p>
    <w:p w14:paraId="75E7839F" w14:textId="77777777" w:rsidR="00F77D6D" w:rsidRDefault="00F77D6D" w:rsidP="00A55595">
      <w:pPr>
        <w:pStyle w:val="NoSpacing"/>
        <w:jc w:val="both"/>
        <w:rPr>
          <w:rFonts w:asciiTheme="majorBidi" w:hAnsiTheme="majorBidi" w:cstheme="majorBidi"/>
          <w:sz w:val="22"/>
          <w:szCs w:val="22"/>
        </w:rPr>
      </w:pPr>
    </w:p>
    <w:p w14:paraId="751CF042" w14:textId="2F088BCA"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Similarly, in Warrap State, civilians faced heightened threats of violence following armed clashes between the SSPDF and members of the Necessary Unified Forces (NUF), primarily from the SPLA IO, in </w:t>
      </w:r>
      <w:proofErr w:type="spellStart"/>
      <w:r w:rsidRPr="00A55595">
        <w:rPr>
          <w:rFonts w:asciiTheme="majorBidi" w:hAnsiTheme="majorBidi" w:cstheme="majorBidi"/>
          <w:sz w:val="22"/>
          <w:szCs w:val="22"/>
        </w:rPr>
        <w:t>Turalei</w:t>
      </w:r>
      <w:proofErr w:type="spellEnd"/>
      <w:r w:rsidRPr="00A55595">
        <w:rPr>
          <w:rFonts w:asciiTheme="majorBidi" w:hAnsiTheme="majorBidi" w:cstheme="majorBidi"/>
          <w:sz w:val="22"/>
          <w:szCs w:val="22"/>
        </w:rPr>
        <w:t xml:space="preserve"> Payam, </w:t>
      </w:r>
      <w:proofErr w:type="spellStart"/>
      <w:r w:rsidRPr="00A55595">
        <w:rPr>
          <w:rFonts w:asciiTheme="majorBidi" w:hAnsiTheme="majorBidi" w:cstheme="majorBidi"/>
          <w:sz w:val="22"/>
          <w:szCs w:val="22"/>
        </w:rPr>
        <w:t>Twic</w:t>
      </w:r>
      <w:proofErr w:type="spellEnd"/>
      <w:r w:rsidRPr="00A55595">
        <w:rPr>
          <w:rFonts w:asciiTheme="majorBidi" w:hAnsiTheme="majorBidi" w:cstheme="majorBidi"/>
          <w:sz w:val="22"/>
          <w:szCs w:val="22"/>
        </w:rPr>
        <w:t xml:space="preserve"> County, in October. The confrontation allegedly resulted in 41 civilian deaths and triggered forced displacement, destruction of property, and restrictions on movement and access to livelihood activities. These impacts further deepened the already dire conditions </w:t>
      </w:r>
      <w:r w:rsidRPr="00A55595">
        <w:rPr>
          <w:rFonts w:asciiTheme="majorBidi" w:hAnsiTheme="majorBidi" w:cstheme="majorBidi"/>
          <w:sz w:val="22"/>
          <w:szCs w:val="22"/>
        </w:rPr>
        <w:t>faced by the affected communities and underscored the fragile security context in which civilians continue to bear the brunt of political and military disputes.</w:t>
      </w:r>
    </w:p>
    <w:p w14:paraId="26620585" w14:textId="77777777" w:rsidR="00F77D6D" w:rsidRPr="00A55595" w:rsidRDefault="00F77D6D" w:rsidP="00A55595">
      <w:pPr>
        <w:pStyle w:val="NoSpacing"/>
        <w:jc w:val="both"/>
        <w:rPr>
          <w:rFonts w:asciiTheme="majorBidi" w:hAnsiTheme="majorBidi" w:cstheme="majorBidi"/>
          <w:sz w:val="22"/>
          <w:szCs w:val="22"/>
        </w:rPr>
      </w:pPr>
    </w:p>
    <w:p w14:paraId="723A08C9" w14:textId="0BF12C22"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Furthermore, in response to communal violence among Dinka sub</w:t>
      </w:r>
      <w:r w:rsidR="00F77D6D">
        <w:rPr>
          <w:rFonts w:asciiTheme="majorBidi" w:hAnsiTheme="majorBidi" w:cstheme="majorBidi"/>
          <w:sz w:val="22"/>
          <w:szCs w:val="22"/>
        </w:rPr>
        <w:t>-</w:t>
      </w:r>
      <w:r w:rsidRPr="00A55595">
        <w:rPr>
          <w:rFonts w:asciiTheme="majorBidi" w:hAnsiTheme="majorBidi" w:cstheme="majorBidi"/>
          <w:sz w:val="22"/>
          <w:szCs w:val="22"/>
        </w:rPr>
        <w:t xml:space="preserve">groups, the SSPDF allegedly conducted at least three airstrikes in </w:t>
      </w:r>
      <w:proofErr w:type="spellStart"/>
      <w:r w:rsidRPr="00A55595">
        <w:rPr>
          <w:rFonts w:asciiTheme="majorBidi" w:hAnsiTheme="majorBidi" w:cstheme="majorBidi"/>
          <w:sz w:val="22"/>
          <w:szCs w:val="22"/>
        </w:rPr>
        <w:t>Wunlit</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Makuac</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Ngabagok</w:t>
      </w:r>
      <w:proofErr w:type="spellEnd"/>
      <w:r w:rsidRPr="00A55595">
        <w:rPr>
          <w:rFonts w:asciiTheme="majorBidi" w:hAnsiTheme="majorBidi" w:cstheme="majorBidi"/>
          <w:sz w:val="22"/>
          <w:szCs w:val="22"/>
        </w:rPr>
        <w:t xml:space="preserve">, and </w:t>
      </w:r>
      <w:proofErr w:type="spellStart"/>
      <w:r w:rsidRPr="00A55595">
        <w:rPr>
          <w:rFonts w:asciiTheme="majorBidi" w:hAnsiTheme="majorBidi" w:cstheme="majorBidi"/>
          <w:sz w:val="22"/>
          <w:szCs w:val="22"/>
        </w:rPr>
        <w:t>Paweng</w:t>
      </w:r>
      <w:proofErr w:type="spellEnd"/>
      <w:r w:rsidRPr="00A55595">
        <w:rPr>
          <w:rFonts w:asciiTheme="majorBidi" w:hAnsiTheme="majorBidi" w:cstheme="majorBidi"/>
          <w:sz w:val="22"/>
          <w:szCs w:val="22"/>
        </w:rPr>
        <w:t xml:space="preserve"> Payams in Tonj East County, leading to the displacement of civilians in the affected areas.</w:t>
      </w:r>
    </w:p>
    <w:p w14:paraId="58772C59" w14:textId="77777777" w:rsidR="00F77D6D" w:rsidRPr="00A55595" w:rsidRDefault="00F77D6D" w:rsidP="00A55595">
      <w:pPr>
        <w:pStyle w:val="NoSpacing"/>
        <w:jc w:val="both"/>
        <w:rPr>
          <w:rFonts w:asciiTheme="majorBidi" w:hAnsiTheme="majorBidi" w:cstheme="majorBidi"/>
          <w:sz w:val="22"/>
          <w:szCs w:val="22"/>
        </w:rPr>
      </w:pPr>
    </w:p>
    <w:p w14:paraId="37700E1E" w14:textId="77777777"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Further, in Eastern Equatoria State, the alleged alliance between the SPLA IO and NAS, and their subsequent armed clashes with the SSPDF, placed civilians at heightened risk of violence. In November 2025, civilians were reportedly displaced from their villages in </w:t>
      </w:r>
      <w:proofErr w:type="spellStart"/>
      <w:r w:rsidRPr="00A55595">
        <w:rPr>
          <w:rFonts w:asciiTheme="majorBidi" w:hAnsiTheme="majorBidi" w:cstheme="majorBidi"/>
          <w:sz w:val="22"/>
          <w:szCs w:val="22"/>
        </w:rPr>
        <w:t>Iyere</w:t>
      </w:r>
      <w:proofErr w:type="spellEnd"/>
      <w:r w:rsidRPr="00A55595">
        <w:rPr>
          <w:rFonts w:asciiTheme="majorBidi" w:hAnsiTheme="majorBidi" w:cstheme="majorBidi"/>
          <w:sz w:val="22"/>
          <w:szCs w:val="22"/>
        </w:rPr>
        <w:t xml:space="preserve"> Payam, </w:t>
      </w:r>
      <w:proofErr w:type="spellStart"/>
      <w:r w:rsidRPr="00A55595">
        <w:rPr>
          <w:rFonts w:asciiTheme="majorBidi" w:hAnsiTheme="majorBidi" w:cstheme="majorBidi"/>
          <w:sz w:val="22"/>
          <w:szCs w:val="22"/>
        </w:rPr>
        <w:t>Magwi</w:t>
      </w:r>
      <w:proofErr w:type="spellEnd"/>
      <w:r w:rsidRPr="00A55595">
        <w:rPr>
          <w:rFonts w:asciiTheme="majorBidi" w:hAnsiTheme="majorBidi" w:cstheme="majorBidi"/>
          <w:sz w:val="22"/>
          <w:szCs w:val="22"/>
        </w:rPr>
        <w:t xml:space="preserve"> County, following confrontations between the parties.</w:t>
      </w:r>
    </w:p>
    <w:p w14:paraId="1D487433" w14:textId="77777777" w:rsidR="00F77D6D" w:rsidRPr="00A55595" w:rsidRDefault="00F77D6D" w:rsidP="00A55595">
      <w:pPr>
        <w:pStyle w:val="NoSpacing"/>
        <w:jc w:val="both"/>
        <w:rPr>
          <w:rFonts w:asciiTheme="majorBidi" w:hAnsiTheme="majorBidi" w:cstheme="majorBidi"/>
          <w:sz w:val="22"/>
          <w:szCs w:val="22"/>
        </w:rPr>
      </w:pPr>
    </w:p>
    <w:p w14:paraId="60DA5B8E" w14:textId="1AD66D70"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Western Bahr </w:t>
      </w:r>
      <w:proofErr w:type="spellStart"/>
      <w:r w:rsidRPr="00A55595">
        <w:rPr>
          <w:rFonts w:asciiTheme="majorBidi" w:hAnsiTheme="majorBidi" w:cstheme="majorBidi"/>
          <w:sz w:val="22"/>
          <w:szCs w:val="22"/>
        </w:rPr>
        <w:t>el</w:t>
      </w:r>
      <w:proofErr w:type="spellEnd"/>
      <w:r w:rsidRPr="00A55595">
        <w:rPr>
          <w:rFonts w:asciiTheme="majorBidi" w:hAnsiTheme="majorBidi" w:cstheme="majorBidi"/>
          <w:sz w:val="22"/>
          <w:szCs w:val="22"/>
        </w:rPr>
        <w:t xml:space="preserve"> Ghazal, the human rights environment was adversely affected by airstrikes reportedly carried out by the SSPDF against SPLA/M IO positions in parts of </w:t>
      </w:r>
      <w:proofErr w:type="spellStart"/>
      <w:r w:rsidRPr="00A55595">
        <w:rPr>
          <w:rFonts w:asciiTheme="majorBidi" w:hAnsiTheme="majorBidi" w:cstheme="majorBidi"/>
          <w:sz w:val="22"/>
          <w:szCs w:val="22"/>
        </w:rPr>
        <w:t>Rocrocdong</w:t>
      </w:r>
      <w:proofErr w:type="spellEnd"/>
      <w:r w:rsidRPr="00A55595">
        <w:rPr>
          <w:rFonts w:asciiTheme="majorBidi" w:hAnsiTheme="majorBidi" w:cstheme="majorBidi"/>
          <w:sz w:val="22"/>
          <w:szCs w:val="22"/>
        </w:rPr>
        <w:t xml:space="preserve"> and </w:t>
      </w:r>
      <w:proofErr w:type="spellStart"/>
      <w:r w:rsidRPr="00A55595">
        <w:rPr>
          <w:rFonts w:asciiTheme="majorBidi" w:hAnsiTheme="majorBidi" w:cstheme="majorBidi"/>
          <w:sz w:val="22"/>
          <w:szCs w:val="22"/>
        </w:rPr>
        <w:t>Kuajiena</w:t>
      </w:r>
      <w:proofErr w:type="spellEnd"/>
      <w:r w:rsidRPr="00A55595">
        <w:rPr>
          <w:rFonts w:asciiTheme="majorBidi" w:hAnsiTheme="majorBidi" w:cstheme="majorBidi"/>
          <w:sz w:val="22"/>
          <w:szCs w:val="22"/>
        </w:rPr>
        <w:t xml:space="preserve"> Payams, Jur River County, in October, and by the ensuing tensions between the two groups. The military operations increased protection risks for civilians and resulted in population displacement and significant humanitarian needs</w:t>
      </w:r>
      <w:r w:rsidR="004E4AF3">
        <w:rPr>
          <w:rFonts w:asciiTheme="majorBidi" w:hAnsiTheme="majorBidi" w:cstheme="majorBidi"/>
          <w:sz w:val="22"/>
          <w:szCs w:val="22"/>
        </w:rPr>
        <w:t>.</w:t>
      </w:r>
    </w:p>
    <w:p w14:paraId="0BA37FCD" w14:textId="77777777" w:rsidR="004E4AF3" w:rsidRPr="00A55595" w:rsidRDefault="004E4AF3" w:rsidP="00A55595">
      <w:pPr>
        <w:pStyle w:val="NoSpacing"/>
        <w:jc w:val="both"/>
        <w:rPr>
          <w:rFonts w:asciiTheme="majorBidi" w:hAnsiTheme="majorBidi" w:cstheme="majorBidi"/>
          <w:sz w:val="22"/>
          <w:szCs w:val="22"/>
        </w:rPr>
      </w:pPr>
    </w:p>
    <w:p w14:paraId="33F73B71" w14:textId="77777777" w:rsidR="00A55595" w:rsidRPr="004E4AF3" w:rsidRDefault="00A55595" w:rsidP="00A55595">
      <w:pPr>
        <w:pStyle w:val="NoSpacing"/>
        <w:jc w:val="both"/>
        <w:rPr>
          <w:rFonts w:asciiTheme="majorBidi" w:hAnsiTheme="majorBidi" w:cstheme="majorBidi"/>
          <w:b/>
          <w:bCs/>
          <w:i/>
          <w:iCs/>
          <w:sz w:val="22"/>
          <w:szCs w:val="22"/>
        </w:rPr>
      </w:pPr>
      <w:r w:rsidRPr="004E4AF3">
        <w:rPr>
          <w:rFonts w:asciiTheme="majorBidi" w:hAnsiTheme="majorBidi" w:cstheme="majorBidi"/>
          <w:b/>
          <w:bCs/>
          <w:i/>
          <w:iCs/>
          <w:sz w:val="22"/>
          <w:szCs w:val="22"/>
        </w:rPr>
        <w:t>Violence by Community-Based Militias and/or Civil Defense Groups</w:t>
      </w:r>
    </w:p>
    <w:p w14:paraId="2EB02443" w14:textId="77777777" w:rsidR="00A55595" w:rsidRPr="00A55595" w:rsidRDefault="00A55595" w:rsidP="00A55595">
      <w:pPr>
        <w:pStyle w:val="NoSpacing"/>
        <w:jc w:val="both"/>
        <w:rPr>
          <w:rFonts w:asciiTheme="majorBidi" w:hAnsiTheme="majorBidi" w:cstheme="majorBidi"/>
          <w:sz w:val="22"/>
          <w:szCs w:val="22"/>
        </w:rPr>
      </w:pPr>
    </w:p>
    <w:p w14:paraId="366BD962" w14:textId="34C60868"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Armed violence perpetrated by community</w:t>
      </w:r>
      <w:r w:rsidR="00B06EC0">
        <w:rPr>
          <w:rFonts w:asciiTheme="majorBidi" w:hAnsiTheme="majorBidi" w:cstheme="majorBidi"/>
          <w:sz w:val="22"/>
          <w:szCs w:val="22"/>
        </w:rPr>
        <w:t>-</w:t>
      </w:r>
      <w:r w:rsidRPr="00A55595">
        <w:rPr>
          <w:rFonts w:asciiTheme="majorBidi" w:hAnsiTheme="majorBidi" w:cstheme="majorBidi"/>
          <w:sz w:val="22"/>
          <w:szCs w:val="22"/>
        </w:rPr>
        <w:t>based militias and civil defense groups persisted and continued to have a devastating impact on civilians, further aggravating an already complex human rights and humanitarian environment. This violence was driven by several factors, including the proliferation of small arms and light weapons facilitated by illicit trade, porous borders, and the alleged recirculation of previously seized weapons. It was also sustained by entrenched patterns of violence rooted in longstanding and unresolved grievances, as well as cyclical revenge attacks linked to cattle raiding, territorial disputes, and competition over natural resources and grazing land.</w:t>
      </w:r>
    </w:p>
    <w:p w14:paraId="627F6389" w14:textId="2172359F" w:rsidR="00A55595" w:rsidRPr="00A55595" w:rsidRDefault="00A55595" w:rsidP="00A55595">
      <w:pPr>
        <w:pStyle w:val="NoSpacing"/>
        <w:jc w:val="both"/>
        <w:rPr>
          <w:rFonts w:asciiTheme="majorBidi" w:hAnsiTheme="majorBidi" w:cstheme="majorBidi"/>
          <w:sz w:val="22"/>
          <w:szCs w:val="22"/>
        </w:rPr>
      </w:pPr>
    </w:p>
    <w:p w14:paraId="4C1A5DEE" w14:textId="2F69BC95"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During the fourth quarter of 2025, these actors accounted for 60 percent of all incidents documented nationwide (129 out of 21</w:t>
      </w:r>
      <w:r w:rsidR="00B763DE">
        <w:rPr>
          <w:rFonts w:asciiTheme="majorBidi" w:hAnsiTheme="majorBidi" w:cstheme="majorBidi"/>
          <w:sz w:val="22"/>
          <w:szCs w:val="22"/>
        </w:rPr>
        <w:t>5</w:t>
      </w:r>
      <w:r w:rsidRPr="00A55595">
        <w:rPr>
          <w:rFonts w:asciiTheme="majorBidi" w:hAnsiTheme="majorBidi" w:cstheme="majorBidi"/>
          <w:sz w:val="22"/>
          <w:szCs w:val="22"/>
        </w:rPr>
        <w:t xml:space="preserve">) and 47 percent of civilian victims (387 individuals). Compared with the third quarter of 2025, this reflects a 30 percent decrease in the number of incidents (from 174 to 129) and a 53 percent decrease in the number of victims (from 831 to 387). The militarized nature of </w:t>
      </w:r>
      <w:r w:rsidR="006D1F5A" w:rsidRPr="00A55595">
        <w:rPr>
          <w:rFonts w:asciiTheme="majorBidi" w:hAnsiTheme="majorBidi" w:cstheme="majorBidi"/>
          <w:sz w:val="22"/>
          <w:szCs w:val="22"/>
        </w:rPr>
        <w:t>violence</w:t>
      </w:r>
      <w:r w:rsidRPr="00A55595">
        <w:rPr>
          <w:rFonts w:asciiTheme="majorBidi" w:hAnsiTheme="majorBidi" w:cstheme="majorBidi"/>
          <w:sz w:val="22"/>
          <w:szCs w:val="22"/>
        </w:rPr>
        <w:t xml:space="preserve"> frequently displaced local populations and disrupted local economies. As a result, civilians were </w:t>
      </w:r>
      <w:r w:rsidRPr="00A55595">
        <w:rPr>
          <w:rFonts w:asciiTheme="majorBidi" w:hAnsiTheme="majorBidi" w:cstheme="majorBidi"/>
          <w:sz w:val="22"/>
          <w:szCs w:val="22"/>
        </w:rPr>
        <w:lastRenderedPageBreak/>
        <w:t>deprived of their rights to life and security, economic livelihood, and freedom of movement.</w:t>
      </w:r>
    </w:p>
    <w:p w14:paraId="085FCAC0" w14:textId="77777777" w:rsidR="00242E33" w:rsidRDefault="00242E33" w:rsidP="00A55595">
      <w:pPr>
        <w:pStyle w:val="NoSpacing"/>
        <w:jc w:val="both"/>
        <w:rPr>
          <w:rFonts w:asciiTheme="majorBidi" w:hAnsiTheme="majorBidi" w:cstheme="majorBidi"/>
          <w:sz w:val="22"/>
          <w:szCs w:val="22"/>
        </w:rPr>
      </w:pPr>
    </w:p>
    <w:p w14:paraId="0592A94E" w14:textId="77777777" w:rsidR="008D2920"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As in the previous quarter, Warrap State recorded the highest number of victims attributable to community</w:t>
      </w:r>
      <w:r w:rsidR="00BE74F9">
        <w:rPr>
          <w:rFonts w:asciiTheme="majorBidi" w:hAnsiTheme="majorBidi" w:cstheme="majorBidi"/>
          <w:sz w:val="22"/>
          <w:szCs w:val="22"/>
        </w:rPr>
        <w:t>-</w:t>
      </w:r>
      <w:r w:rsidRPr="00A55595">
        <w:rPr>
          <w:rFonts w:asciiTheme="majorBidi" w:hAnsiTheme="majorBidi" w:cstheme="majorBidi"/>
          <w:sz w:val="22"/>
          <w:szCs w:val="22"/>
        </w:rPr>
        <w:t>based militias and civil</w:t>
      </w:r>
      <w:r w:rsidR="00BE74F9">
        <w:rPr>
          <w:rFonts w:asciiTheme="majorBidi" w:hAnsiTheme="majorBidi" w:cstheme="majorBidi"/>
          <w:sz w:val="22"/>
          <w:szCs w:val="22"/>
        </w:rPr>
        <w:t>-</w:t>
      </w:r>
      <w:r w:rsidRPr="00A55595">
        <w:rPr>
          <w:rFonts w:asciiTheme="majorBidi" w:hAnsiTheme="majorBidi" w:cstheme="majorBidi"/>
          <w:sz w:val="22"/>
          <w:szCs w:val="22"/>
        </w:rPr>
        <w:t>defense groups, accounting for 17 percent of all victims nationwide and 69 percent of victims within the State. Persistent communal tensions in the area were driven by continued fragmentation among Dinka sub</w:t>
      </w:r>
      <w:r w:rsidR="00EC2F3E">
        <w:rPr>
          <w:rFonts w:asciiTheme="majorBidi" w:hAnsiTheme="majorBidi" w:cstheme="majorBidi"/>
          <w:sz w:val="22"/>
          <w:szCs w:val="22"/>
        </w:rPr>
        <w:t>-</w:t>
      </w:r>
      <w:r w:rsidRPr="00A55595">
        <w:rPr>
          <w:rFonts w:asciiTheme="majorBidi" w:hAnsiTheme="majorBidi" w:cstheme="majorBidi"/>
          <w:sz w:val="22"/>
          <w:szCs w:val="22"/>
        </w:rPr>
        <w:t xml:space="preserve">groups, cross border violence involving armed Dinka and Nuer elements from neighboring Lakes, Western Bahr </w:t>
      </w:r>
      <w:proofErr w:type="spellStart"/>
      <w:r w:rsidRPr="00A55595">
        <w:rPr>
          <w:rFonts w:asciiTheme="majorBidi" w:hAnsiTheme="majorBidi" w:cstheme="majorBidi"/>
          <w:sz w:val="22"/>
          <w:szCs w:val="22"/>
        </w:rPr>
        <w:t>el</w:t>
      </w:r>
      <w:proofErr w:type="spellEnd"/>
      <w:r w:rsidRPr="00A55595">
        <w:rPr>
          <w:rFonts w:asciiTheme="majorBidi" w:hAnsiTheme="majorBidi" w:cstheme="majorBidi"/>
          <w:sz w:val="22"/>
          <w:szCs w:val="22"/>
        </w:rPr>
        <w:t xml:space="preserve"> Ghazal, and Unity States, as well as the absence of State and judicial authorities or representation in remote areas. During the reporting period, violence perpetrated by these groups resulted in 111 civilian casualties (48 killed and 56 injured), including eight women, six boys, and four girls.</w:t>
      </w:r>
    </w:p>
    <w:p w14:paraId="7E31BA71" w14:textId="19FC77F5" w:rsidR="00A55595" w:rsidRDefault="008D2920" w:rsidP="00A55595">
      <w:pPr>
        <w:pStyle w:val="NoSpacing"/>
        <w:jc w:val="both"/>
        <w:rPr>
          <w:rFonts w:asciiTheme="majorBidi" w:hAnsiTheme="majorBidi" w:cstheme="majorBidi"/>
          <w:sz w:val="22"/>
          <w:szCs w:val="22"/>
        </w:rPr>
      </w:pPr>
      <w:r w:rsidRPr="008D2920">
        <w:rPr>
          <w:noProof/>
        </w:rPr>
        <w:t xml:space="preserve"> </w:t>
      </w:r>
      <w:r>
        <w:rPr>
          <w:noProof/>
        </w:rPr>
        <w:drawing>
          <wp:inline distT="0" distB="0" distL="0" distR="0" wp14:anchorId="25FB53AA" wp14:editId="40559D14">
            <wp:extent cx="3200400" cy="2491740"/>
            <wp:effectExtent l="0" t="0" r="0" b="3810"/>
            <wp:docPr id="1534544253" name="Chart 1">
              <a:extLst xmlns:a="http://schemas.openxmlformats.org/drawingml/2006/main">
                <a:ext uri="{FF2B5EF4-FFF2-40B4-BE49-F238E27FC236}">
                  <a16:creationId xmlns:a16="http://schemas.microsoft.com/office/drawing/2014/main" id="{1DC3DC49-7434-4CC9-B50E-37A7BD769D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FD81B1" w14:textId="77777777" w:rsidR="00EC2F3E" w:rsidRPr="00A55595" w:rsidRDefault="00EC2F3E" w:rsidP="00A55595">
      <w:pPr>
        <w:pStyle w:val="NoSpacing"/>
        <w:jc w:val="both"/>
        <w:rPr>
          <w:rFonts w:asciiTheme="majorBidi" w:hAnsiTheme="majorBidi" w:cstheme="majorBidi"/>
          <w:sz w:val="22"/>
          <w:szCs w:val="22"/>
        </w:rPr>
      </w:pPr>
    </w:p>
    <w:p w14:paraId="54CA8BBE" w14:textId="6675CAC2"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Within Warrap State, widespread intra communal violence among armed elements from Dinka sub</w:t>
      </w:r>
      <w:r w:rsidR="00EC2F3E">
        <w:rPr>
          <w:rFonts w:asciiTheme="majorBidi" w:hAnsiTheme="majorBidi" w:cstheme="majorBidi"/>
          <w:sz w:val="22"/>
          <w:szCs w:val="22"/>
        </w:rPr>
        <w:t>-</w:t>
      </w:r>
      <w:r w:rsidRPr="00A55595">
        <w:rPr>
          <w:rFonts w:asciiTheme="majorBidi" w:hAnsiTheme="majorBidi" w:cstheme="majorBidi"/>
          <w:sz w:val="22"/>
          <w:szCs w:val="22"/>
        </w:rPr>
        <w:t xml:space="preserve">groups remained the primary driver of civilian casualties, representing 13 percent of all documented victims. Cross border attacks and counterattacks involving armed elements from neighboring Lakes, Unity, and Western Bahr </w:t>
      </w:r>
      <w:proofErr w:type="spellStart"/>
      <w:r w:rsidRPr="00A55595">
        <w:rPr>
          <w:rFonts w:asciiTheme="majorBidi" w:hAnsiTheme="majorBidi" w:cstheme="majorBidi"/>
          <w:sz w:val="22"/>
          <w:szCs w:val="22"/>
        </w:rPr>
        <w:t>el</w:t>
      </w:r>
      <w:proofErr w:type="spellEnd"/>
      <w:r w:rsidRPr="00A55595">
        <w:rPr>
          <w:rFonts w:asciiTheme="majorBidi" w:hAnsiTheme="majorBidi" w:cstheme="majorBidi"/>
          <w:sz w:val="22"/>
          <w:szCs w:val="22"/>
        </w:rPr>
        <w:t xml:space="preserve"> Ghazal States accounted for an additional seven percent of civilian casualties within the State.</w:t>
      </w:r>
    </w:p>
    <w:p w14:paraId="07D1B1A2" w14:textId="77777777" w:rsidR="00EC2F3E" w:rsidRPr="00A55595" w:rsidRDefault="00EC2F3E" w:rsidP="00A55595">
      <w:pPr>
        <w:pStyle w:val="NoSpacing"/>
        <w:jc w:val="both"/>
        <w:rPr>
          <w:rFonts w:asciiTheme="majorBidi" w:hAnsiTheme="majorBidi" w:cstheme="majorBidi"/>
          <w:sz w:val="22"/>
          <w:szCs w:val="22"/>
        </w:rPr>
      </w:pPr>
    </w:p>
    <w:p w14:paraId="6A0C7C1A" w14:textId="1289A239" w:rsidR="00A55595" w:rsidRPr="00A55595" w:rsidRDefault="00A55595" w:rsidP="00FA302D">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Jonglei State, although violent incidents perpetrated by Murle armed elements from the Greater Pibor Administrative Area (GPAA) had declined in the previous quarter (July–September), during the current reporting period UNMISS HRD attributed 76 percent of incidents (19 out of 25) and 55 percent of victims (48 out of 88 individuals) within the State to these armed elements. Additionally, internal violence between the </w:t>
      </w:r>
      <w:proofErr w:type="spellStart"/>
      <w:r w:rsidRPr="00A55595">
        <w:rPr>
          <w:rFonts w:asciiTheme="majorBidi" w:hAnsiTheme="majorBidi" w:cstheme="majorBidi"/>
          <w:sz w:val="22"/>
          <w:szCs w:val="22"/>
        </w:rPr>
        <w:t>Gawaar</w:t>
      </w:r>
      <w:proofErr w:type="spellEnd"/>
      <w:r w:rsidRPr="00A55595">
        <w:rPr>
          <w:rFonts w:asciiTheme="majorBidi" w:hAnsiTheme="majorBidi" w:cstheme="majorBidi"/>
          <w:sz w:val="22"/>
          <w:szCs w:val="22"/>
        </w:rPr>
        <w:t xml:space="preserve"> and Lou Nuer resurfaced. For example, in October, a cattle</w:t>
      </w:r>
      <w:r w:rsidR="00FA302D">
        <w:rPr>
          <w:rFonts w:asciiTheme="majorBidi" w:hAnsiTheme="majorBidi" w:cstheme="majorBidi"/>
          <w:sz w:val="22"/>
          <w:szCs w:val="22"/>
        </w:rPr>
        <w:t>-</w:t>
      </w:r>
      <w:r w:rsidRPr="00A55595">
        <w:rPr>
          <w:rFonts w:asciiTheme="majorBidi" w:hAnsiTheme="majorBidi" w:cstheme="majorBidi"/>
          <w:sz w:val="22"/>
          <w:szCs w:val="22"/>
        </w:rPr>
        <w:t xml:space="preserve">raiding incursion allegedly carried out by Lou Nuer elements against the </w:t>
      </w:r>
      <w:proofErr w:type="spellStart"/>
      <w:r w:rsidRPr="00A55595">
        <w:rPr>
          <w:rFonts w:asciiTheme="majorBidi" w:hAnsiTheme="majorBidi" w:cstheme="majorBidi"/>
          <w:sz w:val="22"/>
          <w:szCs w:val="22"/>
        </w:rPr>
        <w:t>Gawaar</w:t>
      </w:r>
      <w:proofErr w:type="spellEnd"/>
      <w:r w:rsidRPr="00A55595">
        <w:rPr>
          <w:rFonts w:asciiTheme="majorBidi" w:hAnsiTheme="majorBidi" w:cstheme="majorBidi"/>
          <w:sz w:val="22"/>
          <w:szCs w:val="22"/>
        </w:rPr>
        <w:t xml:space="preserve"> Nuer in </w:t>
      </w:r>
      <w:proofErr w:type="spellStart"/>
      <w:r w:rsidRPr="00A55595">
        <w:rPr>
          <w:rFonts w:asciiTheme="majorBidi" w:hAnsiTheme="majorBidi" w:cstheme="majorBidi"/>
          <w:sz w:val="22"/>
          <w:szCs w:val="22"/>
        </w:rPr>
        <w:t>Khorwai</w:t>
      </w:r>
      <w:proofErr w:type="spellEnd"/>
      <w:r w:rsidRPr="00A55595">
        <w:rPr>
          <w:rFonts w:asciiTheme="majorBidi" w:hAnsiTheme="majorBidi" w:cstheme="majorBidi"/>
          <w:sz w:val="22"/>
          <w:szCs w:val="22"/>
        </w:rPr>
        <w:t xml:space="preserve"> and Wau </w:t>
      </w:r>
      <w:r w:rsidRPr="00A55595">
        <w:rPr>
          <w:rFonts w:asciiTheme="majorBidi" w:hAnsiTheme="majorBidi" w:cstheme="majorBidi"/>
          <w:sz w:val="22"/>
          <w:szCs w:val="22"/>
        </w:rPr>
        <w:t xml:space="preserve">Payams, Ayod County, resulted in 18 civilians killed and 12 others injured. Furthermore, cross border attacks against Murle communities in the GPAA by </w:t>
      </w:r>
      <w:proofErr w:type="spellStart"/>
      <w:r w:rsidRPr="00A55595">
        <w:rPr>
          <w:rFonts w:asciiTheme="majorBidi" w:hAnsiTheme="majorBidi" w:cstheme="majorBidi"/>
          <w:sz w:val="22"/>
          <w:szCs w:val="22"/>
        </w:rPr>
        <w:t>Toposa</w:t>
      </w:r>
      <w:proofErr w:type="spellEnd"/>
      <w:r w:rsidRPr="00A55595">
        <w:rPr>
          <w:rFonts w:asciiTheme="majorBidi" w:hAnsiTheme="majorBidi" w:cstheme="majorBidi"/>
          <w:sz w:val="22"/>
          <w:szCs w:val="22"/>
        </w:rPr>
        <w:t xml:space="preserve"> armed elements from Greater Kapoeta, Eastern Equatoria, resulted in 88 victims across 25 documented incidents.</w:t>
      </w:r>
    </w:p>
    <w:p w14:paraId="7C01DA6B" w14:textId="5A4F9BF6" w:rsidR="00A55595" w:rsidRPr="00A55595" w:rsidRDefault="00A55595" w:rsidP="00A55595">
      <w:pPr>
        <w:pStyle w:val="NoSpacing"/>
        <w:jc w:val="both"/>
        <w:rPr>
          <w:rFonts w:asciiTheme="majorBidi" w:hAnsiTheme="majorBidi" w:cstheme="majorBidi"/>
          <w:sz w:val="22"/>
          <w:szCs w:val="22"/>
        </w:rPr>
      </w:pPr>
    </w:p>
    <w:p w14:paraId="6E252711" w14:textId="61325CCB"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Eastern Equatoria State, violence characterized by cyclical revenge, cattle raiding, and disputes over grazing rights involving various civil defense groups—including the Buya, </w:t>
      </w:r>
      <w:proofErr w:type="spellStart"/>
      <w:r w:rsidRPr="00A55595">
        <w:rPr>
          <w:rFonts w:asciiTheme="majorBidi" w:hAnsiTheme="majorBidi" w:cstheme="majorBidi"/>
          <w:sz w:val="22"/>
          <w:szCs w:val="22"/>
        </w:rPr>
        <w:t>Didinga</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Dongotono</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Logir</w:t>
      </w:r>
      <w:proofErr w:type="spellEnd"/>
      <w:r w:rsidRPr="00A55595">
        <w:rPr>
          <w:rFonts w:asciiTheme="majorBidi" w:hAnsiTheme="majorBidi" w:cstheme="majorBidi"/>
          <w:sz w:val="22"/>
          <w:szCs w:val="22"/>
        </w:rPr>
        <w:t xml:space="preserve">, </w:t>
      </w:r>
      <w:proofErr w:type="spellStart"/>
      <w:r w:rsidRPr="00A55595">
        <w:rPr>
          <w:rFonts w:asciiTheme="majorBidi" w:hAnsiTheme="majorBidi" w:cstheme="majorBidi"/>
          <w:sz w:val="22"/>
          <w:szCs w:val="22"/>
        </w:rPr>
        <w:t>Lotuko</w:t>
      </w:r>
      <w:proofErr w:type="spellEnd"/>
      <w:r w:rsidRPr="00A55595">
        <w:rPr>
          <w:rFonts w:asciiTheme="majorBidi" w:hAnsiTheme="majorBidi" w:cstheme="majorBidi"/>
          <w:sz w:val="22"/>
          <w:szCs w:val="22"/>
        </w:rPr>
        <w:t xml:space="preserve">, and </w:t>
      </w:r>
      <w:proofErr w:type="spellStart"/>
      <w:r w:rsidRPr="00A55595">
        <w:rPr>
          <w:rFonts w:asciiTheme="majorBidi" w:hAnsiTheme="majorBidi" w:cstheme="majorBidi"/>
          <w:sz w:val="22"/>
          <w:szCs w:val="22"/>
        </w:rPr>
        <w:t>Toposa</w:t>
      </w:r>
      <w:proofErr w:type="spellEnd"/>
      <w:r w:rsidRPr="00A55595">
        <w:rPr>
          <w:rFonts w:asciiTheme="majorBidi" w:hAnsiTheme="majorBidi" w:cstheme="majorBidi"/>
          <w:sz w:val="22"/>
          <w:szCs w:val="22"/>
        </w:rPr>
        <w:t>—persisted. Cross border violence involving armed elements from the Murle community in the GPAA further contributed to insecurity. Between October and December, these actors were responsible for 23 incidents of violence affecting 59 civilians (49 killed, nine injured, and one abducted). The highest number of casualties (28 killed and two injured) was documented in Budi County.</w:t>
      </w:r>
    </w:p>
    <w:p w14:paraId="015A874E" w14:textId="77777777" w:rsidR="005A444F" w:rsidRPr="00A55595" w:rsidRDefault="005A444F" w:rsidP="00A55595">
      <w:pPr>
        <w:pStyle w:val="NoSpacing"/>
        <w:jc w:val="both"/>
        <w:rPr>
          <w:rFonts w:asciiTheme="majorBidi" w:hAnsiTheme="majorBidi" w:cstheme="majorBidi"/>
          <w:sz w:val="22"/>
          <w:szCs w:val="22"/>
        </w:rPr>
      </w:pPr>
    </w:p>
    <w:p w14:paraId="22589C1B" w14:textId="77777777" w:rsid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Unity State, communal clashes among Nuer sections and sub sections, as well as cross border incursions by Dinka </w:t>
      </w:r>
      <w:proofErr w:type="spellStart"/>
      <w:r w:rsidRPr="00A55595">
        <w:rPr>
          <w:rFonts w:asciiTheme="majorBidi" w:hAnsiTheme="majorBidi" w:cstheme="majorBidi"/>
          <w:sz w:val="22"/>
          <w:szCs w:val="22"/>
        </w:rPr>
        <w:t>Ciec</w:t>
      </w:r>
      <w:proofErr w:type="spellEnd"/>
      <w:r w:rsidRPr="00A55595">
        <w:rPr>
          <w:rFonts w:asciiTheme="majorBidi" w:hAnsiTheme="majorBidi" w:cstheme="majorBidi"/>
          <w:sz w:val="22"/>
          <w:szCs w:val="22"/>
        </w:rPr>
        <w:t xml:space="preserve"> armed elements from Yirol East County, Lakes State, against the </w:t>
      </w:r>
      <w:proofErr w:type="spellStart"/>
      <w:r w:rsidRPr="00A55595">
        <w:rPr>
          <w:rFonts w:asciiTheme="majorBidi" w:hAnsiTheme="majorBidi" w:cstheme="majorBidi"/>
          <w:sz w:val="22"/>
          <w:szCs w:val="22"/>
        </w:rPr>
        <w:t>Nyuong</w:t>
      </w:r>
      <w:proofErr w:type="spellEnd"/>
      <w:r w:rsidRPr="00A55595">
        <w:rPr>
          <w:rFonts w:asciiTheme="majorBidi" w:hAnsiTheme="majorBidi" w:cstheme="majorBidi"/>
          <w:sz w:val="22"/>
          <w:szCs w:val="22"/>
        </w:rPr>
        <w:t xml:space="preserve"> Nuer in </w:t>
      </w:r>
      <w:proofErr w:type="spellStart"/>
      <w:r w:rsidRPr="00A55595">
        <w:rPr>
          <w:rFonts w:asciiTheme="majorBidi" w:hAnsiTheme="majorBidi" w:cstheme="majorBidi"/>
          <w:sz w:val="22"/>
          <w:szCs w:val="22"/>
        </w:rPr>
        <w:t>Panyijar</w:t>
      </w:r>
      <w:proofErr w:type="spellEnd"/>
      <w:r w:rsidRPr="00A55595">
        <w:rPr>
          <w:rFonts w:asciiTheme="majorBidi" w:hAnsiTheme="majorBidi" w:cstheme="majorBidi"/>
          <w:sz w:val="22"/>
          <w:szCs w:val="22"/>
        </w:rPr>
        <w:t xml:space="preserve"> County, continued and posed persistent risks to civilian protection. Between October and December, UNMISS HRD documented 18 incidents of conflict related violence involving these actors, impacting 56 civilians.</w:t>
      </w:r>
    </w:p>
    <w:p w14:paraId="4D39F805" w14:textId="77777777" w:rsidR="00FF6FA2" w:rsidRPr="00A55595" w:rsidRDefault="00FF6FA2" w:rsidP="00A55595">
      <w:pPr>
        <w:pStyle w:val="NoSpacing"/>
        <w:jc w:val="both"/>
        <w:rPr>
          <w:rFonts w:asciiTheme="majorBidi" w:hAnsiTheme="majorBidi" w:cstheme="majorBidi"/>
          <w:sz w:val="22"/>
          <w:szCs w:val="22"/>
        </w:rPr>
      </w:pPr>
    </w:p>
    <w:p w14:paraId="3C69850F"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 Lakes State, a persistent cycle of revenge fueled intracommunal violence among Dinka sub sections, alongside counterattacks by </w:t>
      </w:r>
      <w:proofErr w:type="spellStart"/>
      <w:r w:rsidRPr="00A55595">
        <w:rPr>
          <w:rFonts w:asciiTheme="majorBidi" w:hAnsiTheme="majorBidi" w:cstheme="majorBidi"/>
          <w:sz w:val="22"/>
          <w:szCs w:val="22"/>
        </w:rPr>
        <w:t>Nyuong</w:t>
      </w:r>
      <w:proofErr w:type="spellEnd"/>
      <w:r w:rsidRPr="00A55595">
        <w:rPr>
          <w:rFonts w:asciiTheme="majorBidi" w:hAnsiTheme="majorBidi" w:cstheme="majorBidi"/>
          <w:sz w:val="22"/>
          <w:szCs w:val="22"/>
        </w:rPr>
        <w:t xml:space="preserve"> Nuer armed elements from </w:t>
      </w:r>
      <w:proofErr w:type="spellStart"/>
      <w:r w:rsidRPr="00A55595">
        <w:rPr>
          <w:rFonts w:asciiTheme="majorBidi" w:hAnsiTheme="majorBidi" w:cstheme="majorBidi"/>
          <w:sz w:val="22"/>
          <w:szCs w:val="22"/>
        </w:rPr>
        <w:t>Panyijar</w:t>
      </w:r>
      <w:proofErr w:type="spellEnd"/>
      <w:r w:rsidRPr="00A55595">
        <w:rPr>
          <w:rFonts w:asciiTheme="majorBidi" w:hAnsiTheme="majorBidi" w:cstheme="majorBidi"/>
          <w:sz w:val="22"/>
          <w:szCs w:val="22"/>
        </w:rPr>
        <w:t xml:space="preserve"> County, Unity State. Despite efforts to facilitate local peace agreements and community engagement to address disputes, violence remained a significant threat to civilians. During the reporting quarter, 11 incidents of communal violence involving these groups were recorded, affecting 42 civilians—including three women (20 killed, 21 injured, and one subjected to sexual violence)</w:t>
      </w:r>
    </w:p>
    <w:p w14:paraId="372274B4" w14:textId="77777777" w:rsidR="00A55595" w:rsidRPr="00A55595" w:rsidRDefault="00A55595" w:rsidP="00A55595">
      <w:pPr>
        <w:pStyle w:val="NoSpacing"/>
        <w:jc w:val="both"/>
        <w:rPr>
          <w:rFonts w:asciiTheme="majorBidi" w:hAnsiTheme="majorBidi" w:cstheme="majorBidi"/>
          <w:sz w:val="22"/>
          <w:szCs w:val="22"/>
        </w:rPr>
      </w:pPr>
    </w:p>
    <w:p w14:paraId="3FE3F894" w14:textId="77777777" w:rsidR="00A55595" w:rsidRPr="00FF6FA2" w:rsidRDefault="00A55595" w:rsidP="00A55595">
      <w:pPr>
        <w:pStyle w:val="NoSpacing"/>
        <w:jc w:val="both"/>
        <w:rPr>
          <w:rFonts w:asciiTheme="majorBidi" w:hAnsiTheme="majorBidi" w:cstheme="majorBidi"/>
          <w:b/>
          <w:bCs/>
          <w:i/>
          <w:iCs/>
          <w:sz w:val="22"/>
          <w:szCs w:val="22"/>
        </w:rPr>
      </w:pPr>
      <w:r w:rsidRPr="00FF6FA2">
        <w:rPr>
          <w:rFonts w:asciiTheme="majorBidi" w:hAnsiTheme="majorBidi" w:cstheme="majorBidi"/>
          <w:b/>
          <w:bCs/>
          <w:i/>
          <w:iCs/>
          <w:sz w:val="22"/>
          <w:szCs w:val="22"/>
        </w:rPr>
        <w:t>Violence by Unidentified and/or Opportunistic Armed Elements</w:t>
      </w:r>
    </w:p>
    <w:p w14:paraId="27C421C8" w14:textId="77777777" w:rsidR="00A55595" w:rsidRPr="00A55595" w:rsidRDefault="00A55595" w:rsidP="00A55595">
      <w:pPr>
        <w:pStyle w:val="NoSpacing"/>
        <w:jc w:val="both"/>
        <w:rPr>
          <w:rFonts w:asciiTheme="majorBidi" w:hAnsiTheme="majorBidi" w:cstheme="majorBidi"/>
          <w:sz w:val="22"/>
          <w:szCs w:val="22"/>
        </w:rPr>
      </w:pPr>
    </w:p>
    <w:p w14:paraId="2A50AB3B" w14:textId="77777777" w:rsidR="00A55595" w:rsidRPr="00A55595" w:rsidRDefault="00A55595" w:rsidP="00A55595">
      <w:pPr>
        <w:pStyle w:val="NoSpacing"/>
        <w:jc w:val="both"/>
        <w:rPr>
          <w:rFonts w:asciiTheme="majorBidi" w:hAnsiTheme="majorBidi" w:cstheme="majorBidi"/>
          <w:sz w:val="22"/>
          <w:szCs w:val="22"/>
        </w:rPr>
      </w:pPr>
      <w:r w:rsidRPr="00A55595">
        <w:rPr>
          <w:rFonts w:asciiTheme="majorBidi" w:hAnsiTheme="majorBidi" w:cstheme="majorBidi"/>
          <w:sz w:val="22"/>
          <w:szCs w:val="22"/>
        </w:rPr>
        <w:t xml:space="preserve">Incidents of violence perpetrated by armed elements that do not fall within the aforementioned categories, but nonetheless bear characteristics linking them to ongoing conflicts or violence affecting civilians , based on factors such as the modus operandi of the suspected perpetrators, the locations of the incidents, and other relevant indicators (including the objective of the violence, clothing, and language used)—were also documented. Overall, violence involving these armed elements accounted for three percent of all civilian victims (26 individuals): 11 killed, five injured, and 10 subjected to </w:t>
      </w:r>
      <w:r w:rsidRPr="00A55595">
        <w:rPr>
          <w:rFonts w:asciiTheme="majorBidi" w:hAnsiTheme="majorBidi" w:cstheme="majorBidi"/>
          <w:sz w:val="22"/>
          <w:szCs w:val="22"/>
        </w:rPr>
        <w:lastRenderedPageBreak/>
        <w:t>sexual violence. The highest number of incidents and victims was documented in Western Equatoria State.</w:t>
      </w:r>
    </w:p>
    <w:p w14:paraId="4AD57537" w14:textId="73C5CB66" w:rsidR="00DB0B95" w:rsidRDefault="00DB0B95" w:rsidP="00905FDE">
      <w:pPr>
        <w:pStyle w:val="NoSpacing"/>
        <w:jc w:val="both"/>
        <w:rPr>
          <w:rFonts w:asciiTheme="majorBidi" w:hAnsiTheme="majorBidi" w:cstheme="majorBidi"/>
          <w:sz w:val="22"/>
          <w:szCs w:val="22"/>
        </w:rPr>
      </w:pPr>
    </w:p>
    <w:p w14:paraId="79FE9FB6" w14:textId="77777777" w:rsidR="00DB0B95" w:rsidRPr="00E47B71" w:rsidRDefault="00DB0B95" w:rsidP="00DB0B95">
      <w:pPr>
        <w:pStyle w:val="NoSpacing"/>
        <w:jc w:val="both"/>
        <w:rPr>
          <w:rFonts w:asciiTheme="majorBidi" w:hAnsiTheme="majorBidi" w:cstheme="majorBidi"/>
          <w:b/>
          <w:bCs/>
          <w:i/>
          <w:iCs/>
          <w:sz w:val="22"/>
          <w:szCs w:val="22"/>
        </w:rPr>
      </w:pPr>
      <w:r w:rsidRPr="00E47B71">
        <w:rPr>
          <w:rFonts w:asciiTheme="majorBidi" w:hAnsiTheme="majorBidi" w:cstheme="majorBidi"/>
          <w:b/>
          <w:bCs/>
          <w:i/>
          <w:iCs/>
          <w:sz w:val="22"/>
          <w:szCs w:val="22"/>
        </w:rPr>
        <w:t>Sexual and gender-based violence (SGBV)</w:t>
      </w:r>
    </w:p>
    <w:p w14:paraId="63A420AB" w14:textId="77777777" w:rsidR="00FF6FA2" w:rsidRDefault="00FF6FA2" w:rsidP="00DD1924">
      <w:pPr>
        <w:pStyle w:val="NoSpacing"/>
        <w:rPr>
          <w:rFonts w:asciiTheme="majorBidi" w:hAnsiTheme="majorBidi" w:cstheme="majorBidi"/>
          <w:sz w:val="22"/>
          <w:szCs w:val="22"/>
        </w:rPr>
      </w:pPr>
    </w:p>
    <w:p w14:paraId="4AAB3F6F" w14:textId="05FB0C1E" w:rsidR="00DD1924" w:rsidRDefault="00DD1924" w:rsidP="006720DD">
      <w:pPr>
        <w:pStyle w:val="NoSpacing"/>
        <w:jc w:val="both"/>
        <w:rPr>
          <w:rFonts w:asciiTheme="majorBidi" w:hAnsiTheme="majorBidi" w:cstheme="majorBidi"/>
          <w:sz w:val="22"/>
          <w:szCs w:val="22"/>
        </w:rPr>
      </w:pPr>
      <w:r w:rsidRPr="00DD1924">
        <w:rPr>
          <w:rFonts w:asciiTheme="majorBidi" w:hAnsiTheme="majorBidi" w:cstheme="majorBidi"/>
          <w:sz w:val="22"/>
          <w:szCs w:val="22"/>
        </w:rPr>
        <w:t>Sexual and gender</w:t>
      </w:r>
      <w:r w:rsidR="00176892">
        <w:rPr>
          <w:rFonts w:asciiTheme="majorBidi" w:hAnsiTheme="majorBidi" w:cstheme="majorBidi"/>
          <w:sz w:val="22"/>
          <w:szCs w:val="22"/>
        </w:rPr>
        <w:t>-</w:t>
      </w:r>
      <w:r w:rsidRPr="00DD1924">
        <w:rPr>
          <w:rFonts w:asciiTheme="majorBidi" w:hAnsiTheme="majorBidi" w:cstheme="majorBidi"/>
          <w:sz w:val="22"/>
          <w:szCs w:val="22"/>
        </w:rPr>
        <w:t>based violence (SGBV) remains pervasive and continues to pose a significant threat to the protection and well</w:t>
      </w:r>
      <w:r w:rsidR="006720DD">
        <w:rPr>
          <w:rFonts w:asciiTheme="majorBidi" w:hAnsiTheme="majorBidi" w:cstheme="majorBidi"/>
          <w:sz w:val="22"/>
          <w:szCs w:val="22"/>
        </w:rPr>
        <w:t>-</w:t>
      </w:r>
      <w:r w:rsidRPr="00DD1924">
        <w:rPr>
          <w:rFonts w:asciiTheme="majorBidi" w:hAnsiTheme="majorBidi" w:cstheme="majorBidi"/>
          <w:sz w:val="22"/>
          <w:szCs w:val="22"/>
        </w:rPr>
        <w:t>being of civilians in South Sudan, particularly women and girls. Long standing gender inequalities and entrenched harmful social norms have contributed to an environment in which SGBV persists. It is also important to note that men and boys are among the survivors of such violations. The ongoing armed conflict further exacerbated risks, as displacement and the breakdown of community protection mechanisms increased the vulnerability of women and girls to SGBV.</w:t>
      </w:r>
    </w:p>
    <w:p w14:paraId="43BDAF6F" w14:textId="77777777" w:rsidR="002B4BBB" w:rsidRDefault="002B4BBB" w:rsidP="006720DD">
      <w:pPr>
        <w:pStyle w:val="NoSpacing"/>
        <w:jc w:val="both"/>
        <w:rPr>
          <w:rFonts w:asciiTheme="majorBidi" w:hAnsiTheme="majorBidi" w:cstheme="majorBidi"/>
          <w:sz w:val="22"/>
          <w:szCs w:val="22"/>
        </w:rPr>
      </w:pPr>
    </w:p>
    <w:p w14:paraId="23A5908D" w14:textId="0F558FF4" w:rsidR="00AF43A3" w:rsidRPr="00DD1924" w:rsidRDefault="002B4BBB" w:rsidP="006720DD">
      <w:pPr>
        <w:pStyle w:val="NoSpacing"/>
        <w:jc w:val="both"/>
        <w:rPr>
          <w:rFonts w:asciiTheme="majorBidi" w:hAnsiTheme="majorBidi" w:cstheme="majorBidi"/>
          <w:sz w:val="22"/>
          <w:szCs w:val="22"/>
        </w:rPr>
      </w:pPr>
      <w:r>
        <w:rPr>
          <w:noProof/>
        </w:rPr>
        <w:drawing>
          <wp:inline distT="0" distB="0" distL="0" distR="0" wp14:anchorId="608031DF" wp14:editId="062475E1">
            <wp:extent cx="3200400" cy="1965960"/>
            <wp:effectExtent l="0" t="0" r="0" b="0"/>
            <wp:docPr id="123779837" name="Chart 1">
              <a:extLst xmlns:a="http://schemas.openxmlformats.org/drawingml/2006/main">
                <a:ext uri="{FF2B5EF4-FFF2-40B4-BE49-F238E27FC236}">
                  <a16:creationId xmlns:a16="http://schemas.microsoft.com/office/drawing/2014/main" id="{647B60CF-4C7C-4F37-9CBC-4A1918FA77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91D2E2A" w14:textId="77777777" w:rsidR="002B4BBB" w:rsidRDefault="002B4BBB" w:rsidP="006720DD">
      <w:pPr>
        <w:pStyle w:val="NoSpacing"/>
        <w:jc w:val="both"/>
        <w:rPr>
          <w:rFonts w:asciiTheme="majorBidi" w:hAnsiTheme="majorBidi" w:cstheme="majorBidi"/>
          <w:sz w:val="22"/>
          <w:szCs w:val="22"/>
        </w:rPr>
      </w:pPr>
    </w:p>
    <w:p w14:paraId="26AD5CEB" w14:textId="6C81C2DB" w:rsidR="00DD1924" w:rsidRDefault="00DD1924" w:rsidP="006720DD">
      <w:pPr>
        <w:pStyle w:val="NoSpacing"/>
        <w:jc w:val="both"/>
        <w:rPr>
          <w:rFonts w:asciiTheme="majorBidi" w:hAnsiTheme="majorBidi" w:cstheme="majorBidi"/>
          <w:sz w:val="22"/>
          <w:szCs w:val="22"/>
        </w:rPr>
      </w:pPr>
      <w:r w:rsidRPr="00DD1924">
        <w:rPr>
          <w:rFonts w:asciiTheme="majorBidi" w:hAnsiTheme="majorBidi" w:cstheme="majorBidi"/>
          <w:sz w:val="22"/>
          <w:szCs w:val="22"/>
        </w:rPr>
        <w:t>During the fourth quarter of 2025, UNMISS HRD documented 57 incidents of SGBV affecting 58 survivors (53 girls and five women) across six States. Compared with the previous quarter, this represents a 14 percent decrease in documented incidents (from 66 to 57) and a 22 percent decrease in the number of survivors (from 74 to 58). Of the 58 survivors, 21 incidents were attributed to community members or neighbors, 19 to family members or relatives, and 18 to unidentified armed elements.</w:t>
      </w:r>
    </w:p>
    <w:p w14:paraId="3C5168BA" w14:textId="77777777" w:rsidR="00EF6F0C" w:rsidRPr="00DD1924" w:rsidRDefault="00EF6F0C" w:rsidP="006720DD">
      <w:pPr>
        <w:pStyle w:val="NoSpacing"/>
        <w:jc w:val="both"/>
        <w:rPr>
          <w:rFonts w:asciiTheme="majorBidi" w:hAnsiTheme="majorBidi" w:cstheme="majorBidi"/>
          <w:sz w:val="22"/>
          <w:szCs w:val="22"/>
        </w:rPr>
      </w:pPr>
    </w:p>
    <w:p w14:paraId="3929F501" w14:textId="3D7F27D5" w:rsidR="00B476BA" w:rsidRDefault="00DD1924" w:rsidP="001A7726">
      <w:pPr>
        <w:pStyle w:val="NoSpacing"/>
        <w:jc w:val="both"/>
        <w:rPr>
          <w:rFonts w:asciiTheme="majorBidi" w:hAnsiTheme="majorBidi" w:cstheme="majorBidi"/>
          <w:sz w:val="22"/>
          <w:szCs w:val="22"/>
        </w:rPr>
      </w:pPr>
      <w:r w:rsidRPr="00DD1924">
        <w:rPr>
          <w:rFonts w:asciiTheme="majorBidi" w:hAnsiTheme="majorBidi" w:cstheme="majorBidi"/>
          <w:sz w:val="22"/>
          <w:szCs w:val="22"/>
        </w:rPr>
        <w:t>Western Equatoria State continued to record the highest number of SGBV incidents, with 34 cases involving 34 survivors (33 girls and one woman). Of these, 19 incidents were attributed to community members or neighbors, 12 to family members or relatives, and three to unidentified armed elements.</w:t>
      </w:r>
    </w:p>
    <w:p w14:paraId="3A828DB8" w14:textId="0148FDC3" w:rsidR="001A7726" w:rsidRDefault="001A7726" w:rsidP="001A7726">
      <w:pPr>
        <w:pStyle w:val="NoSpacing"/>
        <w:jc w:val="both"/>
        <w:rPr>
          <w:rFonts w:ascii="Roboto" w:hAnsi="Roboto" w:cstheme="majorBidi"/>
          <w:b/>
          <w:bCs/>
          <w:sz w:val="20"/>
          <w:szCs w:val="20"/>
        </w:rPr>
      </w:pPr>
    </w:p>
    <w:p w14:paraId="5A500FB1" w14:textId="77777777" w:rsidR="00DD1924" w:rsidRDefault="00DD1924" w:rsidP="006720DD">
      <w:pPr>
        <w:pStyle w:val="NoSpacing"/>
        <w:jc w:val="both"/>
        <w:rPr>
          <w:rFonts w:asciiTheme="majorBidi" w:hAnsiTheme="majorBidi" w:cstheme="majorBidi"/>
          <w:sz w:val="22"/>
          <w:szCs w:val="22"/>
        </w:rPr>
      </w:pPr>
      <w:r w:rsidRPr="00DD1924">
        <w:rPr>
          <w:rFonts w:asciiTheme="majorBidi" w:hAnsiTheme="majorBidi" w:cstheme="majorBidi"/>
          <w:sz w:val="22"/>
          <w:szCs w:val="22"/>
        </w:rPr>
        <w:t xml:space="preserve">In addition to incidents of SGBV, UNMISS HRD documented 37 incidents of conflict related sexual violence (CRSV) affecting 54 survivors nationwide (36 women and 18 girls). As with SGBV, Western Equatoria </w:t>
      </w:r>
      <w:r w:rsidRPr="00DD1924">
        <w:rPr>
          <w:rFonts w:asciiTheme="majorBidi" w:hAnsiTheme="majorBidi" w:cstheme="majorBidi"/>
          <w:sz w:val="22"/>
          <w:szCs w:val="22"/>
        </w:rPr>
        <w:t xml:space="preserve">State recorded the highest number of CRSV incidents, accounting for 49 percent (18 of 37) and affecting 33 percent of all survivors (18 of 54). This was followed by Western Bahr </w:t>
      </w:r>
      <w:proofErr w:type="spellStart"/>
      <w:r w:rsidRPr="00DD1924">
        <w:rPr>
          <w:rFonts w:asciiTheme="majorBidi" w:hAnsiTheme="majorBidi" w:cstheme="majorBidi"/>
          <w:sz w:val="22"/>
          <w:szCs w:val="22"/>
        </w:rPr>
        <w:t>el</w:t>
      </w:r>
      <w:proofErr w:type="spellEnd"/>
      <w:r w:rsidRPr="00DD1924">
        <w:rPr>
          <w:rFonts w:asciiTheme="majorBidi" w:hAnsiTheme="majorBidi" w:cstheme="majorBidi"/>
          <w:sz w:val="22"/>
          <w:szCs w:val="22"/>
        </w:rPr>
        <w:t xml:space="preserve"> Ghazal State, which accounted for 22 percent of incidents (eight cases) and 17 percent of survivors (nine individuals), and Central Equatoria State, which accounted for 19 percent of incidents (seven cases) and 19 percent of survivors (10 individuals). Collectively, these three States accounted for 69 percent of all CRSV survivors nationwide (37 of 54 individuals).</w:t>
      </w:r>
    </w:p>
    <w:p w14:paraId="5A161FE7" w14:textId="77777777" w:rsidR="00DD1924" w:rsidRPr="00DD1924" w:rsidRDefault="00DD1924" w:rsidP="006720DD">
      <w:pPr>
        <w:pStyle w:val="NoSpacing"/>
        <w:jc w:val="both"/>
        <w:rPr>
          <w:rFonts w:asciiTheme="majorBidi" w:hAnsiTheme="majorBidi" w:cstheme="majorBidi"/>
          <w:sz w:val="22"/>
          <w:szCs w:val="22"/>
        </w:rPr>
      </w:pPr>
    </w:p>
    <w:p w14:paraId="07602F11" w14:textId="7DFF108E" w:rsidR="00DD1924" w:rsidRDefault="00DD1924" w:rsidP="006720DD">
      <w:pPr>
        <w:pStyle w:val="NoSpacing"/>
        <w:jc w:val="both"/>
        <w:rPr>
          <w:rFonts w:asciiTheme="majorBidi" w:hAnsiTheme="majorBidi" w:cstheme="majorBidi"/>
          <w:sz w:val="22"/>
          <w:szCs w:val="22"/>
        </w:rPr>
      </w:pPr>
      <w:r w:rsidRPr="00DD1924">
        <w:rPr>
          <w:rFonts w:asciiTheme="majorBidi" w:hAnsiTheme="majorBidi" w:cstheme="majorBidi"/>
          <w:sz w:val="22"/>
          <w:szCs w:val="22"/>
        </w:rPr>
        <w:t>Conventional parties to the armed conflict and other armed groups were the primary perpetrators of CRSV, accounting for 48 percent of documented incidents (19 out of 37), involving 28 survivors (23 women and five girls). Opportunistic armed elements were responsible for 28 percent of incidents (10 out of 37), affecting 12 survivors (six women and six girls). Community based militias and /or civil defense groups accounted for the remaining 23 percent of incidents (nine out of 37), involving 16 survivors (eight women and eight girls).</w:t>
      </w:r>
    </w:p>
    <w:p w14:paraId="6E911DA9" w14:textId="77777777" w:rsidR="00DA4447" w:rsidRDefault="00DA4447" w:rsidP="006720DD">
      <w:pPr>
        <w:pStyle w:val="NoSpacing"/>
        <w:jc w:val="both"/>
        <w:rPr>
          <w:rFonts w:asciiTheme="majorBidi" w:hAnsiTheme="majorBidi" w:cstheme="majorBidi"/>
          <w:sz w:val="22"/>
          <w:szCs w:val="22"/>
        </w:rPr>
      </w:pPr>
    </w:p>
    <w:p w14:paraId="04F9CB76" w14:textId="0D5F11C5" w:rsidR="00E63998" w:rsidRPr="00DD1924" w:rsidRDefault="00DA4447" w:rsidP="006720DD">
      <w:pPr>
        <w:pStyle w:val="NoSpacing"/>
        <w:jc w:val="both"/>
        <w:rPr>
          <w:rFonts w:asciiTheme="majorBidi" w:hAnsiTheme="majorBidi" w:cstheme="majorBidi"/>
          <w:sz w:val="22"/>
          <w:szCs w:val="22"/>
        </w:rPr>
      </w:pPr>
      <w:r w:rsidRPr="00C77DC3">
        <w:rPr>
          <w:noProof/>
          <w:color w:val="C00000"/>
        </w:rPr>
        <w:drawing>
          <wp:inline distT="0" distB="0" distL="0" distR="0" wp14:anchorId="13396466" wp14:editId="277793EA">
            <wp:extent cx="3200400" cy="2819400"/>
            <wp:effectExtent l="0" t="0" r="0" b="0"/>
            <wp:docPr id="1191835885" name="Chart 1">
              <a:extLst xmlns:a="http://schemas.openxmlformats.org/drawingml/2006/main">
                <a:ext uri="{FF2B5EF4-FFF2-40B4-BE49-F238E27FC236}">
                  <a16:creationId xmlns:a16="http://schemas.microsoft.com/office/drawing/2014/main" id="{5E0F7BF5-79A4-63AD-DC86-3DE665BC16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7AB51B3" w14:textId="166A350D" w:rsidR="00DB0B95" w:rsidRPr="00BB7E2A" w:rsidRDefault="00DD1924" w:rsidP="006720DD">
      <w:pPr>
        <w:pStyle w:val="NoSpacing"/>
        <w:jc w:val="both"/>
        <w:rPr>
          <w:rFonts w:asciiTheme="majorBidi" w:hAnsiTheme="majorBidi" w:cstheme="majorBidi"/>
          <w:sz w:val="22"/>
          <w:szCs w:val="22"/>
        </w:rPr>
      </w:pPr>
      <w:r w:rsidRPr="00DD1924">
        <w:rPr>
          <w:rFonts w:asciiTheme="majorBidi" w:hAnsiTheme="majorBidi" w:cstheme="majorBidi"/>
          <w:sz w:val="22"/>
          <w:szCs w:val="22"/>
        </w:rPr>
        <w:t>UNMISS HRD has reasonable grounds to believe that incidents of SGBV and CRSV are significantly underreported due to a combination of factors, including social stigma, trauma, fear of retaliation, and limited access to formal justice mechanisms across South Sudan. Additionally, due to intersectional vulnerabilities, survivors—particularly women and girls—often face social pressure to seek compensation through customary courts or to marry the perpetrator, rather than pursuing accountability through the criminal justice system.</w:t>
      </w:r>
    </w:p>
    <w:p w14:paraId="4C80FBFE" w14:textId="7B2B8220" w:rsidR="0073442F" w:rsidRDefault="006C507B" w:rsidP="00677743">
      <w:pPr>
        <w:ind w:left="0" w:firstLine="0"/>
        <w:rPr>
          <w:rFonts w:asciiTheme="majorBidi" w:hAnsiTheme="majorBidi" w:cstheme="majorBidi"/>
        </w:rPr>
      </w:pPr>
      <w:r w:rsidRPr="006C507B">
        <w:rPr>
          <w:rFonts w:asciiTheme="majorBidi" w:hAnsiTheme="majorBidi" w:cstheme="majorBidi"/>
        </w:rPr>
        <w:t xml:space="preserve"> </w:t>
      </w:r>
    </w:p>
    <w:p w14:paraId="7D3C6FEC" w14:textId="3398C264" w:rsidR="00B174CD" w:rsidRDefault="00B174CD" w:rsidP="00030CE8">
      <w:pPr>
        <w:ind w:left="0" w:firstLine="0"/>
        <w:rPr>
          <w:rFonts w:asciiTheme="majorBidi" w:hAnsiTheme="majorBidi" w:cstheme="majorBidi"/>
        </w:rPr>
        <w:sectPr w:rsidR="00B174CD" w:rsidSect="00DF1D07">
          <w:type w:val="continuous"/>
          <w:pgSz w:w="12240" w:h="15840"/>
          <w:pgMar w:top="720" w:right="720" w:bottom="720" w:left="720" w:header="720" w:footer="720" w:gutter="0"/>
          <w:cols w:num="2" w:space="720"/>
          <w:docGrid w:linePitch="360"/>
          <w15:footnoteColumns w:val="1"/>
        </w:sectPr>
      </w:pPr>
    </w:p>
    <w:p w14:paraId="514AB947" w14:textId="5F97CA1B" w:rsidR="00903380" w:rsidRDefault="00B174CD" w:rsidP="00FB14D8">
      <w:pPr>
        <w:pStyle w:val="NoSpacing"/>
        <w:jc w:val="both"/>
        <w:rPr>
          <w:rFonts w:asciiTheme="majorBidi" w:hAnsiTheme="majorBidi" w:cstheme="majorBidi"/>
          <w:sz w:val="22"/>
          <w:szCs w:val="22"/>
        </w:rPr>
      </w:pPr>
      <w:r w:rsidRPr="00F038F5">
        <w:rPr>
          <w:noProof/>
          <w:color w:val="000000" w:themeColor="text1"/>
        </w:rPr>
        <w:lastRenderedPageBreak/>
        <mc:AlternateContent>
          <mc:Choice Requires="wpg">
            <w:drawing>
              <wp:anchor distT="0" distB="0" distL="114300" distR="114300" simplePos="0" relativeHeight="251656199" behindDoc="1" locked="1" layoutInCell="1" allowOverlap="1" wp14:anchorId="7C40A832" wp14:editId="607823AE">
                <wp:simplePos x="0" y="0"/>
                <wp:positionH relativeFrom="page">
                  <wp:posOffset>0</wp:posOffset>
                </wp:positionH>
                <wp:positionV relativeFrom="paragraph">
                  <wp:posOffset>0</wp:posOffset>
                </wp:positionV>
                <wp:extent cx="7753350" cy="476250"/>
                <wp:effectExtent l="0" t="0" r="19050" b="0"/>
                <wp:wrapSquare wrapText="bothSides"/>
                <wp:docPr id="30" name="Group 20"/>
                <wp:cNvGraphicFramePr/>
                <a:graphic xmlns:a="http://schemas.openxmlformats.org/drawingml/2006/main">
                  <a:graphicData uri="http://schemas.microsoft.com/office/word/2010/wordprocessingGroup">
                    <wpg:wgp>
                      <wpg:cNvGrpSpPr/>
                      <wpg:grpSpPr>
                        <a:xfrm>
                          <a:off x="0" y="0"/>
                          <a:ext cx="7753350" cy="476250"/>
                          <a:chOff x="0" y="-132195"/>
                          <a:chExt cx="6861183" cy="617286"/>
                        </a:xfrm>
                      </wpg:grpSpPr>
                      <wps:wsp>
                        <wps:cNvPr id="39" name="Straight Connector 39"/>
                        <wps:cNvCnPr/>
                        <wps:spPr>
                          <a:xfrm>
                            <a:off x="0" y="183486"/>
                            <a:ext cx="691896"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41" name="TextBox 24"/>
                        <wps:cNvSpPr txBox="1"/>
                        <wps:spPr>
                          <a:xfrm rot="5400000">
                            <a:off x="1693608" y="-1153282"/>
                            <a:ext cx="617286" cy="2659460"/>
                          </a:xfrm>
                          <a:prstGeom prst="rect">
                            <a:avLst/>
                          </a:prstGeom>
                          <a:noFill/>
                        </wps:spPr>
                        <wps:txbx>
                          <w:txbxContent>
                            <w:p w14:paraId="05294613" w14:textId="77777777" w:rsidR="00B174CD" w:rsidRPr="00F038F5" w:rsidRDefault="00B174CD" w:rsidP="00B174CD">
                              <w:pPr>
                                <w:rPr>
                                  <w:sz w:val="24"/>
                                  <w:szCs w:val="24"/>
                                </w:rPr>
                              </w:pPr>
                              <w:r>
                                <w:rPr>
                                  <w:rFonts w:ascii="Cambria" w:eastAsia="Cambria" w:hAnsi="Cambria"/>
                                  <w:kern w:val="24"/>
                                  <w:sz w:val="36"/>
                                  <w:szCs w:val="36"/>
                                </w:rPr>
                                <w:t>GEOGRAPHICAL TRENDS</w:t>
                              </w:r>
                            </w:p>
                          </w:txbxContent>
                        </wps:txbx>
                        <wps:bodyPr vert="vert270" wrap="square" rtlCol="0">
                          <a:noAutofit/>
                        </wps:bodyPr>
                      </wps:wsp>
                      <wps:wsp>
                        <wps:cNvPr id="43" name="Straight Connector 43"/>
                        <wps:cNvCnPr>
                          <a:cxnSpLocks/>
                        </wps:cNvCnPr>
                        <wps:spPr>
                          <a:xfrm flipV="1">
                            <a:off x="3243289" y="188687"/>
                            <a:ext cx="3617894" cy="308"/>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40A832" id="_x0000_s1047" style="position:absolute;left:0;text-align:left;margin-left:0;margin-top:0;width:610.5pt;height:37.5pt;z-index:-251660281;mso-position-horizontal-relative:page;mso-width-relative:margin;mso-height-relative:margin" coordorigin=",-1321" coordsize="68611,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">
                <v:line id="Straight Connector 39" o:spid="_x0000_s1048" style="position:absolute;visibility:visible;mso-wrap-style:square" from="0,1834" to="6918,1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" strokecolor="#0070c0" strokeweight="1pt">
                  <v:stroke joinstyle="miter"/>
                </v:line>
                <v:shape id="TextBox 24" o:spid="_x0000_s1049" type="#_x0000_t202" style="position:absolute;left:16936;top:-11532;width:6171;height:265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" filled="f" stroked="f">
                  <v:textbox style="layout-flow:vertical;mso-layout-flow-alt:bottom-to-top">
                    <w:txbxContent>
                      <w:p w14:paraId="05294613" w14:textId="77777777" w:rsidR="00B174CD" w:rsidRPr="00F038F5" w:rsidRDefault="00B174CD" w:rsidP="00B174CD">
                        <w:pPr>
                          <w:rPr>
                            <w:sz w:val="24"/>
                            <w:szCs w:val="24"/>
                          </w:rPr>
                        </w:pPr>
                        <w:r>
                          <w:rPr>
                            <w:rFonts w:ascii="Cambria" w:eastAsia="Cambria" w:hAnsi="Cambria"/>
                            <w:kern w:val="24"/>
                            <w:sz w:val="36"/>
                            <w:szCs w:val="36"/>
                          </w:rPr>
                          <w:t>GEOGRAPHICAL TRENDS</w:t>
                        </w:r>
                      </w:p>
                    </w:txbxContent>
                  </v:textbox>
                </v:shape>
                <v:line id="Straight Connector 43" o:spid="_x0000_s1050" style="position:absolute;flip:y;visibility:visible;mso-wrap-style:square" from="32432,1886" to="68611,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" strokecolor="#0070c0" strokeweight="2.25pt">
                  <v:stroke joinstyle="miter"/>
                  <o:lock v:ext="edit" shapetype="f"/>
                </v:line>
                <w10:wrap type="square" anchorx="page"/>
                <w10:anchorlock/>
              </v:group>
            </w:pict>
          </mc:Fallback>
        </mc:AlternateContent>
      </w:r>
      <w:r w:rsidR="00903380" w:rsidRPr="00903380">
        <w:rPr>
          <w:rFonts w:asciiTheme="majorBidi" w:hAnsiTheme="majorBidi" w:cstheme="majorBidi"/>
          <w:sz w:val="22"/>
          <w:szCs w:val="22"/>
        </w:rPr>
        <w:t>Overall, between October and December 2025, Warrap State experienced the highest number of incidents of violence affecting civilians, accounting for 25 percent of all victims nationwide (206 individuals), followed by Upper Nile State with 18 percent (153 individuals) and Jonglei State with 17 percent (142 individuals). While Warrap State was predominantly affected by communal violence involving community</w:t>
      </w:r>
      <w:r w:rsidR="00B27DE1">
        <w:rPr>
          <w:rFonts w:asciiTheme="majorBidi" w:hAnsiTheme="majorBidi" w:cstheme="majorBidi"/>
          <w:sz w:val="22"/>
          <w:szCs w:val="22"/>
        </w:rPr>
        <w:t>-</w:t>
      </w:r>
      <w:r w:rsidR="00903380" w:rsidRPr="00903380">
        <w:rPr>
          <w:rFonts w:asciiTheme="majorBidi" w:hAnsiTheme="majorBidi" w:cstheme="majorBidi"/>
          <w:sz w:val="22"/>
          <w:szCs w:val="22"/>
        </w:rPr>
        <w:t>based militias and/or civil defense groups, Upper Nile State was mainly impacted by violence perpetrated by conventional parties to the armed conflict and aligned armed groups, which collectively accounted for 37 percent of all victims nationwide.</w:t>
      </w:r>
    </w:p>
    <w:p w14:paraId="2510ED22" w14:textId="77777777" w:rsidR="001B1A71" w:rsidRDefault="001B1A71" w:rsidP="00FB14D8">
      <w:pPr>
        <w:pStyle w:val="NoSpacing"/>
        <w:jc w:val="both"/>
        <w:rPr>
          <w:rFonts w:asciiTheme="majorBidi" w:hAnsiTheme="majorBidi" w:cstheme="majorBidi"/>
          <w:sz w:val="22"/>
          <w:szCs w:val="22"/>
        </w:rPr>
      </w:pPr>
    </w:p>
    <w:p w14:paraId="367B1B7A" w14:textId="66DB6818" w:rsidR="00FA6160" w:rsidRPr="00903380" w:rsidRDefault="001B1A71" w:rsidP="00FB14D8">
      <w:pPr>
        <w:pStyle w:val="NoSpacing"/>
        <w:jc w:val="both"/>
        <w:rPr>
          <w:rFonts w:asciiTheme="majorBidi" w:hAnsiTheme="majorBidi" w:cstheme="majorBidi"/>
          <w:sz w:val="22"/>
          <w:szCs w:val="22"/>
        </w:rPr>
      </w:pPr>
      <w:r>
        <w:rPr>
          <w:noProof/>
        </w:rPr>
        <w:drawing>
          <wp:inline distT="0" distB="0" distL="0" distR="0" wp14:anchorId="0A354294" wp14:editId="52A85444">
            <wp:extent cx="3200400" cy="2964180"/>
            <wp:effectExtent l="0" t="0" r="0" b="7620"/>
            <wp:docPr id="328719224" name="Chart 1">
              <a:extLst xmlns:a="http://schemas.openxmlformats.org/drawingml/2006/main">
                <a:ext uri="{FF2B5EF4-FFF2-40B4-BE49-F238E27FC236}">
                  <a16:creationId xmlns:a16="http://schemas.microsoft.com/office/drawing/2014/main" id="{1E086B91-2869-47F1-BA17-44B8CC6302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04D34F6" w14:textId="77777777" w:rsidR="001B1A71" w:rsidRDefault="001B1A71" w:rsidP="00FB14D8">
      <w:pPr>
        <w:pStyle w:val="NoSpacing"/>
        <w:jc w:val="both"/>
        <w:rPr>
          <w:rFonts w:asciiTheme="majorBidi" w:hAnsiTheme="majorBidi" w:cstheme="majorBidi"/>
          <w:sz w:val="22"/>
          <w:szCs w:val="22"/>
        </w:rPr>
      </w:pPr>
    </w:p>
    <w:p w14:paraId="3AB2C165" w14:textId="69DBCCD0" w:rsidR="00903380" w:rsidRDefault="00903380" w:rsidP="00FB14D8">
      <w:pPr>
        <w:pStyle w:val="NoSpacing"/>
        <w:jc w:val="both"/>
        <w:rPr>
          <w:rFonts w:asciiTheme="majorBidi" w:hAnsiTheme="majorBidi" w:cstheme="majorBidi"/>
          <w:sz w:val="22"/>
          <w:szCs w:val="22"/>
        </w:rPr>
      </w:pPr>
      <w:r w:rsidRPr="00903380">
        <w:rPr>
          <w:rFonts w:asciiTheme="majorBidi" w:hAnsiTheme="majorBidi" w:cstheme="majorBidi"/>
          <w:sz w:val="22"/>
          <w:szCs w:val="22"/>
        </w:rPr>
        <w:t>During the reporting period, persistent tensions and armed hostilities involving the conventional parties to the armed conflict, including internal divisions and confrontations among their own factions, significantly deteriorated the human rights and security situation in Jonglei, Upper Nile, Unity, and Western Equatoria States. Civilians in these areas were subjected to severe forms of violence, including indiscriminate airstrikes, shelling, and aerial bombardments allegedly carried out by the SSPDF and allied armed groups. These operations resulted in civilian casualties, large scale forced displacement, ongoing threats to life, and widespread fear and uncertainty. Jonglei and Unity States experienced the highest levels of military offensives, as armed confrontations continued despite repeated calls for cessation of hostilities by the United Nations and other international actors.</w:t>
      </w:r>
    </w:p>
    <w:p w14:paraId="63C05B29" w14:textId="77777777" w:rsidR="00FA6160" w:rsidRPr="00903380" w:rsidRDefault="00FA6160" w:rsidP="00FB14D8">
      <w:pPr>
        <w:pStyle w:val="NoSpacing"/>
        <w:jc w:val="both"/>
        <w:rPr>
          <w:rFonts w:asciiTheme="majorBidi" w:hAnsiTheme="majorBidi" w:cstheme="majorBidi"/>
          <w:sz w:val="22"/>
          <w:szCs w:val="22"/>
        </w:rPr>
      </w:pPr>
    </w:p>
    <w:p w14:paraId="227C0A30" w14:textId="7A38E8D8" w:rsidR="005B426B" w:rsidRDefault="00903380" w:rsidP="00FB14D8">
      <w:pPr>
        <w:pStyle w:val="NoSpacing"/>
        <w:jc w:val="both"/>
        <w:rPr>
          <w:rFonts w:asciiTheme="majorBidi" w:hAnsiTheme="majorBidi" w:cstheme="majorBidi"/>
          <w:sz w:val="22"/>
          <w:szCs w:val="22"/>
        </w:rPr>
      </w:pPr>
      <w:r w:rsidRPr="00903380">
        <w:rPr>
          <w:rFonts w:asciiTheme="majorBidi" w:hAnsiTheme="majorBidi" w:cstheme="majorBidi"/>
          <w:sz w:val="22"/>
          <w:szCs w:val="22"/>
        </w:rPr>
        <w:t>Warrap State recorded the highest number of killings (116 individuals) and injuries (82 individuals), accounting for 30 percent of all civilian casualties from killing and injury nationwide (198 out of 670 victims). This was followed by Upper Nile State with 20 percent (135 individuals) and Jonglei State with 19 percent (130 individuals). Western Equatoria State recorded the highest number of abductions, representing 51 percent of all victims nationwide (54 out of 106 individuals), followed by Upper Nile State with 17 percent (18 individuals). Western Equatoria State also documented the highest number of survivors of conflict related sexual violence (CRSV), accounting for 33 percent of all survivors nationwide (18 out of 54 individuals).</w:t>
      </w:r>
    </w:p>
    <w:p w14:paraId="6EB0D12D" w14:textId="77777777" w:rsidR="000660F8" w:rsidRDefault="000660F8" w:rsidP="00FB14D8">
      <w:pPr>
        <w:pStyle w:val="NoSpacing"/>
        <w:jc w:val="both"/>
        <w:rPr>
          <w:rFonts w:asciiTheme="majorBidi" w:hAnsiTheme="majorBidi" w:cstheme="majorBidi"/>
          <w:sz w:val="22"/>
          <w:szCs w:val="22"/>
        </w:rPr>
      </w:pPr>
    </w:p>
    <w:p w14:paraId="3BA16419" w14:textId="07345273" w:rsidR="00B476BA" w:rsidRDefault="00B476BA" w:rsidP="00FB14D8">
      <w:pPr>
        <w:pStyle w:val="NoSpacing"/>
        <w:jc w:val="both"/>
        <w:rPr>
          <w:rFonts w:asciiTheme="majorBidi" w:hAnsiTheme="majorBidi" w:cstheme="majorBidi"/>
          <w:sz w:val="22"/>
          <w:szCs w:val="22"/>
        </w:rPr>
      </w:pPr>
    </w:p>
    <w:p w14:paraId="3B404184" w14:textId="48697EDF" w:rsidR="00635F14" w:rsidRPr="0074305F" w:rsidRDefault="00F05803" w:rsidP="00803814">
      <w:pPr>
        <w:pStyle w:val="NoSpacing"/>
        <w:jc w:val="both"/>
        <w:rPr>
          <w:noProof/>
        </w:rPr>
        <w:sectPr w:rsidR="00635F14" w:rsidRPr="0074305F" w:rsidSect="00396314">
          <w:type w:val="continuous"/>
          <w:pgSz w:w="12240" w:h="15840"/>
          <w:pgMar w:top="720" w:right="720" w:bottom="720" w:left="720" w:header="720" w:footer="720" w:gutter="0"/>
          <w:cols w:num="2" w:space="720"/>
          <w:docGrid w:linePitch="360"/>
        </w:sectPr>
      </w:pPr>
      <w:r>
        <w:rPr>
          <w:noProof/>
          <w:color w:val="000000" w:themeColor="text1"/>
        </w:rPr>
        <mc:AlternateContent>
          <mc:Choice Requires="wpg">
            <w:drawing>
              <wp:anchor distT="0" distB="0" distL="114300" distR="114300" simplePos="0" relativeHeight="251656198" behindDoc="0" locked="1" layoutInCell="1" allowOverlap="1" wp14:anchorId="655662B8" wp14:editId="4642F134">
                <wp:simplePos x="0" y="0"/>
                <wp:positionH relativeFrom="page">
                  <wp:align>left</wp:align>
                </wp:positionH>
                <wp:positionV relativeFrom="paragraph">
                  <wp:posOffset>3247390</wp:posOffset>
                </wp:positionV>
                <wp:extent cx="8429625" cy="511810"/>
                <wp:effectExtent l="0" t="0" r="28575" b="0"/>
                <wp:wrapSquare wrapText="bothSides"/>
                <wp:docPr id="35" name="Group 35"/>
                <wp:cNvGraphicFramePr/>
                <a:graphic xmlns:a="http://schemas.openxmlformats.org/drawingml/2006/main">
                  <a:graphicData uri="http://schemas.microsoft.com/office/word/2010/wordprocessingGroup">
                    <wpg:wgp>
                      <wpg:cNvGrpSpPr/>
                      <wpg:grpSpPr>
                        <a:xfrm>
                          <a:off x="0" y="0"/>
                          <a:ext cx="8429625" cy="511810"/>
                          <a:chOff x="0" y="-344100"/>
                          <a:chExt cx="7831832" cy="1247302"/>
                        </a:xfrm>
                      </wpg:grpSpPr>
                      <wpg:grpSp>
                        <wpg:cNvPr id="36" name="Group 30"/>
                        <wpg:cNvGrpSpPr/>
                        <wpg:grpSpPr>
                          <a:xfrm>
                            <a:off x="0" y="-344100"/>
                            <a:ext cx="2114845" cy="1247302"/>
                            <a:chOff x="0" y="-344116"/>
                            <a:chExt cx="1886189" cy="1247356"/>
                          </a:xfrm>
                        </wpg:grpSpPr>
                        <wps:wsp>
                          <wps:cNvPr id="37" name="Straight Connector 37"/>
                          <wps:cNvCnPr/>
                          <wps:spPr>
                            <a:xfrm>
                              <a:off x="0" y="230425"/>
                              <a:ext cx="691896" cy="0"/>
                            </a:xfrm>
                            <a:prstGeom prst="line">
                              <a:avLst/>
                            </a:prstGeom>
                            <a:noFill/>
                            <a:ln w="12700" cap="flat" cmpd="sng" algn="ctr">
                              <a:solidFill>
                                <a:srgbClr val="0070C0"/>
                              </a:solidFill>
                              <a:prstDash val="solid"/>
                              <a:miter lim="800000"/>
                            </a:ln>
                            <a:effectLst/>
                          </wps:spPr>
                          <wps:bodyPr/>
                        </wps:wsp>
                        <wps:wsp>
                          <wps:cNvPr id="38" name="TextBox 32"/>
                          <wps:cNvSpPr txBox="1"/>
                          <wps:spPr>
                            <a:xfrm rot="5400000">
                              <a:off x="675671" y="-307278"/>
                              <a:ext cx="1247356" cy="1173680"/>
                            </a:xfrm>
                            <a:prstGeom prst="rect">
                              <a:avLst/>
                            </a:prstGeom>
                            <a:noFill/>
                          </wps:spPr>
                          <wps:txbx>
                            <w:txbxContent>
                              <w:p w14:paraId="2E7E505E" w14:textId="77777777" w:rsidR="00B7434B" w:rsidRPr="00E76CC1" w:rsidRDefault="00B7434B" w:rsidP="002F65A9">
                                <w:pPr>
                                  <w:jc w:val="left"/>
                                  <w:rPr>
                                    <w:sz w:val="24"/>
                                    <w:szCs w:val="24"/>
                                  </w:rPr>
                                </w:pPr>
                                <w:r w:rsidRPr="00E76CC1">
                                  <w:rPr>
                                    <w:rFonts w:ascii="Cambria" w:eastAsia="Cambria" w:hAnsi="Cambria"/>
                                    <w:kern w:val="24"/>
                                    <w:sz w:val="36"/>
                                    <w:szCs w:val="36"/>
                                  </w:rPr>
                                  <w:t>VICTIMS</w:t>
                                </w:r>
                              </w:p>
                            </w:txbxContent>
                          </wps:txbx>
                          <wps:bodyPr vert="vert270" wrap="square" rtlCol="0">
                            <a:noAutofit/>
                          </wps:bodyPr>
                        </wps:wsp>
                      </wpg:grpSp>
                      <wps:wsp>
                        <wps:cNvPr id="40" name="Straight Connector 40"/>
                        <wps:cNvCnPr>
                          <a:cxnSpLocks/>
                        </wps:cNvCnPr>
                        <wps:spPr>
                          <a:xfrm>
                            <a:off x="2005971" y="234278"/>
                            <a:ext cx="5825861" cy="1270"/>
                          </a:xfrm>
                          <a:prstGeom prst="line">
                            <a:avLst/>
                          </a:prstGeom>
                          <a:noFill/>
                          <a:ln w="28575" cap="flat" cmpd="sng" algn="ctr">
                            <a:solidFill>
                              <a:srgbClr val="0070C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55662B8" id="Group 35" o:spid="_x0000_s1051" style="position:absolute;left:0;text-align:left;margin-left:0;margin-top:255.7pt;width:663.75pt;height:40.3pt;z-index:251656198;mso-position-horizontal:left;mso-position-horizontal-relative:page;mso-width-relative:margin;mso-height-relative:margin" coordorigin=",-3441" coordsize="78318,12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">
                <v:group id="_x0000_s1052" style="position:absolute;top:-3441;width:21148;height:12473" coordorigin=",-3441" coordsize="18861,12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line id="Straight Connector 37" o:spid="_x0000_s1053" style="position:absolute;visibility:visible;mso-wrap-style:square" from="0,2304" to="6918,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" strokecolor="#0070c0" strokeweight="1pt">
                    <v:stroke joinstyle="miter"/>
                  </v:line>
                  <v:shape id="TextBox 32" o:spid="_x0000_s1054" type="#_x0000_t202" style="position:absolute;left:6756;top:-3072;width:12473;height:117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" filled="f" stroked="f">
                    <v:textbox style="layout-flow:vertical;mso-layout-flow-alt:bottom-to-top">
                      <w:txbxContent>
                        <w:p w14:paraId="2E7E505E" w14:textId="77777777" w:rsidR="00B7434B" w:rsidRPr="00E76CC1" w:rsidRDefault="00B7434B" w:rsidP="002F65A9">
                          <w:pPr>
                            <w:jc w:val="left"/>
                            <w:rPr>
                              <w:sz w:val="24"/>
                              <w:szCs w:val="24"/>
                            </w:rPr>
                          </w:pPr>
                          <w:r w:rsidRPr="00E76CC1">
                            <w:rPr>
                              <w:rFonts w:ascii="Cambria" w:eastAsia="Cambria" w:hAnsi="Cambria"/>
                              <w:kern w:val="24"/>
                              <w:sz w:val="36"/>
                              <w:szCs w:val="36"/>
                            </w:rPr>
                            <w:t>VICTIMS</w:t>
                          </w:r>
                        </w:p>
                      </w:txbxContent>
                    </v:textbox>
                  </v:shape>
                </v:group>
                <v:line id="Straight Connector 40" o:spid="_x0000_s1055" style="position:absolute;visibility:visible;mso-wrap-style:square" from="20059,2342" to="78318,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" strokecolor="#0070c0" strokeweight="2.25pt">
                  <v:stroke joinstyle="miter"/>
                  <o:lock v:ext="edit" shapetype="f"/>
                </v:line>
                <w10:wrap type="square" anchorx="page"/>
                <w10:anchorlock/>
              </v:group>
            </w:pict>
          </mc:Fallback>
        </mc:AlternateContent>
      </w:r>
    </w:p>
    <w:p w14:paraId="24AAF28A" w14:textId="6C2E141E" w:rsidR="008F60D2" w:rsidRDefault="00FB14D8" w:rsidP="00FB14D8">
      <w:pPr>
        <w:pStyle w:val="NoSpacing"/>
        <w:jc w:val="both"/>
        <w:rPr>
          <w:rFonts w:asciiTheme="majorBidi" w:hAnsiTheme="majorBidi" w:cstheme="majorBidi"/>
          <w:sz w:val="22"/>
          <w:szCs w:val="22"/>
        </w:rPr>
      </w:pPr>
      <w:r w:rsidRPr="00FB14D8">
        <w:rPr>
          <w:rFonts w:asciiTheme="majorBidi" w:hAnsiTheme="majorBidi" w:cstheme="majorBidi"/>
          <w:sz w:val="22"/>
          <w:szCs w:val="22"/>
        </w:rPr>
        <w:t xml:space="preserve">Findings by UNMISS HRD indicate that men comprised </w:t>
      </w:r>
      <w:proofErr w:type="gramStart"/>
      <w:r w:rsidRPr="00FB14D8">
        <w:rPr>
          <w:rFonts w:asciiTheme="majorBidi" w:hAnsiTheme="majorBidi" w:cstheme="majorBidi"/>
          <w:sz w:val="22"/>
          <w:szCs w:val="22"/>
        </w:rPr>
        <w:t>the majority of</w:t>
      </w:r>
      <w:proofErr w:type="gramEnd"/>
      <w:r w:rsidRPr="00FB14D8">
        <w:rPr>
          <w:rFonts w:asciiTheme="majorBidi" w:hAnsiTheme="majorBidi" w:cstheme="majorBidi"/>
          <w:sz w:val="22"/>
          <w:szCs w:val="22"/>
        </w:rPr>
        <w:t xml:space="preserve"> victims documented during the fourth quarter of 2025, representing 7</w:t>
      </w:r>
      <w:r w:rsidR="004862CB">
        <w:rPr>
          <w:rFonts w:asciiTheme="majorBidi" w:hAnsiTheme="majorBidi" w:cstheme="majorBidi"/>
          <w:sz w:val="22"/>
          <w:szCs w:val="22"/>
        </w:rPr>
        <w:t>3</w:t>
      </w:r>
      <w:r w:rsidRPr="00FB14D8">
        <w:rPr>
          <w:rFonts w:asciiTheme="majorBidi" w:hAnsiTheme="majorBidi" w:cstheme="majorBidi"/>
          <w:sz w:val="22"/>
          <w:szCs w:val="22"/>
        </w:rPr>
        <w:t xml:space="preserve"> percent (</w:t>
      </w:r>
      <w:r w:rsidR="00FC70EF">
        <w:rPr>
          <w:rFonts w:asciiTheme="majorBidi" w:hAnsiTheme="majorBidi" w:cstheme="majorBidi"/>
          <w:sz w:val="22"/>
          <w:szCs w:val="22"/>
        </w:rPr>
        <w:t>610</w:t>
      </w:r>
      <w:r w:rsidRPr="00FB14D8">
        <w:rPr>
          <w:rFonts w:asciiTheme="majorBidi" w:hAnsiTheme="majorBidi" w:cstheme="majorBidi"/>
          <w:sz w:val="22"/>
          <w:szCs w:val="22"/>
        </w:rPr>
        <w:t xml:space="preserve"> individuals). Women constituted the second largest group at 15 percent (12</w:t>
      </w:r>
      <w:r w:rsidR="00FC70EF">
        <w:rPr>
          <w:rFonts w:asciiTheme="majorBidi" w:hAnsiTheme="majorBidi" w:cstheme="majorBidi"/>
          <w:sz w:val="22"/>
          <w:szCs w:val="22"/>
        </w:rPr>
        <w:t>1</w:t>
      </w:r>
      <w:r w:rsidRPr="00FB14D8">
        <w:rPr>
          <w:rFonts w:asciiTheme="majorBidi" w:hAnsiTheme="majorBidi" w:cstheme="majorBidi"/>
          <w:sz w:val="22"/>
          <w:szCs w:val="22"/>
        </w:rPr>
        <w:t xml:space="preserve"> individuals), while children accounted for 1</w:t>
      </w:r>
      <w:r w:rsidR="00FC70EF">
        <w:rPr>
          <w:rFonts w:asciiTheme="majorBidi" w:hAnsiTheme="majorBidi" w:cstheme="majorBidi"/>
          <w:sz w:val="22"/>
          <w:szCs w:val="22"/>
        </w:rPr>
        <w:t>2</w:t>
      </w:r>
      <w:r w:rsidRPr="00FB14D8">
        <w:rPr>
          <w:rFonts w:asciiTheme="majorBidi" w:hAnsiTheme="majorBidi" w:cstheme="majorBidi"/>
          <w:sz w:val="22"/>
          <w:szCs w:val="22"/>
        </w:rPr>
        <w:t xml:space="preserve"> percent (</w:t>
      </w:r>
      <w:r w:rsidR="00FC70EF">
        <w:rPr>
          <w:rFonts w:asciiTheme="majorBidi" w:hAnsiTheme="majorBidi" w:cstheme="majorBidi"/>
          <w:sz w:val="22"/>
          <w:szCs w:val="22"/>
        </w:rPr>
        <w:t>99</w:t>
      </w:r>
      <w:r w:rsidRPr="00FB14D8">
        <w:rPr>
          <w:rFonts w:asciiTheme="majorBidi" w:hAnsiTheme="majorBidi" w:cstheme="majorBidi"/>
          <w:sz w:val="22"/>
          <w:szCs w:val="22"/>
        </w:rPr>
        <w:t xml:space="preserve"> individuals). However, beyond the direct impact of violence, women and children are disproportionately affected by the wider consequences of conflict, particularly with respect to access to health care, education, and livelihoods in areas marked by high levels of insecurity. </w:t>
      </w:r>
    </w:p>
    <w:p w14:paraId="796F5B9D" w14:textId="339384DE" w:rsidR="008F60D2" w:rsidRDefault="008F60D2" w:rsidP="00FB14D8">
      <w:pPr>
        <w:pStyle w:val="NoSpacing"/>
        <w:jc w:val="both"/>
        <w:rPr>
          <w:rFonts w:asciiTheme="majorBidi" w:hAnsiTheme="majorBidi" w:cstheme="majorBidi"/>
          <w:sz w:val="22"/>
          <w:szCs w:val="22"/>
        </w:rPr>
      </w:pPr>
    </w:p>
    <w:p w14:paraId="15F9A09C" w14:textId="2E80BC67" w:rsidR="00FB14D8" w:rsidRDefault="00FB14D8" w:rsidP="00FB14D8">
      <w:pPr>
        <w:pStyle w:val="NoSpacing"/>
        <w:jc w:val="both"/>
        <w:rPr>
          <w:rFonts w:asciiTheme="majorBidi" w:hAnsiTheme="majorBidi" w:cstheme="majorBidi"/>
          <w:sz w:val="22"/>
          <w:szCs w:val="22"/>
        </w:rPr>
      </w:pPr>
      <w:r w:rsidRPr="00FB14D8">
        <w:rPr>
          <w:rFonts w:asciiTheme="majorBidi" w:hAnsiTheme="majorBidi" w:cstheme="majorBidi"/>
          <w:sz w:val="22"/>
          <w:szCs w:val="22"/>
        </w:rPr>
        <w:t>Furthermore, UNMISS HRD has reasonable grounds to believe that conflict related sexual violence affecting male survivors is significantly underreported due to social stigma.</w:t>
      </w:r>
    </w:p>
    <w:p w14:paraId="5C5C0334" w14:textId="3CA164FC" w:rsidR="0041640C" w:rsidRDefault="0041640C" w:rsidP="00FB14D8">
      <w:pPr>
        <w:pStyle w:val="NoSpacing"/>
        <w:jc w:val="both"/>
        <w:rPr>
          <w:rFonts w:asciiTheme="majorBidi" w:hAnsiTheme="majorBidi" w:cstheme="majorBidi"/>
          <w:sz w:val="22"/>
          <w:szCs w:val="22"/>
        </w:rPr>
      </w:pPr>
      <w:r>
        <w:rPr>
          <w:noProof/>
        </w:rPr>
        <w:drawing>
          <wp:inline distT="0" distB="0" distL="0" distR="0" wp14:anchorId="16ABF50F" wp14:editId="3DB07CAB">
            <wp:extent cx="3200400" cy="1877695"/>
            <wp:effectExtent l="0" t="0" r="0" b="0"/>
            <wp:docPr id="1914007715" name="Chart 1">
              <a:extLst xmlns:a="http://schemas.openxmlformats.org/drawingml/2006/main">
                <a:ext uri="{FF2B5EF4-FFF2-40B4-BE49-F238E27FC236}">
                  <a16:creationId xmlns:a16="http://schemas.microsoft.com/office/drawing/2014/main" id="{0DBA405E-0DD1-4A83-842E-183F23E0E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A8B8CAA" w14:textId="77777777" w:rsidR="00B350B4" w:rsidRDefault="00B350B4" w:rsidP="00FB14D8">
      <w:pPr>
        <w:pStyle w:val="NoSpacing"/>
        <w:jc w:val="both"/>
        <w:rPr>
          <w:rFonts w:asciiTheme="majorBidi" w:hAnsiTheme="majorBidi" w:cstheme="majorBidi"/>
          <w:sz w:val="22"/>
          <w:szCs w:val="22"/>
        </w:rPr>
      </w:pPr>
    </w:p>
    <w:p w14:paraId="01497BAA" w14:textId="77777777" w:rsidR="00AC5944" w:rsidRDefault="00FB14D8" w:rsidP="00FB14D8">
      <w:pPr>
        <w:pStyle w:val="NoSpacing"/>
        <w:jc w:val="both"/>
        <w:rPr>
          <w:rFonts w:asciiTheme="majorBidi" w:hAnsiTheme="majorBidi" w:cstheme="majorBidi"/>
          <w:sz w:val="22"/>
          <w:szCs w:val="22"/>
        </w:rPr>
      </w:pPr>
      <w:r w:rsidRPr="00FB14D8">
        <w:rPr>
          <w:rFonts w:asciiTheme="majorBidi" w:hAnsiTheme="majorBidi" w:cstheme="majorBidi"/>
          <w:sz w:val="22"/>
          <w:szCs w:val="22"/>
        </w:rPr>
        <w:lastRenderedPageBreak/>
        <w:t>Most adult male victims (73 percent) were either killed (321), injured (224), or abducted (65), largely in the context of armed confrontations and violence attributable to community</w:t>
      </w:r>
      <w:r w:rsidR="00AB339E">
        <w:rPr>
          <w:rFonts w:asciiTheme="majorBidi" w:hAnsiTheme="majorBidi" w:cstheme="majorBidi"/>
          <w:sz w:val="22"/>
          <w:szCs w:val="22"/>
        </w:rPr>
        <w:t>-</w:t>
      </w:r>
      <w:r w:rsidRPr="00FB14D8">
        <w:rPr>
          <w:rFonts w:asciiTheme="majorBidi" w:hAnsiTheme="majorBidi" w:cstheme="majorBidi"/>
          <w:sz w:val="22"/>
          <w:szCs w:val="22"/>
        </w:rPr>
        <w:t>based militias and/or civil defense groups (315), conventional parties and/or other armed groups (282), and opportunistic armed elements (10). Women were primarily subjected to killing (45 percent), sexual violence (30 percent), injury (21 percent), and abduction (4 percent).</w:t>
      </w:r>
    </w:p>
    <w:p w14:paraId="1817CEEB" w14:textId="77777777" w:rsidR="0041640C" w:rsidRDefault="0041640C" w:rsidP="00FB14D8">
      <w:pPr>
        <w:pStyle w:val="NoSpacing"/>
        <w:jc w:val="both"/>
        <w:rPr>
          <w:rFonts w:asciiTheme="majorBidi" w:hAnsiTheme="majorBidi" w:cstheme="majorBidi"/>
          <w:sz w:val="22"/>
          <w:szCs w:val="22"/>
        </w:rPr>
      </w:pPr>
    </w:p>
    <w:p w14:paraId="041BF50D" w14:textId="77777777" w:rsidR="00851623" w:rsidRDefault="00851623" w:rsidP="00FB14D8">
      <w:pPr>
        <w:pStyle w:val="NoSpacing"/>
        <w:jc w:val="both"/>
        <w:rPr>
          <w:rFonts w:asciiTheme="majorBidi" w:hAnsiTheme="majorBidi" w:cstheme="majorBidi"/>
          <w:sz w:val="22"/>
          <w:szCs w:val="22"/>
        </w:rPr>
      </w:pPr>
    </w:p>
    <w:p w14:paraId="28C5A585" w14:textId="2228020F" w:rsidR="00FB14D8" w:rsidRDefault="00FB14D8" w:rsidP="00FB14D8">
      <w:pPr>
        <w:pStyle w:val="NoSpacing"/>
        <w:jc w:val="both"/>
        <w:rPr>
          <w:rFonts w:asciiTheme="majorBidi" w:hAnsiTheme="majorBidi" w:cstheme="majorBidi"/>
          <w:sz w:val="22"/>
          <w:szCs w:val="22"/>
        </w:rPr>
      </w:pPr>
      <w:r w:rsidRPr="00FB14D8">
        <w:rPr>
          <w:rFonts w:asciiTheme="majorBidi" w:hAnsiTheme="majorBidi" w:cstheme="majorBidi"/>
          <w:sz w:val="22"/>
          <w:szCs w:val="22"/>
        </w:rPr>
        <w:t xml:space="preserve"> These violations were mainly perpetrated by conventional parties and/or other armed groups (84), community</w:t>
      </w:r>
      <w:r w:rsidR="00AB339E">
        <w:rPr>
          <w:rFonts w:asciiTheme="majorBidi" w:hAnsiTheme="majorBidi" w:cstheme="majorBidi"/>
          <w:sz w:val="22"/>
          <w:szCs w:val="22"/>
        </w:rPr>
        <w:t>-</w:t>
      </w:r>
      <w:r w:rsidRPr="00FB14D8">
        <w:rPr>
          <w:rFonts w:asciiTheme="majorBidi" w:hAnsiTheme="majorBidi" w:cstheme="majorBidi"/>
          <w:sz w:val="22"/>
          <w:szCs w:val="22"/>
        </w:rPr>
        <w:t>based militias and/or civil defense groups (30), and opportunistic armed elements (seven).</w:t>
      </w:r>
    </w:p>
    <w:p w14:paraId="3BE8D2A1" w14:textId="49554A33" w:rsidR="00A826DF" w:rsidRPr="00FB14D8" w:rsidRDefault="00A826DF" w:rsidP="00FB14D8">
      <w:pPr>
        <w:pStyle w:val="NoSpacing"/>
        <w:jc w:val="both"/>
        <w:rPr>
          <w:rFonts w:asciiTheme="majorBidi" w:hAnsiTheme="majorBidi" w:cstheme="majorBidi"/>
          <w:sz w:val="22"/>
          <w:szCs w:val="22"/>
        </w:rPr>
      </w:pPr>
    </w:p>
    <w:p w14:paraId="1EDFD7F6" w14:textId="77777777" w:rsidR="00A826DF" w:rsidRDefault="00FB14D8" w:rsidP="00A826DF">
      <w:pPr>
        <w:pStyle w:val="NoSpacing"/>
        <w:jc w:val="both"/>
        <w:rPr>
          <w:rFonts w:asciiTheme="majorBidi" w:hAnsiTheme="majorBidi" w:cstheme="majorBidi"/>
          <w:sz w:val="22"/>
          <w:szCs w:val="22"/>
        </w:rPr>
      </w:pPr>
      <w:r w:rsidRPr="00FB14D8">
        <w:rPr>
          <w:rFonts w:asciiTheme="majorBidi" w:hAnsiTheme="majorBidi" w:cstheme="majorBidi"/>
          <w:sz w:val="22"/>
          <w:szCs w:val="22"/>
        </w:rPr>
        <w:t>The primary form of harm perpetrated against children was abduction (36 percent), followed by killing (30 percent), conflict related sexual violence (15 percent), and injury (15 percent). Abduction was the leading form of harm affecting boys, whereas sexual violence was the leading form of harm affecting girls.</w:t>
      </w:r>
    </w:p>
    <w:p w14:paraId="0A2DFBFD" w14:textId="241A4543" w:rsidR="003C1595" w:rsidRDefault="009C07A3" w:rsidP="00A826DF">
      <w:pPr>
        <w:pStyle w:val="NoSpacing"/>
        <w:jc w:val="both"/>
        <w:rPr>
          <w:rFonts w:asciiTheme="majorBidi" w:eastAsia="Calibri" w:hAnsiTheme="majorBidi" w:cstheme="majorBidi"/>
          <w:kern w:val="0"/>
          <w:sz w:val="22"/>
          <w:szCs w:val="22"/>
          <w14:ligatures w14:val="none"/>
        </w:rPr>
        <w:sectPr w:rsidR="003C1595" w:rsidSect="00396314">
          <w:type w:val="continuous"/>
          <w:pgSz w:w="12240" w:h="15840"/>
          <w:pgMar w:top="720" w:right="720" w:bottom="720" w:left="720" w:header="720" w:footer="720" w:gutter="0"/>
          <w:cols w:num="2" w:space="720"/>
          <w:docGrid w:linePitch="360"/>
        </w:sectPr>
      </w:pPr>
      <w:r w:rsidRPr="009C07A3">
        <w:rPr>
          <w:noProof/>
        </w:rPr>
        <w:t xml:space="preserve"> </w:t>
      </w:r>
    </w:p>
    <w:p w14:paraId="35788645" w14:textId="77777777" w:rsidR="007D581A" w:rsidRDefault="008C3238" w:rsidP="00FE717E">
      <w:pPr>
        <w:pStyle w:val="NoSpacing"/>
        <w:jc w:val="both"/>
        <w:rPr>
          <w:rFonts w:asciiTheme="majorBidi" w:hAnsiTheme="majorBidi" w:cstheme="majorBidi"/>
          <w:sz w:val="22"/>
          <w:szCs w:val="22"/>
        </w:rPr>
      </w:pPr>
      <w:r w:rsidRPr="007D0B2A">
        <w:rPr>
          <w:rFonts w:asciiTheme="majorBidi" w:hAnsiTheme="majorBidi" w:cstheme="majorBidi"/>
          <w:noProof/>
          <w:color w:val="000000" w:themeColor="text1"/>
          <w:sz w:val="22"/>
          <w:szCs w:val="22"/>
        </w:rPr>
        <mc:AlternateContent>
          <mc:Choice Requires="wpg">
            <w:drawing>
              <wp:anchor distT="0" distB="0" distL="114300" distR="114300" simplePos="0" relativeHeight="251656200" behindDoc="1" locked="1" layoutInCell="1" allowOverlap="0" wp14:anchorId="34F0CAD0" wp14:editId="7BFDAE89">
                <wp:simplePos x="0" y="0"/>
                <wp:positionH relativeFrom="page">
                  <wp:align>left</wp:align>
                </wp:positionH>
                <wp:positionV relativeFrom="paragraph">
                  <wp:posOffset>55245</wp:posOffset>
                </wp:positionV>
                <wp:extent cx="8240395" cy="539115"/>
                <wp:effectExtent l="0" t="0" r="27305" b="0"/>
                <wp:wrapSquare wrapText="bothSides"/>
                <wp:docPr id="1521786553" name="Group 20"/>
                <wp:cNvGraphicFramePr/>
                <a:graphic xmlns:a="http://schemas.openxmlformats.org/drawingml/2006/main">
                  <a:graphicData uri="http://schemas.microsoft.com/office/word/2010/wordprocessingGroup">
                    <wpg:wgp>
                      <wpg:cNvGrpSpPr/>
                      <wpg:grpSpPr>
                        <a:xfrm>
                          <a:off x="0" y="0"/>
                          <a:ext cx="8240395" cy="539115"/>
                          <a:chOff x="0" y="-107504"/>
                          <a:chExt cx="7968000" cy="592594"/>
                        </a:xfrm>
                      </wpg:grpSpPr>
                      <wps:wsp>
                        <wps:cNvPr id="441988188" name="Straight Connector 441988188"/>
                        <wps:cNvCnPr/>
                        <wps:spPr>
                          <a:xfrm>
                            <a:off x="0" y="159691"/>
                            <a:ext cx="691896"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574747971" name="TextBox 24"/>
                        <wps:cNvSpPr txBox="1"/>
                        <wps:spPr>
                          <a:xfrm rot="5400000">
                            <a:off x="2697340" y="-2132323"/>
                            <a:ext cx="592594" cy="4642232"/>
                          </a:xfrm>
                          <a:prstGeom prst="rect">
                            <a:avLst/>
                          </a:prstGeom>
                          <a:noFill/>
                        </wps:spPr>
                        <wps:txbx>
                          <w:txbxContent>
                            <w:p w14:paraId="597C916D" w14:textId="77777777" w:rsidR="008C3238" w:rsidRPr="00F038F5" w:rsidRDefault="008C3238" w:rsidP="008C3238">
                              <w:pPr>
                                <w:rPr>
                                  <w:sz w:val="24"/>
                                  <w:szCs w:val="24"/>
                                </w:rPr>
                              </w:pPr>
                              <w:r>
                                <w:rPr>
                                  <w:rFonts w:ascii="Cambria" w:eastAsia="Cambria" w:hAnsi="Cambria"/>
                                  <w:kern w:val="24"/>
                                  <w:sz w:val="36"/>
                                  <w:szCs w:val="36"/>
                                </w:rPr>
                                <w:t>PERPETRATORS</w:t>
                              </w:r>
                            </w:p>
                          </w:txbxContent>
                        </wps:txbx>
                        <wps:bodyPr vert="vert270" wrap="square" lIns="91440" tIns="0" rIns="91440" rtlCol="0">
                          <a:noAutofit/>
                        </wps:bodyPr>
                      </wps:wsp>
                      <wps:wsp>
                        <wps:cNvPr id="1243493093" name="Straight Connector 1243493093"/>
                        <wps:cNvCnPr>
                          <a:cxnSpLocks/>
                        </wps:cNvCnPr>
                        <wps:spPr>
                          <a:xfrm flipV="1">
                            <a:off x="2671043" y="163816"/>
                            <a:ext cx="5296957" cy="258"/>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4F0CAD0" id="_x0000_s1056" style="position:absolute;left:0;text-align:left;margin-left:0;margin-top:4.35pt;width:648.85pt;height:42.45pt;z-index:-251660280;mso-position-horizontal:left;mso-position-horizontal-relative:page;mso-width-relative:margin;mso-height-relative:margin" coordorigin=",-1075" coordsize="79680,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" o:allowoverlap="f">
                <v:line id="Straight Connector 441988188" o:spid="_x0000_s1057" style="position:absolute;visibility:visible;mso-wrap-style:square" from="0,1596" to="6918,1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" strokecolor="#0070c0" strokeweight="1pt">
                  <v:stroke joinstyle="miter"/>
                </v:line>
                <v:shape id="TextBox 24" o:spid="_x0000_s1058" type="#_x0000_t202" style="position:absolute;left:26973;top:-21323;width:5925;height:4642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" filled="f" stroked="f">
                  <v:textbox style="layout-flow:vertical;mso-layout-flow-alt:bottom-to-top" inset=",0">
                    <w:txbxContent>
                      <w:p w14:paraId="597C916D" w14:textId="77777777" w:rsidR="008C3238" w:rsidRPr="00F038F5" w:rsidRDefault="008C3238" w:rsidP="008C3238">
                        <w:pPr>
                          <w:rPr>
                            <w:sz w:val="24"/>
                            <w:szCs w:val="24"/>
                          </w:rPr>
                        </w:pPr>
                        <w:r>
                          <w:rPr>
                            <w:rFonts w:ascii="Cambria" w:eastAsia="Cambria" w:hAnsi="Cambria"/>
                            <w:kern w:val="24"/>
                            <w:sz w:val="36"/>
                            <w:szCs w:val="36"/>
                          </w:rPr>
                          <w:t>PERPETRATORS</w:t>
                        </w:r>
                      </w:p>
                    </w:txbxContent>
                  </v:textbox>
                </v:shape>
                <v:line id="Straight Connector 1243493093" o:spid="_x0000_s1059" style="position:absolute;flip:y;visibility:visible;mso-wrap-style:square" from="26710,1638" to="79680,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" strokecolor="#0070c0" strokeweight="2.25pt">
                  <v:stroke joinstyle="miter"/>
                  <o:lock v:ext="edit" shapetype="f"/>
                </v:line>
                <w10:wrap type="square" anchorx="page"/>
                <w10:anchorlock/>
              </v:group>
            </w:pict>
          </mc:Fallback>
        </mc:AlternateContent>
      </w:r>
      <w:r w:rsidR="006A1F6D" w:rsidRPr="00BB7E2A">
        <w:rPr>
          <w:rFonts w:asciiTheme="majorBidi" w:hAnsiTheme="majorBidi" w:cstheme="majorBidi"/>
          <w:sz w:val="22"/>
          <w:szCs w:val="22"/>
        </w:rPr>
        <w:t xml:space="preserve">UNMISS HRD </w:t>
      </w:r>
      <w:r w:rsidR="007D581A" w:rsidRPr="007D581A">
        <w:rPr>
          <w:rFonts w:asciiTheme="majorBidi" w:hAnsiTheme="majorBidi" w:cstheme="majorBidi"/>
          <w:sz w:val="22"/>
          <w:szCs w:val="22"/>
        </w:rPr>
        <w:t xml:space="preserve">identified three major categories of alleged perpetrators involved in conflict-related violence affecting civilians: </w:t>
      </w:r>
      <w:proofErr w:type="spellStart"/>
      <w:r w:rsidR="007D581A" w:rsidRPr="007D581A">
        <w:rPr>
          <w:rFonts w:asciiTheme="majorBidi" w:hAnsiTheme="majorBidi" w:cstheme="majorBidi"/>
          <w:sz w:val="22"/>
          <w:szCs w:val="22"/>
        </w:rPr>
        <w:t>i</w:t>
      </w:r>
      <w:proofErr w:type="spellEnd"/>
      <w:r w:rsidR="007D581A" w:rsidRPr="007D581A">
        <w:rPr>
          <w:rFonts w:asciiTheme="majorBidi" w:hAnsiTheme="majorBidi" w:cstheme="majorBidi"/>
          <w:sz w:val="22"/>
          <w:szCs w:val="22"/>
        </w:rPr>
        <w:t>) conventional parties to the armed conflict and other armed groups: ii) community-based militias and/or civil defense groups; and iii) unidentified and/or other opportunistic armed elements.</w:t>
      </w:r>
    </w:p>
    <w:p w14:paraId="2F0910EF" w14:textId="4FC9F975" w:rsidR="007D581A" w:rsidRDefault="007D581A" w:rsidP="00FE717E">
      <w:pPr>
        <w:pStyle w:val="NoSpacing"/>
        <w:jc w:val="both"/>
        <w:rPr>
          <w:rFonts w:asciiTheme="majorBidi" w:hAnsiTheme="majorBidi" w:cstheme="majorBidi"/>
          <w:sz w:val="22"/>
          <w:szCs w:val="22"/>
        </w:rPr>
      </w:pPr>
      <w:r w:rsidRPr="007D581A">
        <w:rPr>
          <w:rFonts w:asciiTheme="majorBidi" w:hAnsiTheme="majorBidi" w:cstheme="majorBidi"/>
          <w:sz w:val="22"/>
          <w:szCs w:val="22"/>
        </w:rPr>
        <w:t>The conventional parties to the armed conflict and/or other armed groups were responsible for 50 percent (41</w:t>
      </w:r>
      <w:r w:rsidR="002E3C23">
        <w:rPr>
          <w:rFonts w:asciiTheme="majorBidi" w:hAnsiTheme="majorBidi" w:cstheme="majorBidi"/>
          <w:sz w:val="22"/>
          <w:szCs w:val="22"/>
        </w:rPr>
        <w:t>7</w:t>
      </w:r>
      <w:r w:rsidRPr="007D581A">
        <w:rPr>
          <w:rFonts w:asciiTheme="majorBidi" w:hAnsiTheme="majorBidi" w:cstheme="majorBidi"/>
          <w:sz w:val="22"/>
          <w:szCs w:val="22"/>
        </w:rPr>
        <w:t xml:space="preserve"> individuals) of the total number of victims, while community</w:t>
      </w:r>
      <w:r w:rsidR="008C48A2">
        <w:rPr>
          <w:rFonts w:asciiTheme="majorBidi" w:hAnsiTheme="majorBidi" w:cstheme="majorBidi"/>
          <w:sz w:val="22"/>
          <w:szCs w:val="22"/>
        </w:rPr>
        <w:t>-</w:t>
      </w:r>
      <w:r w:rsidRPr="007D581A">
        <w:rPr>
          <w:rFonts w:asciiTheme="majorBidi" w:hAnsiTheme="majorBidi" w:cstheme="majorBidi"/>
          <w:sz w:val="22"/>
          <w:szCs w:val="22"/>
        </w:rPr>
        <w:t>based militias and/or civil defense groups accounted for 47 percent (387 individuals), and three percent (2</w:t>
      </w:r>
      <w:r w:rsidR="004D7ABA">
        <w:rPr>
          <w:rFonts w:asciiTheme="majorBidi" w:hAnsiTheme="majorBidi" w:cstheme="majorBidi"/>
          <w:sz w:val="22"/>
          <w:szCs w:val="22"/>
        </w:rPr>
        <w:t>6</w:t>
      </w:r>
      <w:r w:rsidRPr="007D581A">
        <w:rPr>
          <w:rFonts w:asciiTheme="majorBidi" w:hAnsiTheme="majorBidi" w:cstheme="majorBidi"/>
          <w:sz w:val="22"/>
          <w:szCs w:val="22"/>
        </w:rPr>
        <w:t xml:space="preserve"> individuals) were attributed to opportunistic and/or unidentified armed elements. This category of perpetrators includes Government defense and security forces, as well as organized opposition armed groups, and was responsible for 32 percent of all incidents documented during the reporting quarter.</w:t>
      </w:r>
    </w:p>
    <w:p w14:paraId="0A376459" w14:textId="77777777" w:rsidR="001061FC" w:rsidRDefault="001061FC" w:rsidP="00FE717E">
      <w:pPr>
        <w:pStyle w:val="NoSpacing"/>
        <w:jc w:val="both"/>
        <w:rPr>
          <w:rFonts w:asciiTheme="majorBidi" w:hAnsiTheme="majorBidi" w:cstheme="majorBidi"/>
          <w:sz w:val="22"/>
          <w:szCs w:val="22"/>
        </w:rPr>
      </w:pPr>
    </w:p>
    <w:p w14:paraId="09DB6C95" w14:textId="52781E29" w:rsidR="007D581A" w:rsidRDefault="007D581A" w:rsidP="00FE717E">
      <w:pPr>
        <w:pStyle w:val="NoSpacing"/>
        <w:jc w:val="both"/>
        <w:rPr>
          <w:rFonts w:asciiTheme="majorBidi" w:hAnsiTheme="majorBidi" w:cstheme="majorBidi"/>
          <w:sz w:val="22"/>
          <w:szCs w:val="22"/>
        </w:rPr>
      </w:pPr>
      <w:r w:rsidRPr="007D581A">
        <w:rPr>
          <w:rFonts w:asciiTheme="majorBidi" w:hAnsiTheme="majorBidi" w:cstheme="majorBidi"/>
          <w:sz w:val="22"/>
          <w:szCs w:val="22"/>
        </w:rPr>
        <w:t>The second category of perpetrators consists of community</w:t>
      </w:r>
      <w:r w:rsidR="008C48A2">
        <w:rPr>
          <w:rFonts w:asciiTheme="majorBidi" w:hAnsiTheme="majorBidi" w:cstheme="majorBidi"/>
          <w:sz w:val="22"/>
          <w:szCs w:val="22"/>
        </w:rPr>
        <w:t>-</w:t>
      </w:r>
      <w:r w:rsidRPr="007D581A">
        <w:rPr>
          <w:rFonts w:asciiTheme="majorBidi" w:hAnsiTheme="majorBidi" w:cstheme="majorBidi"/>
          <w:sz w:val="22"/>
          <w:szCs w:val="22"/>
        </w:rPr>
        <w:t xml:space="preserve">based militias and/or civil defense groups. Over the past year, these groups have been </w:t>
      </w:r>
      <w:proofErr w:type="spellStart"/>
      <w:r w:rsidRPr="007D581A">
        <w:rPr>
          <w:rFonts w:asciiTheme="majorBidi" w:hAnsiTheme="majorBidi" w:cstheme="majorBidi"/>
          <w:sz w:val="22"/>
          <w:szCs w:val="22"/>
        </w:rPr>
        <w:t>co opted</w:t>
      </w:r>
      <w:proofErr w:type="spellEnd"/>
      <w:r w:rsidRPr="007D581A">
        <w:rPr>
          <w:rFonts w:asciiTheme="majorBidi" w:hAnsiTheme="majorBidi" w:cstheme="majorBidi"/>
          <w:sz w:val="22"/>
          <w:szCs w:val="22"/>
        </w:rPr>
        <w:t>, armed, and used as proxy armed elements by parties to the conflict and by local actors, contributing to the progressive militarization of intercommunal violence. This dynamic has been compounded by the involvement of wealthy elites—both at the local level and in Juba—who invest heavily in cattle ownership. In this context, so called “intercommunal” violence cannot be separated from broader local, regional, and national political and military dynamics.</w:t>
      </w:r>
    </w:p>
    <w:p w14:paraId="6D72C349" w14:textId="77777777" w:rsidR="005513E9" w:rsidRDefault="005513E9" w:rsidP="00FE717E">
      <w:pPr>
        <w:pStyle w:val="NoSpacing"/>
        <w:jc w:val="both"/>
        <w:rPr>
          <w:rFonts w:asciiTheme="majorBidi" w:hAnsiTheme="majorBidi" w:cstheme="majorBidi"/>
          <w:sz w:val="22"/>
          <w:szCs w:val="22"/>
        </w:rPr>
      </w:pPr>
    </w:p>
    <w:p w14:paraId="2202C18B" w14:textId="4CA99F15" w:rsidR="00F32A42" w:rsidRPr="007D581A" w:rsidRDefault="005513E9" w:rsidP="00FE717E">
      <w:pPr>
        <w:pStyle w:val="NoSpacing"/>
        <w:jc w:val="both"/>
        <w:rPr>
          <w:rFonts w:asciiTheme="majorBidi" w:hAnsiTheme="majorBidi" w:cstheme="majorBidi"/>
          <w:sz w:val="22"/>
          <w:szCs w:val="22"/>
        </w:rPr>
      </w:pPr>
      <w:r>
        <w:rPr>
          <w:noProof/>
        </w:rPr>
        <w:drawing>
          <wp:inline distT="0" distB="0" distL="0" distR="0" wp14:anchorId="2248D2BB" wp14:editId="4F75093A">
            <wp:extent cx="3337560" cy="2682240"/>
            <wp:effectExtent l="0" t="0" r="0" b="0"/>
            <wp:docPr id="1247493429" name="Chart 1">
              <a:extLst xmlns:a="http://schemas.openxmlformats.org/drawingml/2006/main">
                <a:ext uri="{FF2B5EF4-FFF2-40B4-BE49-F238E27FC236}">
                  <a16:creationId xmlns:a16="http://schemas.microsoft.com/office/drawing/2014/main" id="{967ADFCD-E37B-43C6-BFFE-9F8E50DB39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ADFB8AE" w14:textId="77777777" w:rsidR="005513E9" w:rsidRDefault="005513E9" w:rsidP="00D96308">
      <w:pPr>
        <w:pStyle w:val="NoSpacing"/>
        <w:jc w:val="both"/>
        <w:rPr>
          <w:rFonts w:asciiTheme="majorBidi" w:hAnsiTheme="majorBidi" w:cstheme="majorBidi"/>
          <w:sz w:val="22"/>
          <w:szCs w:val="22"/>
        </w:rPr>
      </w:pPr>
    </w:p>
    <w:p w14:paraId="172F24E9" w14:textId="7C9D5556" w:rsidR="008035A4" w:rsidRDefault="007D581A" w:rsidP="00D96308">
      <w:pPr>
        <w:pStyle w:val="NoSpacing"/>
        <w:jc w:val="both"/>
        <w:rPr>
          <w:rFonts w:asciiTheme="majorBidi" w:hAnsiTheme="majorBidi" w:cstheme="majorBidi"/>
          <w:sz w:val="22"/>
          <w:szCs w:val="22"/>
        </w:rPr>
        <w:sectPr w:rsidR="008035A4" w:rsidSect="00DF1D07">
          <w:type w:val="continuous"/>
          <w:pgSz w:w="12240" w:h="15840"/>
          <w:pgMar w:top="720" w:right="720" w:bottom="720" w:left="720" w:header="720" w:footer="720" w:gutter="0"/>
          <w:cols w:num="2" w:space="720"/>
          <w:docGrid w:linePitch="360"/>
        </w:sectPr>
      </w:pPr>
      <w:r w:rsidRPr="007D581A">
        <w:rPr>
          <w:rFonts w:asciiTheme="majorBidi" w:hAnsiTheme="majorBidi" w:cstheme="majorBidi"/>
          <w:sz w:val="22"/>
          <w:szCs w:val="22"/>
        </w:rPr>
        <w:t>The third category of perpetrators comprises unidentified armed elements, primarily associated with opportunistic violence. These actors often have historical links to either conventional parties or to community</w:t>
      </w:r>
      <w:r w:rsidR="008C48A2">
        <w:rPr>
          <w:rFonts w:asciiTheme="majorBidi" w:hAnsiTheme="majorBidi" w:cstheme="majorBidi"/>
          <w:sz w:val="22"/>
          <w:szCs w:val="22"/>
        </w:rPr>
        <w:t>-</w:t>
      </w:r>
      <w:r w:rsidRPr="007D581A">
        <w:rPr>
          <w:rFonts w:asciiTheme="majorBidi" w:hAnsiTheme="majorBidi" w:cstheme="majorBidi"/>
          <w:sz w:val="22"/>
          <w:szCs w:val="22"/>
        </w:rPr>
        <w:t xml:space="preserve">based militias and/or civil defense groups but have increasingly acquired autonomy from their original sponsors. They now carry out acts of violence against civilians from their own or rival communities, frequently without clear strategic or military </w:t>
      </w:r>
      <w:r w:rsidR="00E03D36" w:rsidRPr="007D581A">
        <w:rPr>
          <w:rFonts w:asciiTheme="majorBidi" w:hAnsiTheme="majorBidi" w:cstheme="majorBidi"/>
          <w:sz w:val="22"/>
          <w:szCs w:val="22"/>
        </w:rPr>
        <w:t>objectives.</w:t>
      </w:r>
      <w:r w:rsidR="00CA3B70" w:rsidRPr="00E940BF">
        <w:rPr>
          <w:rFonts w:asciiTheme="majorBidi" w:hAnsiTheme="majorBidi" w:cstheme="majorBidi"/>
          <w:sz w:val="22"/>
          <w:szCs w:val="22"/>
        </w:rPr>
        <w:t xml:space="preserve"> </w:t>
      </w:r>
    </w:p>
    <w:p w14:paraId="0392658F" w14:textId="4D681603" w:rsidR="00E64609" w:rsidRDefault="00E64609" w:rsidP="00D96308">
      <w:pPr>
        <w:pStyle w:val="NoSpacing"/>
        <w:jc w:val="both"/>
        <w:rPr>
          <w:rFonts w:asciiTheme="majorBidi" w:hAnsiTheme="majorBidi" w:cstheme="majorBidi"/>
          <w:sz w:val="22"/>
          <w:szCs w:val="22"/>
        </w:rPr>
        <w:sectPr w:rsidR="00E64609" w:rsidSect="00DF1D07">
          <w:type w:val="continuous"/>
          <w:pgSz w:w="12240" w:h="15840"/>
          <w:pgMar w:top="720" w:right="720" w:bottom="720" w:left="720" w:header="720" w:footer="720" w:gutter="0"/>
          <w:cols w:num="2" w:space="720"/>
          <w:docGrid w:linePitch="360"/>
        </w:sectPr>
      </w:pPr>
    </w:p>
    <w:p w14:paraId="698CF70C" w14:textId="564D5735" w:rsidR="008E3D03" w:rsidRDefault="00666376" w:rsidP="00666376">
      <w:pPr>
        <w:pStyle w:val="NormalWeb"/>
        <w:rPr>
          <w:b/>
          <w:bCs/>
        </w:rPr>
      </w:pPr>
      <w:r w:rsidRPr="00666376">
        <w:rPr>
          <w:b/>
          <w:bCs/>
        </w:rPr>
        <w:lastRenderedPageBreak/>
        <w:t>2025 Annual Trends Compared to 2023 and 2024</w:t>
      </w:r>
    </w:p>
    <w:p w14:paraId="5F79179F" w14:textId="349C1336" w:rsidR="00666376" w:rsidRDefault="00666376" w:rsidP="00504E04">
      <w:pPr>
        <w:pStyle w:val="NormalWeb"/>
        <w:rPr>
          <w:b/>
          <w:bCs/>
        </w:rPr>
      </w:pPr>
      <w:r w:rsidRPr="00A8008D">
        <w:rPr>
          <w:b/>
          <w:bCs/>
          <w:noProof/>
        </w:rPr>
        <w:drawing>
          <wp:anchor distT="0" distB="0" distL="114300" distR="114300" simplePos="0" relativeHeight="251665417" behindDoc="0" locked="0" layoutInCell="1" allowOverlap="1" wp14:anchorId="6B66FF37" wp14:editId="5F85F14A">
            <wp:simplePos x="0" y="0"/>
            <wp:positionH relativeFrom="margin">
              <wp:align>right</wp:align>
            </wp:positionH>
            <wp:positionV relativeFrom="paragraph">
              <wp:posOffset>180340</wp:posOffset>
            </wp:positionV>
            <wp:extent cx="6858000" cy="2413000"/>
            <wp:effectExtent l="0" t="0" r="0" b="6350"/>
            <wp:wrapSquare wrapText="bothSides"/>
            <wp:docPr id="12700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91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2413000"/>
                    </a:xfrm>
                    <a:prstGeom prst="rect">
                      <a:avLst/>
                    </a:prstGeom>
                  </pic:spPr>
                </pic:pic>
              </a:graphicData>
            </a:graphic>
            <wp14:sizeRelH relativeFrom="margin">
              <wp14:pctWidth>0</wp14:pctWidth>
            </wp14:sizeRelH>
            <wp14:sizeRelV relativeFrom="margin">
              <wp14:pctHeight>0</wp14:pctHeight>
            </wp14:sizeRelV>
          </wp:anchor>
        </w:drawing>
      </w:r>
    </w:p>
    <w:p w14:paraId="72C798D9" w14:textId="6299D755" w:rsidR="00666376" w:rsidRDefault="00666376" w:rsidP="00504E04">
      <w:pPr>
        <w:pStyle w:val="NormalWeb"/>
        <w:rPr>
          <w:b/>
          <w:bCs/>
        </w:rPr>
      </w:pPr>
      <w:r w:rsidRPr="00A8008D">
        <w:rPr>
          <w:b/>
          <w:bCs/>
          <w:noProof/>
        </w:rPr>
        <w:drawing>
          <wp:anchor distT="0" distB="0" distL="114300" distR="114300" simplePos="0" relativeHeight="251667465" behindDoc="0" locked="0" layoutInCell="1" allowOverlap="1" wp14:anchorId="6BD275A6" wp14:editId="17447F71">
            <wp:simplePos x="0" y="0"/>
            <wp:positionH relativeFrom="margin">
              <wp:posOffset>25400</wp:posOffset>
            </wp:positionH>
            <wp:positionV relativeFrom="paragraph">
              <wp:posOffset>2713990</wp:posOffset>
            </wp:positionV>
            <wp:extent cx="6724650" cy="2226310"/>
            <wp:effectExtent l="0" t="0" r="0" b="2540"/>
            <wp:wrapSquare wrapText="bothSides"/>
            <wp:docPr id="8427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538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24650" cy="2226310"/>
                    </a:xfrm>
                    <a:prstGeom prst="rect">
                      <a:avLst/>
                    </a:prstGeom>
                  </pic:spPr>
                </pic:pic>
              </a:graphicData>
            </a:graphic>
            <wp14:sizeRelH relativeFrom="margin">
              <wp14:pctWidth>0</wp14:pctWidth>
            </wp14:sizeRelH>
            <wp14:sizeRelV relativeFrom="margin">
              <wp14:pctHeight>0</wp14:pctHeight>
            </wp14:sizeRelV>
          </wp:anchor>
        </w:drawing>
      </w:r>
    </w:p>
    <w:p w14:paraId="1F2F896A" w14:textId="7CF939A9" w:rsidR="00666376" w:rsidRDefault="00666376" w:rsidP="00504E04">
      <w:pPr>
        <w:pStyle w:val="NormalWeb"/>
        <w:rPr>
          <w:b/>
          <w:bCs/>
        </w:rPr>
      </w:pPr>
    </w:p>
    <w:p w14:paraId="0040EF2B" w14:textId="257AF3EF" w:rsidR="00666376" w:rsidRDefault="00666376" w:rsidP="00504E04">
      <w:pPr>
        <w:pStyle w:val="NormalWeb"/>
        <w:rPr>
          <w:b/>
          <w:bCs/>
        </w:rPr>
      </w:pPr>
    </w:p>
    <w:p w14:paraId="3CFD283D" w14:textId="42C5046F" w:rsidR="00666376" w:rsidRDefault="00666376" w:rsidP="00504E04">
      <w:pPr>
        <w:pStyle w:val="NormalWeb"/>
        <w:rPr>
          <w:b/>
          <w:bCs/>
        </w:rPr>
      </w:pPr>
      <w:r w:rsidRPr="00A8008D">
        <w:rPr>
          <w:b/>
          <w:bCs/>
          <w:noProof/>
        </w:rPr>
        <w:drawing>
          <wp:anchor distT="0" distB="0" distL="114300" distR="114300" simplePos="0" relativeHeight="251669513" behindDoc="0" locked="0" layoutInCell="1" allowOverlap="1" wp14:anchorId="35233967" wp14:editId="5560EDA7">
            <wp:simplePos x="0" y="0"/>
            <wp:positionH relativeFrom="margin">
              <wp:align>center</wp:align>
            </wp:positionH>
            <wp:positionV relativeFrom="paragraph">
              <wp:posOffset>179705</wp:posOffset>
            </wp:positionV>
            <wp:extent cx="6624320" cy="2497455"/>
            <wp:effectExtent l="0" t="0" r="5080" b="0"/>
            <wp:wrapSquare wrapText="bothSides"/>
            <wp:docPr id="14998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942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24320" cy="2497455"/>
                    </a:xfrm>
                    <a:prstGeom prst="rect">
                      <a:avLst/>
                    </a:prstGeom>
                  </pic:spPr>
                </pic:pic>
              </a:graphicData>
            </a:graphic>
            <wp14:sizeRelH relativeFrom="margin">
              <wp14:pctWidth>0</wp14:pctWidth>
            </wp14:sizeRelH>
            <wp14:sizeRelV relativeFrom="margin">
              <wp14:pctHeight>0</wp14:pctHeight>
            </wp14:sizeRelV>
          </wp:anchor>
        </w:drawing>
      </w:r>
    </w:p>
    <w:p w14:paraId="56A8C411" w14:textId="7C397185" w:rsidR="00666376" w:rsidRDefault="00666376" w:rsidP="00504E04">
      <w:pPr>
        <w:pStyle w:val="NormalWeb"/>
        <w:rPr>
          <w:b/>
          <w:bCs/>
        </w:rPr>
      </w:pPr>
    </w:p>
    <w:p w14:paraId="1BAE32B5" w14:textId="77777777" w:rsidR="00666376" w:rsidRDefault="00666376" w:rsidP="00504E04">
      <w:pPr>
        <w:pStyle w:val="NormalWeb"/>
        <w:rPr>
          <w:b/>
          <w:bCs/>
        </w:rPr>
      </w:pPr>
    </w:p>
    <w:p w14:paraId="0AE42030" w14:textId="77777777" w:rsidR="00666376" w:rsidRDefault="00666376" w:rsidP="00504E04">
      <w:pPr>
        <w:pStyle w:val="NormalWeb"/>
        <w:rPr>
          <w:b/>
          <w:bCs/>
        </w:rPr>
      </w:pPr>
    </w:p>
    <w:p w14:paraId="41013405" w14:textId="77777777" w:rsidR="00666376" w:rsidRDefault="00666376" w:rsidP="00504E04">
      <w:pPr>
        <w:pStyle w:val="NormalWeb"/>
        <w:rPr>
          <w:b/>
          <w:bCs/>
        </w:rPr>
      </w:pPr>
    </w:p>
    <w:p w14:paraId="2E4D5A41" w14:textId="77777777" w:rsidR="00666376" w:rsidRDefault="00666376" w:rsidP="00504E04">
      <w:pPr>
        <w:pStyle w:val="NormalWeb"/>
        <w:rPr>
          <w:b/>
          <w:bCs/>
        </w:rPr>
      </w:pPr>
    </w:p>
    <w:p w14:paraId="67DC84F8" w14:textId="77777777" w:rsidR="00666376" w:rsidRDefault="00666376" w:rsidP="00504E04">
      <w:pPr>
        <w:pStyle w:val="NormalWeb"/>
        <w:rPr>
          <w:b/>
          <w:bCs/>
        </w:rPr>
      </w:pPr>
    </w:p>
    <w:p w14:paraId="3EE3D7CE" w14:textId="77777777" w:rsidR="00666376" w:rsidRDefault="00666376" w:rsidP="00504E04">
      <w:pPr>
        <w:pStyle w:val="NormalWeb"/>
        <w:rPr>
          <w:b/>
          <w:bCs/>
        </w:rPr>
      </w:pPr>
    </w:p>
    <w:p w14:paraId="78789430" w14:textId="77777777" w:rsidR="00666376" w:rsidRDefault="00666376" w:rsidP="00504E04">
      <w:pPr>
        <w:pStyle w:val="NormalWeb"/>
        <w:rPr>
          <w:b/>
          <w:bCs/>
        </w:rPr>
      </w:pPr>
    </w:p>
    <w:p w14:paraId="765B8139" w14:textId="77777777" w:rsidR="00666376" w:rsidRDefault="00666376" w:rsidP="00504E04">
      <w:pPr>
        <w:pStyle w:val="NormalWeb"/>
        <w:rPr>
          <w:b/>
          <w:bCs/>
        </w:rPr>
      </w:pPr>
    </w:p>
    <w:p w14:paraId="342B3208" w14:textId="77777777" w:rsidR="00666376" w:rsidRDefault="00666376" w:rsidP="00504E04">
      <w:pPr>
        <w:pStyle w:val="NormalWeb"/>
        <w:rPr>
          <w:b/>
          <w:bCs/>
        </w:rPr>
        <w:sectPr w:rsidR="00666376" w:rsidSect="00052FD4">
          <w:pgSz w:w="12240" w:h="15840"/>
          <w:pgMar w:top="720" w:right="720" w:bottom="720" w:left="720" w:header="720" w:footer="720" w:gutter="0"/>
          <w:cols w:num="2" w:space="720"/>
          <w:docGrid w:linePitch="360"/>
        </w:sectPr>
      </w:pPr>
    </w:p>
    <w:p w14:paraId="5CC867AB" w14:textId="77777777" w:rsidR="00666376" w:rsidRDefault="00666376" w:rsidP="00504E04">
      <w:pPr>
        <w:pStyle w:val="NormalWeb"/>
        <w:rPr>
          <w:b/>
          <w:bCs/>
        </w:rPr>
      </w:pPr>
    </w:p>
    <w:p w14:paraId="5120167E" w14:textId="77777777" w:rsidR="00666376" w:rsidRDefault="00666376" w:rsidP="00504E04">
      <w:pPr>
        <w:pStyle w:val="NormalWeb"/>
        <w:rPr>
          <w:b/>
          <w:bCs/>
        </w:rPr>
        <w:sectPr w:rsidR="00666376" w:rsidSect="00052FD4">
          <w:pgSz w:w="12240" w:h="15840"/>
          <w:pgMar w:top="720" w:right="720" w:bottom="720" w:left="720" w:header="720" w:footer="720" w:gutter="0"/>
          <w:cols w:num="2" w:space="720"/>
          <w:docGrid w:linePitch="360"/>
        </w:sectPr>
      </w:pPr>
    </w:p>
    <w:p w14:paraId="47470D92" w14:textId="24AB166E" w:rsidR="00504E04" w:rsidRPr="00DC1CB2" w:rsidRDefault="00504E04" w:rsidP="00504E04">
      <w:pPr>
        <w:pStyle w:val="NormalWeb"/>
        <w:rPr>
          <w:b/>
          <w:bCs/>
          <w:i/>
          <w:iCs/>
        </w:rPr>
      </w:pPr>
      <w:r w:rsidRPr="00DC1CB2">
        <w:rPr>
          <w:b/>
          <w:bCs/>
          <w:i/>
          <w:iCs/>
        </w:rPr>
        <w:t>Advocacy Note</w:t>
      </w:r>
    </w:p>
    <w:p w14:paraId="69C5C370" w14:textId="77777777" w:rsidR="00DC1CB2" w:rsidRDefault="00DC1CB2" w:rsidP="00504E04">
      <w:pPr>
        <w:pStyle w:val="NormalWeb"/>
        <w:rPr>
          <w:b/>
          <w:bCs/>
        </w:rPr>
      </w:pPr>
    </w:p>
    <w:p w14:paraId="514BD6EE" w14:textId="52E7F384" w:rsidR="00DC1CB2" w:rsidRDefault="00DC1CB2" w:rsidP="00DC1CB2">
      <w:pPr>
        <w:pStyle w:val="NormalWeb"/>
        <w:ind w:left="86" w:firstLine="0"/>
        <w:rPr>
          <w:rFonts w:asciiTheme="majorBidi" w:hAnsiTheme="majorBidi" w:cstheme="majorBidi"/>
          <w:kern w:val="2"/>
          <w:sz w:val="22"/>
          <w:szCs w:val="22"/>
          <w14:ligatures w14:val="standardContextual"/>
        </w:rPr>
      </w:pPr>
      <w:r w:rsidRPr="00DC1CB2">
        <w:rPr>
          <w:rFonts w:asciiTheme="majorBidi" w:hAnsiTheme="majorBidi" w:cstheme="majorBidi"/>
          <w:kern w:val="2"/>
          <w:sz w:val="22"/>
          <w:szCs w:val="22"/>
          <w14:ligatures w14:val="standardContextual"/>
        </w:rPr>
        <w:t xml:space="preserve">UNMISS urgently calls on all parties to the armed conflict to immediately cease all hostilities and to uphold their obligations under international humanitarian law and international human rights law. All actors must strictly and consistently respect the foundational principles of international humanitarian law, including distinction, proportionality, precaution, and military necessity, and must </w:t>
      </w:r>
      <w:proofErr w:type="gramStart"/>
      <w:r w:rsidRPr="00DC1CB2">
        <w:rPr>
          <w:rFonts w:asciiTheme="majorBidi" w:hAnsiTheme="majorBidi" w:cstheme="majorBidi"/>
          <w:kern w:val="2"/>
          <w:sz w:val="22"/>
          <w:szCs w:val="22"/>
          <w14:ligatures w14:val="standardContextual"/>
        </w:rPr>
        <w:t>at all times</w:t>
      </w:r>
      <w:proofErr w:type="gramEnd"/>
      <w:r w:rsidRPr="00DC1CB2">
        <w:rPr>
          <w:rFonts w:asciiTheme="majorBidi" w:hAnsiTheme="majorBidi" w:cstheme="majorBidi"/>
          <w:kern w:val="2"/>
          <w:sz w:val="22"/>
          <w:szCs w:val="22"/>
          <w14:ligatures w14:val="standardContextual"/>
        </w:rPr>
        <w:t xml:space="preserve"> refrain from directing attacks against civilians and civilian objects.</w:t>
      </w:r>
    </w:p>
    <w:p w14:paraId="283DAAB0" w14:textId="77777777" w:rsidR="00DC1CB2" w:rsidRPr="00DC1CB2" w:rsidRDefault="00DC1CB2" w:rsidP="00DC1CB2">
      <w:pPr>
        <w:pStyle w:val="NormalWeb"/>
        <w:rPr>
          <w:rFonts w:asciiTheme="majorBidi" w:hAnsiTheme="majorBidi" w:cstheme="majorBidi"/>
          <w:kern w:val="2"/>
          <w:sz w:val="22"/>
          <w:szCs w:val="22"/>
          <w14:ligatures w14:val="standardContextual"/>
        </w:rPr>
      </w:pPr>
    </w:p>
    <w:p w14:paraId="65813902" w14:textId="77777777" w:rsidR="00DC1CB2" w:rsidRDefault="00DC1CB2" w:rsidP="00DC1CB2">
      <w:pPr>
        <w:pStyle w:val="NormalWeb"/>
        <w:ind w:left="86" w:firstLine="0"/>
        <w:rPr>
          <w:rFonts w:asciiTheme="majorBidi" w:hAnsiTheme="majorBidi" w:cstheme="majorBidi"/>
          <w:kern w:val="2"/>
          <w:sz w:val="22"/>
          <w:szCs w:val="22"/>
          <w14:ligatures w14:val="standardContextual"/>
        </w:rPr>
      </w:pPr>
      <w:r w:rsidRPr="00DC1CB2">
        <w:rPr>
          <w:rFonts w:asciiTheme="majorBidi" w:hAnsiTheme="majorBidi" w:cstheme="majorBidi"/>
          <w:kern w:val="2"/>
          <w:sz w:val="22"/>
          <w:szCs w:val="22"/>
          <w14:ligatures w14:val="standardContextual"/>
        </w:rPr>
        <w:t>UNMISS further reminds the Government of South Sudan, as the primary duty-bearer, of its non-</w:t>
      </w:r>
      <w:proofErr w:type="spellStart"/>
      <w:r w:rsidRPr="00DC1CB2">
        <w:rPr>
          <w:rFonts w:asciiTheme="majorBidi" w:hAnsiTheme="majorBidi" w:cstheme="majorBidi"/>
          <w:kern w:val="2"/>
          <w:sz w:val="22"/>
          <w:szCs w:val="22"/>
          <w14:ligatures w14:val="standardContextual"/>
        </w:rPr>
        <w:t>derogable</w:t>
      </w:r>
      <w:proofErr w:type="spellEnd"/>
      <w:r w:rsidRPr="00DC1CB2">
        <w:rPr>
          <w:rFonts w:asciiTheme="majorBidi" w:hAnsiTheme="majorBidi" w:cstheme="majorBidi"/>
          <w:kern w:val="2"/>
          <w:sz w:val="22"/>
          <w:szCs w:val="22"/>
          <w14:ligatures w14:val="standardContextual"/>
        </w:rPr>
        <w:t xml:space="preserve"> obligation to prevent, protect, investigate, and ensure accountability for violations and abuses committed against civilians. This includes taking all necessary measures to ensure the safety and security of the population, investigate all alleged violations promptly, independently, and impartially, and to hold perpetrators </w:t>
      </w:r>
      <w:r w:rsidRPr="00DC1CB2">
        <w:rPr>
          <w:rFonts w:asciiTheme="majorBidi" w:hAnsiTheme="majorBidi" w:cstheme="majorBidi"/>
          <w:kern w:val="2"/>
          <w:sz w:val="22"/>
          <w:szCs w:val="22"/>
          <w14:ligatures w14:val="standardContextual"/>
        </w:rPr>
        <w:t>accountable in accordance with international standards and fair trial guarantees.</w:t>
      </w:r>
    </w:p>
    <w:p w14:paraId="3C549AED" w14:textId="77777777" w:rsidR="00DC1CB2" w:rsidRPr="00DC1CB2" w:rsidRDefault="00DC1CB2" w:rsidP="00DC1CB2">
      <w:pPr>
        <w:pStyle w:val="NormalWeb"/>
        <w:ind w:left="86" w:firstLine="0"/>
        <w:rPr>
          <w:rFonts w:asciiTheme="majorBidi" w:hAnsiTheme="majorBidi" w:cstheme="majorBidi"/>
          <w:kern w:val="2"/>
          <w:sz w:val="22"/>
          <w:szCs w:val="22"/>
          <w14:ligatures w14:val="standardContextual"/>
        </w:rPr>
      </w:pPr>
    </w:p>
    <w:p w14:paraId="2974E5AF" w14:textId="77777777" w:rsidR="00DC1CB2" w:rsidRDefault="00DC1CB2" w:rsidP="00DC1CB2">
      <w:pPr>
        <w:pStyle w:val="NormalWeb"/>
        <w:ind w:left="86" w:firstLine="0"/>
        <w:rPr>
          <w:rFonts w:asciiTheme="majorBidi" w:hAnsiTheme="majorBidi" w:cstheme="majorBidi"/>
          <w:kern w:val="2"/>
          <w:sz w:val="22"/>
          <w:szCs w:val="22"/>
          <w14:ligatures w14:val="standardContextual"/>
        </w:rPr>
      </w:pPr>
      <w:r w:rsidRPr="00DC1CB2">
        <w:rPr>
          <w:rFonts w:asciiTheme="majorBidi" w:hAnsiTheme="majorBidi" w:cstheme="majorBidi"/>
          <w:kern w:val="2"/>
          <w:sz w:val="22"/>
          <w:szCs w:val="22"/>
          <w14:ligatures w14:val="standardContextual"/>
        </w:rPr>
        <w:t>UNMISS stresses that continued armed confrontations, deliberate targeting of civilians, indiscriminate attacks, and widespread violence, including killings, abductions, displacement, and sexual violence, represent grave violations of international law and constitute a direct affront to human dignity. These acts must end immediately.</w:t>
      </w:r>
    </w:p>
    <w:p w14:paraId="64BACFD5" w14:textId="77777777" w:rsidR="00DC1CB2" w:rsidRPr="00DC1CB2" w:rsidRDefault="00DC1CB2" w:rsidP="00DC1CB2">
      <w:pPr>
        <w:pStyle w:val="NormalWeb"/>
        <w:ind w:left="86" w:firstLine="0"/>
        <w:rPr>
          <w:rFonts w:asciiTheme="majorBidi" w:hAnsiTheme="majorBidi" w:cstheme="majorBidi"/>
          <w:kern w:val="2"/>
          <w:sz w:val="22"/>
          <w:szCs w:val="22"/>
          <w14:ligatures w14:val="standardContextual"/>
        </w:rPr>
      </w:pPr>
    </w:p>
    <w:p w14:paraId="16F8A902" w14:textId="62E79C5E" w:rsidR="00504E04" w:rsidRPr="006E19C2" w:rsidRDefault="00DC1CB2" w:rsidP="00DC1CB2">
      <w:pPr>
        <w:pStyle w:val="NormalWeb"/>
        <w:ind w:left="86" w:firstLine="0"/>
        <w:rPr>
          <w:rFonts w:asciiTheme="majorBidi" w:hAnsiTheme="majorBidi" w:cstheme="majorBidi"/>
        </w:rPr>
      </w:pPr>
      <w:r w:rsidRPr="00DC1CB2">
        <w:rPr>
          <w:rFonts w:asciiTheme="majorBidi" w:hAnsiTheme="majorBidi" w:cstheme="majorBidi"/>
          <w:kern w:val="2"/>
          <w:sz w:val="22"/>
          <w:szCs w:val="22"/>
          <w14:ligatures w14:val="standardContextual"/>
        </w:rPr>
        <w:t>UNMISS reiterates that impunity cannot be tolerated. Sustainable peace requires credible accountability, strengthened rule of law institutions, and concrete actions to dismantle armed networks responsible for ongoing violence. The Mission stands ready to support all genuine efforts toward peace, justice, and the protection of civilians, but emphasizes that the responsibility to end the violence and to prevent further suffering lies squarely with the parties themselves</w:t>
      </w:r>
      <w:r w:rsidR="00504E04" w:rsidRPr="00DC1CB2">
        <w:rPr>
          <w:rFonts w:asciiTheme="majorBidi" w:hAnsiTheme="majorBidi" w:cstheme="majorBidi"/>
          <w:kern w:val="2"/>
          <w:sz w:val="22"/>
          <w:szCs w:val="22"/>
          <w14:ligatures w14:val="standardContextual"/>
        </w:rPr>
        <w:t>.</w:t>
      </w:r>
    </w:p>
    <w:p w14:paraId="44A0898C" w14:textId="77777777" w:rsidR="00504E04" w:rsidRDefault="00504E04" w:rsidP="007D581A">
      <w:pPr>
        <w:pStyle w:val="NoSpacing"/>
        <w:jc w:val="both"/>
        <w:rPr>
          <w:rFonts w:asciiTheme="majorBidi" w:hAnsiTheme="majorBidi" w:cstheme="majorBidi"/>
          <w:sz w:val="22"/>
          <w:szCs w:val="22"/>
        </w:rPr>
      </w:pPr>
    </w:p>
    <w:p w14:paraId="57505923" w14:textId="77777777" w:rsidR="00E03D36" w:rsidRDefault="00E03D36" w:rsidP="007D581A">
      <w:pPr>
        <w:pStyle w:val="NoSpacing"/>
        <w:jc w:val="both"/>
        <w:rPr>
          <w:rFonts w:asciiTheme="majorBidi" w:hAnsiTheme="majorBidi" w:cstheme="majorBidi"/>
          <w:sz w:val="22"/>
          <w:szCs w:val="22"/>
        </w:rPr>
      </w:pPr>
    </w:p>
    <w:p w14:paraId="66D388D0" w14:textId="47BB63A1" w:rsidR="00E03D36" w:rsidRDefault="00E03D36" w:rsidP="007D581A">
      <w:pPr>
        <w:pStyle w:val="NoSpacing"/>
        <w:jc w:val="both"/>
        <w:rPr>
          <w:rFonts w:asciiTheme="majorBidi" w:hAnsiTheme="majorBidi" w:cstheme="majorBidi"/>
          <w:sz w:val="22"/>
          <w:szCs w:val="22"/>
        </w:rPr>
        <w:sectPr w:rsidR="00E03D36" w:rsidSect="00DF1D07">
          <w:type w:val="continuous"/>
          <w:pgSz w:w="12240" w:h="15840"/>
          <w:pgMar w:top="720" w:right="720" w:bottom="720" w:left="720" w:header="720" w:footer="720" w:gutter="0"/>
          <w:cols w:num="2" w:space="720"/>
          <w:docGrid w:linePitch="360"/>
        </w:sectPr>
      </w:pPr>
    </w:p>
    <w:p w14:paraId="3A80AD82" w14:textId="77777777" w:rsidR="00CA3B70" w:rsidRPr="00E940BF" w:rsidRDefault="00CA3B70" w:rsidP="00CA3B70">
      <w:pPr>
        <w:pStyle w:val="NoSpacing"/>
        <w:jc w:val="both"/>
        <w:rPr>
          <w:rFonts w:asciiTheme="majorBidi" w:hAnsiTheme="majorBidi" w:cstheme="majorBidi"/>
          <w:sz w:val="22"/>
          <w:szCs w:val="22"/>
        </w:rPr>
      </w:pPr>
    </w:p>
    <w:p w14:paraId="30C5C8DD" w14:textId="4528F3E1" w:rsidR="00810489" w:rsidRDefault="00810489" w:rsidP="00970FEC">
      <w:pPr>
        <w:pStyle w:val="NoSpacing"/>
        <w:jc w:val="both"/>
        <w:rPr>
          <w:rFonts w:asciiTheme="majorBidi" w:hAnsiTheme="majorBidi" w:cstheme="majorBidi"/>
          <w:sz w:val="22"/>
          <w:szCs w:val="22"/>
        </w:rPr>
        <w:sectPr w:rsidR="00810489" w:rsidSect="00DF1D07">
          <w:type w:val="continuous"/>
          <w:pgSz w:w="12240" w:h="15840"/>
          <w:pgMar w:top="720" w:right="720" w:bottom="720" w:left="720" w:header="720" w:footer="720" w:gutter="0"/>
          <w:cols w:num="2" w:space="720"/>
          <w:docGrid w:linePitch="360"/>
        </w:sectPr>
      </w:pPr>
    </w:p>
    <w:p w14:paraId="1BC911CF" w14:textId="7783A318" w:rsidR="00D060D6" w:rsidRDefault="00EB74E4" w:rsidP="005A026B">
      <w:pPr>
        <w:autoSpaceDE w:val="0"/>
        <w:autoSpaceDN w:val="0"/>
        <w:adjustRightInd w:val="0"/>
        <w:ind w:left="0" w:firstLine="0"/>
        <w:rPr>
          <w:rFonts w:asciiTheme="majorBidi" w:hAnsiTheme="majorBidi" w:cstheme="majorBidi"/>
          <w:color w:val="000000"/>
        </w:rPr>
      </w:pPr>
      <w:r>
        <w:rPr>
          <w:rFonts w:asciiTheme="majorBidi" w:hAnsiTheme="majorBidi" w:cstheme="majorBidi"/>
          <w:noProof/>
          <w:color w:val="000000"/>
        </w:rPr>
        <w:lastRenderedPageBreak/>
        <mc:AlternateContent>
          <mc:Choice Requires="wps">
            <w:drawing>
              <wp:anchor distT="0" distB="0" distL="114300" distR="114300" simplePos="0" relativeHeight="251658249" behindDoc="0" locked="0" layoutInCell="1" allowOverlap="1" wp14:anchorId="4449C55D" wp14:editId="5FB0ECD6">
                <wp:simplePos x="0" y="0"/>
                <wp:positionH relativeFrom="column">
                  <wp:posOffset>1237615</wp:posOffset>
                </wp:positionH>
                <wp:positionV relativeFrom="paragraph">
                  <wp:posOffset>11063</wp:posOffset>
                </wp:positionV>
                <wp:extent cx="4232586" cy="388429"/>
                <wp:effectExtent l="0" t="0" r="0" b="0"/>
                <wp:wrapNone/>
                <wp:docPr id="21" name="Text Box 2"/>
                <wp:cNvGraphicFramePr/>
                <a:graphic xmlns:a="http://schemas.openxmlformats.org/drawingml/2006/main">
                  <a:graphicData uri="http://schemas.microsoft.com/office/word/2010/wordprocessingShape">
                    <wps:wsp>
                      <wps:cNvSpPr txBox="1"/>
                      <wps:spPr>
                        <a:xfrm>
                          <a:off x="0" y="0"/>
                          <a:ext cx="4232586" cy="388429"/>
                        </a:xfrm>
                        <a:prstGeom prst="rect">
                          <a:avLst/>
                        </a:prstGeom>
                        <a:noFill/>
                        <a:ln w="6350">
                          <a:noFill/>
                        </a:ln>
                      </wps:spPr>
                      <wps:txbx>
                        <w:txbxContent>
                          <w:p w14:paraId="3CFD008E" w14:textId="77777777" w:rsidR="00F67A6F" w:rsidRPr="002447EF" w:rsidRDefault="00F67A6F" w:rsidP="00F67A6F">
                            <w:pPr>
                              <w:jc w:val="center"/>
                              <w:rPr>
                                <w:b/>
                                <w:bCs/>
                                <w:sz w:val="20"/>
                                <w:szCs w:val="20"/>
                              </w:rPr>
                            </w:pPr>
                            <w:r w:rsidRPr="002447EF">
                              <w:rPr>
                                <w:b/>
                                <w:bCs/>
                                <w:sz w:val="20"/>
                                <w:szCs w:val="20"/>
                              </w:rPr>
                              <w:t>Location of Violence Affecting Civilians in South Sudan</w:t>
                            </w:r>
                          </w:p>
                          <w:p w14:paraId="510B1AAE" w14:textId="11153155" w:rsidR="00F67A6F" w:rsidRPr="002447EF" w:rsidRDefault="00116E09" w:rsidP="00F67A6F">
                            <w:pPr>
                              <w:jc w:val="center"/>
                              <w:rPr>
                                <w:b/>
                                <w:bCs/>
                                <w:sz w:val="20"/>
                                <w:szCs w:val="20"/>
                              </w:rPr>
                            </w:pPr>
                            <w:r>
                              <w:rPr>
                                <w:b/>
                                <w:bCs/>
                                <w:sz w:val="20"/>
                                <w:szCs w:val="20"/>
                              </w:rPr>
                              <w:t>October</w:t>
                            </w:r>
                            <w:r w:rsidR="00F67A6F" w:rsidRPr="002447EF">
                              <w:rPr>
                                <w:b/>
                                <w:bCs/>
                                <w:sz w:val="20"/>
                                <w:szCs w:val="20"/>
                              </w:rPr>
                              <w:t xml:space="preserve"> – </w:t>
                            </w:r>
                            <w:r w:rsidR="00AB39E8">
                              <w:rPr>
                                <w:b/>
                                <w:bCs/>
                                <w:sz w:val="20"/>
                                <w:szCs w:val="20"/>
                              </w:rPr>
                              <w:t>December</w:t>
                            </w:r>
                            <w:r w:rsidR="00F67A6F" w:rsidRPr="002447EF">
                              <w:rPr>
                                <w:b/>
                                <w:bCs/>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49C55D" id="Text Box 2" o:spid="_x0000_s1060" type="#_x0000_t202" style="position:absolute;left:0;text-align:left;margin-left:97.45pt;margin-top:.85pt;width:333.25pt;height:30.6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" filled="f" stroked="f" strokeweight=".5pt">
                <v:textbox>
                  <w:txbxContent>
                    <w:p w14:paraId="3CFD008E" w14:textId="77777777" w:rsidR="00F67A6F" w:rsidRPr="002447EF" w:rsidRDefault="00F67A6F" w:rsidP="00F67A6F">
                      <w:pPr>
                        <w:jc w:val="center"/>
                        <w:rPr>
                          <w:b/>
                          <w:bCs/>
                          <w:sz w:val="20"/>
                          <w:szCs w:val="20"/>
                        </w:rPr>
                      </w:pPr>
                      <w:r w:rsidRPr="002447EF">
                        <w:rPr>
                          <w:b/>
                          <w:bCs/>
                          <w:sz w:val="20"/>
                          <w:szCs w:val="20"/>
                        </w:rPr>
                        <w:t>Location of Violence Affecting Civilians in South Sudan</w:t>
                      </w:r>
                    </w:p>
                    <w:p w14:paraId="510B1AAE" w14:textId="11153155" w:rsidR="00F67A6F" w:rsidRPr="002447EF" w:rsidRDefault="00116E09" w:rsidP="00F67A6F">
                      <w:pPr>
                        <w:jc w:val="center"/>
                        <w:rPr>
                          <w:b/>
                          <w:bCs/>
                          <w:sz w:val="20"/>
                          <w:szCs w:val="20"/>
                        </w:rPr>
                      </w:pPr>
                      <w:r>
                        <w:rPr>
                          <w:b/>
                          <w:bCs/>
                          <w:sz w:val="20"/>
                          <w:szCs w:val="20"/>
                        </w:rPr>
                        <w:t>October</w:t>
                      </w:r>
                      <w:r w:rsidR="00F67A6F" w:rsidRPr="002447EF">
                        <w:rPr>
                          <w:b/>
                          <w:bCs/>
                          <w:sz w:val="20"/>
                          <w:szCs w:val="20"/>
                        </w:rPr>
                        <w:t xml:space="preserve"> – </w:t>
                      </w:r>
                      <w:r w:rsidR="00AB39E8">
                        <w:rPr>
                          <w:b/>
                          <w:bCs/>
                          <w:sz w:val="20"/>
                          <w:szCs w:val="20"/>
                        </w:rPr>
                        <w:t>December</w:t>
                      </w:r>
                      <w:r w:rsidR="00F67A6F" w:rsidRPr="002447EF">
                        <w:rPr>
                          <w:b/>
                          <w:bCs/>
                          <w:sz w:val="20"/>
                          <w:szCs w:val="20"/>
                        </w:rPr>
                        <w:t xml:space="preserve"> 2025</w:t>
                      </w:r>
                    </w:p>
                  </w:txbxContent>
                </v:textbox>
              </v:shape>
            </w:pict>
          </mc:Fallback>
        </mc:AlternateContent>
      </w:r>
    </w:p>
    <w:p w14:paraId="69E64275" w14:textId="166643ED" w:rsidR="00D060D6" w:rsidRDefault="00D060D6" w:rsidP="005A026B">
      <w:pPr>
        <w:autoSpaceDE w:val="0"/>
        <w:autoSpaceDN w:val="0"/>
        <w:adjustRightInd w:val="0"/>
        <w:ind w:left="0" w:firstLine="0"/>
        <w:rPr>
          <w:rFonts w:asciiTheme="majorBidi" w:hAnsiTheme="majorBidi" w:cstheme="majorBidi"/>
          <w:color w:val="000000"/>
        </w:rPr>
      </w:pPr>
    </w:p>
    <w:p w14:paraId="63E2C2DE" w14:textId="37C7BB0A" w:rsidR="00EB74E4" w:rsidRDefault="009F16E5" w:rsidP="005A026B">
      <w:pPr>
        <w:autoSpaceDE w:val="0"/>
        <w:autoSpaceDN w:val="0"/>
        <w:adjustRightInd w:val="0"/>
        <w:ind w:left="0" w:firstLine="0"/>
        <w:rPr>
          <w:rFonts w:asciiTheme="majorBidi" w:hAnsiTheme="majorBidi" w:cstheme="majorBidi"/>
          <w:color w:val="000000"/>
        </w:rPr>
      </w:pPr>
      <w:r w:rsidRPr="009F16E5">
        <w:rPr>
          <w:rFonts w:asciiTheme="majorBidi" w:hAnsiTheme="majorBidi" w:cstheme="majorBidi"/>
          <w:noProof/>
          <w:color w:val="000000"/>
        </w:rPr>
        <w:drawing>
          <wp:anchor distT="0" distB="0" distL="114300" distR="114300" simplePos="0" relativeHeight="251662345" behindDoc="0" locked="0" layoutInCell="1" allowOverlap="1" wp14:anchorId="7EB96370" wp14:editId="400DD9DF">
            <wp:simplePos x="0" y="0"/>
            <wp:positionH relativeFrom="column">
              <wp:posOffset>-489494</wp:posOffset>
            </wp:positionH>
            <wp:positionV relativeFrom="paragraph">
              <wp:posOffset>135527</wp:posOffset>
            </wp:positionV>
            <wp:extent cx="8637814" cy="6067506"/>
            <wp:effectExtent l="0" t="0" r="0" b="0"/>
            <wp:wrapNone/>
            <wp:docPr id="63034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2978" name=""/>
                    <pic:cNvPicPr/>
                  </pic:nvPicPr>
                  <pic:blipFill>
                    <a:blip r:embed="rId22">
                      <a:extLst>
                        <a:ext uri="{28A0092B-C50C-407E-A947-70E740481C1C}">
                          <a14:useLocalDpi xmlns:a14="http://schemas.microsoft.com/office/drawing/2010/main" val="0"/>
                        </a:ext>
                      </a:extLst>
                    </a:blip>
                    <a:stretch>
                      <a:fillRect/>
                    </a:stretch>
                  </pic:blipFill>
                  <pic:spPr>
                    <a:xfrm>
                      <a:off x="0" y="0"/>
                      <a:ext cx="8637814" cy="6067506"/>
                    </a:xfrm>
                    <a:prstGeom prst="rect">
                      <a:avLst/>
                    </a:prstGeom>
                  </pic:spPr>
                </pic:pic>
              </a:graphicData>
            </a:graphic>
            <wp14:sizeRelH relativeFrom="margin">
              <wp14:pctWidth>0</wp14:pctWidth>
            </wp14:sizeRelH>
            <wp14:sizeRelV relativeFrom="margin">
              <wp14:pctHeight>0</wp14:pctHeight>
            </wp14:sizeRelV>
          </wp:anchor>
        </w:drawing>
      </w:r>
    </w:p>
    <w:p w14:paraId="6BBD755C" w14:textId="72AB7C2D" w:rsidR="00EB74E4" w:rsidRDefault="00EB74E4" w:rsidP="005A026B">
      <w:pPr>
        <w:autoSpaceDE w:val="0"/>
        <w:autoSpaceDN w:val="0"/>
        <w:adjustRightInd w:val="0"/>
        <w:ind w:left="0" w:firstLine="0"/>
        <w:rPr>
          <w:rFonts w:asciiTheme="majorBidi" w:hAnsiTheme="majorBidi" w:cstheme="majorBidi"/>
          <w:color w:val="000000"/>
        </w:rPr>
      </w:pPr>
    </w:p>
    <w:p w14:paraId="2B9AB2B3" w14:textId="64374EBE" w:rsidR="00DE4D6C" w:rsidRDefault="00DE4D6C" w:rsidP="005A026B">
      <w:pPr>
        <w:autoSpaceDE w:val="0"/>
        <w:autoSpaceDN w:val="0"/>
        <w:adjustRightInd w:val="0"/>
        <w:ind w:left="0" w:firstLine="0"/>
        <w:rPr>
          <w:rFonts w:asciiTheme="majorBidi" w:hAnsiTheme="majorBidi" w:cstheme="majorBidi"/>
          <w:color w:val="000000"/>
        </w:rPr>
      </w:pPr>
    </w:p>
    <w:p w14:paraId="76B0EB2C" w14:textId="77777777" w:rsidR="00BE662B" w:rsidRDefault="00BE662B" w:rsidP="005A026B">
      <w:pPr>
        <w:autoSpaceDE w:val="0"/>
        <w:autoSpaceDN w:val="0"/>
        <w:adjustRightInd w:val="0"/>
        <w:ind w:left="0" w:firstLine="0"/>
        <w:rPr>
          <w:rFonts w:asciiTheme="majorBidi" w:hAnsiTheme="majorBidi" w:cstheme="majorBidi"/>
          <w:color w:val="000000"/>
        </w:rPr>
      </w:pPr>
    </w:p>
    <w:p w14:paraId="7B10364A" w14:textId="77777777" w:rsidR="00BE662B" w:rsidRDefault="00BE662B" w:rsidP="005A026B">
      <w:pPr>
        <w:autoSpaceDE w:val="0"/>
        <w:autoSpaceDN w:val="0"/>
        <w:adjustRightInd w:val="0"/>
        <w:ind w:left="0" w:firstLine="0"/>
        <w:rPr>
          <w:rFonts w:asciiTheme="majorBidi" w:hAnsiTheme="majorBidi" w:cstheme="majorBidi"/>
          <w:color w:val="000000"/>
        </w:rPr>
      </w:pPr>
    </w:p>
    <w:p w14:paraId="6845D990" w14:textId="77777777" w:rsidR="00BE662B" w:rsidRDefault="00BE662B" w:rsidP="005A026B">
      <w:pPr>
        <w:autoSpaceDE w:val="0"/>
        <w:autoSpaceDN w:val="0"/>
        <w:adjustRightInd w:val="0"/>
        <w:ind w:left="0" w:firstLine="0"/>
        <w:rPr>
          <w:rFonts w:asciiTheme="majorBidi" w:hAnsiTheme="majorBidi" w:cstheme="majorBidi"/>
          <w:color w:val="000000"/>
        </w:rPr>
      </w:pPr>
    </w:p>
    <w:p w14:paraId="6EF9E707" w14:textId="77777777" w:rsidR="00BE662B" w:rsidRDefault="00BE662B" w:rsidP="005A026B">
      <w:pPr>
        <w:autoSpaceDE w:val="0"/>
        <w:autoSpaceDN w:val="0"/>
        <w:adjustRightInd w:val="0"/>
        <w:ind w:left="0" w:firstLine="0"/>
        <w:rPr>
          <w:rFonts w:asciiTheme="majorBidi" w:hAnsiTheme="majorBidi" w:cstheme="majorBidi"/>
          <w:color w:val="000000"/>
        </w:rPr>
      </w:pPr>
    </w:p>
    <w:p w14:paraId="7FA20DFF" w14:textId="77777777" w:rsidR="00BE662B" w:rsidRDefault="00BE662B" w:rsidP="005A026B">
      <w:pPr>
        <w:autoSpaceDE w:val="0"/>
        <w:autoSpaceDN w:val="0"/>
        <w:adjustRightInd w:val="0"/>
        <w:ind w:left="0" w:firstLine="0"/>
        <w:rPr>
          <w:rFonts w:asciiTheme="majorBidi" w:hAnsiTheme="majorBidi" w:cstheme="majorBidi"/>
          <w:color w:val="000000"/>
        </w:rPr>
      </w:pPr>
    </w:p>
    <w:p w14:paraId="21539771" w14:textId="77777777" w:rsidR="00BE662B" w:rsidRDefault="00BE662B" w:rsidP="005A026B">
      <w:pPr>
        <w:autoSpaceDE w:val="0"/>
        <w:autoSpaceDN w:val="0"/>
        <w:adjustRightInd w:val="0"/>
        <w:ind w:left="0" w:firstLine="0"/>
        <w:rPr>
          <w:rFonts w:asciiTheme="majorBidi" w:hAnsiTheme="majorBidi" w:cstheme="majorBidi"/>
          <w:color w:val="000000"/>
        </w:rPr>
      </w:pPr>
    </w:p>
    <w:p w14:paraId="67327D03" w14:textId="77777777" w:rsidR="00BE662B" w:rsidRDefault="00BE662B" w:rsidP="005A026B">
      <w:pPr>
        <w:autoSpaceDE w:val="0"/>
        <w:autoSpaceDN w:val="0"/>
        <w:adjustRightInd w:val="0"/>
        <w:ind w:left="0" w:firstLine="0"/>
        <w:rPr>
          <w:rFonts w:asciiTheme="majorBidi" w:hAnsiTheme="majorBidi" w:cstheme="majorBidi"/>
          <w:color w:val="000000"/>
        </w:rPr>
      </w:pPr>
    </w:p>
    <w:p w14:paraId="7AEEFDF6" w14:textId="77777777" w:rsidR="00BE662B" w:rsidRDefault="00BE662B" w:rsidP="005A026B">
      <w:pPr>
        <w:autoSpaceDE w:val="0"/>
        <w:autoSpaceDN w:val="0"/>
        <w:adjustRightInd w:val="0"/>
        <w:ind w:left="0" w:firstLine="0"/>
        <w:rPr>
          <w:rFonts w:asciiTheme="majorBidi" w:hAnsiTheme="majorBidi" w:cstheme="majorBidi"/>
          <w:color w:val="000000"/>
        </w:rPr>
      </w:pPr>
    </w:p>
    <w:p w14:paraId="1D0E3A45" w14:textId="77777777" w:rsidR="00BE662B" w:rsidRDefault="00BE662B" w:rsidP="005A026B">
      <w:pPr>
        <w:autoSpaceDE w:val="0"/>
        <w:autoSpaceDN w:val="0"/>
        <w:adjustRightInd w:val="0"/>
        <w:ind w:left="0" w:firstLine="0"/>
        <w:rPr>
          <w:rFonts w:asciiTheme="majorBidi" w:hAnsiTheme="majorBidi" w:cstheme="majorBidi"/>
          <w:color w:val="000000"/>
        </w:rPr>
      </w:pPr>
    </w:p>
    <w:p w14:paraId="743EFA92" w14:textId="77777777" w:rsidR="00BE662B" w:rsidRDefault="00BE662B" w:rsidP="005A026B">
      <w:pPr>
        <w:autoSpaceDE w:val="0"/>
        <w:autoSpaceDN w:val="0"/>
        <w:adjustRightInd w:val="0"/>
        <w:ind w:left="0" w:firstLine="0"/>
        <w:rPr>
          <w:rFonts w:asciiTheme="majorBidi" w:hAnsiTheme="majorBidi" w:cstheme="majorBidi"/>
          <w:color w:val="000000"/>
        </w:rPr>
      </w:pPr>
    </w:p>
    <w:p w14:paraId="6E010522" w14:textId="77777777" w:rsidR="00BE662B" w:rsidRDefault="00BE662B" w:rsidP="005A026B">
      <w:pPr>
        <w:autoSpaceDE w:val="0"/>
        <w:autoSpaceDN w:val="0"/>
        <w:adjustRightInd w:val="0"/>
        <w:ind w:left="0" w:firstLine="0"/>
        <w:rPr>
          <w:rFonts w:asciiTheme="majorBidi" w:hAnsiTheme="majorBidi" w:cstheme="majorBidi"/>
          <w:color w:val="000000"/>
        </w:rPr>
      </w:pPr>
    </w:p>
    <w:p w14:paraId="787578EB" w14:textId="77777777" w:rsidR="00BE662B" w:rsidRDefault="00BE662B" w:rsidP="005A026B">
      <w:pPr>
        <w:autoSpaceDE w:val="0"/>
        <w:autoSpaceDN w:val="0"/>
        <w:adjustRightInd w:val="0"/>
        <w:ind w:left="0" w:firstLine="0"/>
        <w:rPr>
          <w:rFonts w:asciiTheme="majorBidi" w:hAnsiTheme="majorBidi" w:cstheme="majorBidi"/>
          <w:color w:val="000000"/>
        </w:rPr>
      </w:pPr>
    </w:p>
    <w:p w14:paraId="760955BC" w14:textId="77777777" w:rsidR="00BE662B" w:rsidRDefault="00BE662B" w:rsidP="005A026B">
      <w:pPr>
        <w:autoSpaceDE w:val="0"/>
        <w:autoSpaceDN w:val="0"/>
        <w:adjustRightInd w:val="0"/>
        <w:ind w:left="0" w:firstLine="0"/>
        <w:rPr>
          <w:rFonts w:asciiTheme="majorBidi" w:hAnsiTheme="majorBidi" w:cstheme="majorBidi"/>
          <w:color w:val="000000"/>
        </w:rPr>
      </w:pPr>
    </w:p>
    <w:p w14:paraId="10BD6451" w14:textId="77777777" w:rsidR="00BE662B" w:rsidRDefault="00BE662B" w:rsidP="005A026B">
      <w:pPr>
        <w:autoSpaceDE w:val="0"/>
        <w:autoSpaceDN w:val="0"/>
        <w:adjustRightInd w:val="0"/>
        <w:ind w:left="0" w:firstLine="0"/>
        <w:rPr>
          <w:rFonts w:asciiTheme="majorBidi" w:hAnsiTheme="majorBidi" w:cstheme="majorBidi"/>
          <w:color w:val="000000"/>
        </w:rPr>
      </w:pPr>
    </w:p>
    <w:p w14:paraId="3946B1A6" w14:textId="77777777" w:rsidR="00BE662B" w:rsidRDefault="00BE662B" w:rsidP="005A026B">
      <w:pPr>
        <w:autoSpaceDE w:val="0"/>
        <w:autoSpaceDN w:val="0"/>
        <w:adjustRightInd w:val="0"/>
        <w:ind w:left="0" w:firstLine="0"/>
        <w:rPr>
          <w:rFonts w:asciiTheme="majorBidi" w:hAnsiTheme="majorBidi" w:cstheme="majorBidi"/>
          <w:color w:val="000000"/>
        </w:rPr>
      </w:pPr>
    </w:p>
    <w:p w14:paraId="466EEC32" w14:textId="77777777" w:rsidR="00BE662B" w:rsidRDefault="00BE662B" w:rsidP="005A026B">
      <w:pPr>
        <w:autoSpaceDE w:val="0"/>
        <w:autoSpaceDN w:val="0"/>
        <w:adjustRightInd w:val="0"/>
        <w:ind w:left="0" w:firstLine="0"/>
        <w:rPr>
          <w:rFonts w:asciiTheme="majorBidi" w:hAnsiTheme="majorBidi" w:cstheme="majorBidi"/>
          <w:color w:val="000000"/>
        </w:rPr>
      </w:pPr>
    </w:p>
    <w:p w14:paraId="3B97DEC0" w14:textId="77777777" w:rsidR="00BE662B" w:rsidRDefault="00BE662B" w:rsidP="005A026B">
      <w:pPr>
        <w:autoSpaceDE w:val="0"/>
        <w:autoSpaceDN w:val="0"/>
        <w:adjustRightInd w:val="0"/>
        <w:ind w:left="0" w:firstLine="0"/>
        <w:rPr>
          <w:rFonts w:asciiTheme="majorBidi" w:hAnsiTheme="majorBidi" w:cstheme="majorBidi"/>
          <w:color w:val="000000"/>
        </w:rPr>
      </w:pPr>
    </w:p>
    <w:p w14:paraId="3366D35D" w14:textId="77777777" w:rsidR="00BE662B" w:rsidRDefault="00BE662B" w:rsidP="005A026B">
      <w:pPr>
        <w:autoSpaceDE w:val="0"/>
        <w:autoSpaceDN w:val="0"/>
        <w:adjustRightInd w:val="0"/>
        <w:ind w:left="0" w:firstLine="0"/>
        <w:rPr>
          <w:rFonts w:asciiTheme="majorBidi" w:hAnsiTheme="majorBidi" w:cstheme="majorBidi"/>
          <w:color w:val="000000"/>
        </w:rPr>
      </w:pPr>
    </w:p>
    <w:p w14:paraId="1DB1B8E6" w14:textId="77777777" w:rsidR="00BE662B" w:rsidRDefault="00BE662B" w:rsidP="005A026B">
      <w:pPr>
        <w:autoSpaceDE w:val="0"/>
        <w:autoSpaceDN w:val="0"/>
        <w:adjustRightInd w:val="0"/>
        <w:ind w:left="0" w:firstLine="0"/>
        <w:rPr>
          <w:rFonts w:asciiTheme="majorBidi" w:hAnsiTheme="majorBidi" w:cstheme="majorBidi"/>
          <w:color w:val="000000"/>
        </w:rPr>
      </w:pPr>
    </w:p>
    <w:p w14:paraId="49DCF11A" w14:textId="77777777" w:rsidR="00BE662B" w:rsidRDefault="00BE662B" w:rsidP="005A026B">
      <w:pPr>
        <w:autoSpaceDE w:val="0"/>
        <w:autoSpaceDN w:val="0"/>
        <w:adjustRightInd w:val="0"/>
        <w:ind w:left="0" w:firstLine="0"/>
        <w:rPr>
          <w:rFonts w:asciiTheme="majorBidi" w:hAnsiTheme="majorBidi" w:cstheme="majorBidi"/>
          <w:color w:val="000000"/>
        </w:rPr>
      </w:pPr>
    </w:p>
    <w:p w14:paraId="5993EB2E" w14:textId="77777777" w:rsidR="00BE662B" w:rsidRDefault="00BE662B" w:rsidP="005A026B">
      <w:pPr>
        <w:autoSpaceDE w:val="0"/>
        <w:autoSpaceDN w:val="0"/>
        <w:adjustRightInd w:val="0"/>
        <w:ind w:left="0" w:firstLine="0"/>
        <w:rPr>
          <w:rFonts w:asciiTheme="majorBidi" w:hAnsiTheme="majorBidi" w:cstheme="majorBidi"/>
          <w:color w:val="000000"/>
        </w:rPr>
      </w:pPr>
    </w:p>
    <w:p w14:paraId="3F46CED5" w14:textId="77777777" w:rsidR="00BE662B" w:rsidRDefault="00BE662B" w:rsidP="005A026B">
      <w:pPr>
        <w:autoSpaceDE w:val="0"/>
        <w:autoSpaceDN w:val="0"/>
        <w:adjustRightInd w:val="0"/>
        <w:ind w:left="0" w:firstLine="0"/>
        <w:rPr>
          <w:rFonts w:asciiTheme="majorBidi" w:hAnsiTheme="majorBidi" w:cstheme="majorBidi"/>
          <w:color w:val="000000"/>
        </w:rPr>
      </w:pPr>
    </w:p>
    <w:p w14:paraId="47109BD5" w14:textId="77777777" w:rsidR="00BE662B" w:rsidRDefault="00BE662B" w:rsidP="005A026B">
      <w:pPr>
        <w:autoSpaceDE w:val="0"/>
        <w:autoSpaceDN w:val="0"/>
        <w:adjustRightInd w:val="0"/>
        <w:ind w:left="0" w:firstLine="0"/>
        <w:rPr>
          <w:rFonts w:asciiTheme="majorBidi" w:hAnsiTheme="majorBidi" w:cstheme="majorBidi"/>
          <w:color w:val="000000"/>
        </w:rPr>
      </w:pPr>
    </w:p>
    <w:p w14:paraId="55234217" w14:textId="77777777" w:rsidR="00BE662B" w:rsidRDefault="00BE662B" w:rsidP="005A026B">
      <w:pPr>
        <w:autoSpaceDE w:val="0"/>
        <w:autoSpaceDN w:val="0"/>
        <w:adjustRightInd w:val="0"/>
        <w:ind w:left="0" w:firstLine="0"/>
        <w:rPr>
          <w:rFonts w:asciiTheme="majorBidi" w:hAnsiTheme="majorBidi" w:cstheme="majorBidi"/>
          <w:color w:val="000000"/>
        </w:rPr>
      </w:pPr>
    </w:p>
    <w:p w14:paraId="7A5A5634" w14:textId="77777777" w:rsidR="00BE662B" w:rsidRDefault="00BE662B" w:rsidP="005A026B">
      <w:pPr>
        <w:autoSpaceDE w:val="0"/>
        <w:autoSpaceDN w:val="0"/>
        <w:adjustRightInd w:val="0"/>
        <w:ind w:left="0" w:firstLine="0"/>
        <w:rPr>
          <w:rFonts w:asciiTheme="majorBidi" w:hAnsiTheme="majorBidi" w:cstheme="majorBidi"/>
          <w:color w:val="000000"/>
        </w:rPr>
      </w:pPr>
    </w:p>
    <w:p w14:paraId="7229268A" w14:textId="77777777" w:rsidR="00BE662B" w:rsidRDefault="00BE662B" w:rsidP="005A026B">
      <w:pPr>
        <w:autoSpaceDE w:val="0"/>
        <w:autoSpaceDN w:val="0"/>
        <w:adjustRightInd w:val="0"/>
        <w:ind w:left="0" w:firstLine="0"/>
        <w:rPr>
          <w:rFonts w:asciiTheme="majorBidi" w:hAnsiTheme="majorBidi" w:cstheme="majorBidi"/>
          <w:color w:val="000000"/>
        </w:rPr>
      </w:pPr>
    </w:p>
    <w:p w14:paraId="4F08F4B8" w14:textId="77777777" w:rsidR="00BE662B" w:rsidRDefault="00BE662B" w:rsidP="005A026B">
      <w:pPr>
        <w:autoSpaceDE w:val="0"/>
        <w:autoSpaceDN w:val="0"/>
        <w:adjustRightInd w:val="0"/>
        <w:ind w:left="0" w:firstLine="0"/>
        <w:rPr>
          <w:rFonts w:asciiTheme="majorBidi" w:hAnsiTheme="majorBidi" w:cstheme="majorBidi"/>
          <w:color w:val="000000"/>
        </w:rPr>
      </w:pPr>
    </w:p>
    <w:p w14:paraId="2FD5F211" w14:textId="77777777" w:rsidR="00BE662B" w:rsidRDefault="00BE662B" w:rsidP="005A026B">
      <w:pPr>
        <w:autoSpaceDE w:val="0"/>
        <w:autoSpaceDN w:val="0"/>
        <w:adjustRightInd w:val="0"/>
        <w:ind w:left="0" w:firstLine="0"/>
        <w:rPr>
          <w:rFonts w:asciiTheme="majorBidi" w:hAnsiTheme="majorBidi" w:cstheme="majorBidi"/>
          <w:color w:val="000000"/>
        </w:rPr>
      </w:pPr>
    </w:p>
    <w:p w14:paraId="45C2856A" w14:textId="77777777" w:rsidR="00BE662B" w:rsidRDefault="00BE662B" w:rsidP="005A026B">
      <w:pPr>
        <w:autoSpaceDE w:val="0"/>
        <w:autoSpaceDN w:val="0"/>
        <w:adjustRightInd w:val="0"/>
        <w:ind w:left="0" w:firstLine="0"/>
        <w:rPr>
          <w:rFonts w:asciiTheme="majorBidi" w:hAnsiTheme="majorBidi" w:cstheme="majorBidi"/>
          <w:color w:val="000000"/>
        </w:rPr>
      </w:pPr>
    </w:p>
    <w:p w14:paraId="5607795F" w14:textId="77777777" w:rsidR="00BE662B" w:rsidRDefault="00BE662B" w:rsidP="005A026B">
      <w:pPr>
        <w:autoSpaceDE w:val="0"/>
        <w:autoSpaceDN w:val="0"/>
        <w:adjustRightInd w:val="0"/>
        <w:ind w:left="0" w:firstLine="0"/>
        <w:rPr>
          <w:rFonts w:asciiTheme="majorBidi" w:hAnsiTheme="majorBidi" w:cstheme="majorBidi"/>
          <w:color w:val="000000"/>
        </w:rPr>
      </w:pPr>
    </w:p>
    <w:p w14:paraId="5425824D" w14:textId="77777777" w:rsidR="00BE662B" w:rsidRDefault="00BE662B" w:rsidP="005A026B">
      <w:pPr>
        <w:autoSpaceDE w:val="0"/>
        <w:autoSpaceDN w:val="0"/>
        <w:adjustRightInd w:val="0"/>
        <w:ind w:left="0" w:firstLine="0"/>
        <w:rPr>
          <w:rFonts w:asciiTheme="majorBidi" w:hAnsiTheme="majorBidi" w:cstheme="majorBidi"/>
          <w:color w:val="000000"/>
        </w:rPr>
      </w:pPr>
    </w:p>
    <w:p w14:paraId="5368F7C0" w14:textId="77777777" w:rsidR="00BE662B" w:rsidRDefault="00BE662B" w:rsidP="005A026B">
      <w:pPr>
        <w:autoSpaceDE w:val="0"/>
        <w:autoSpaceDN w:val="0"/>
        <w:adjustRightInd w:val="0"/>
        <w:ind w:left="0" w:firstLine="0"/>
        <w:rPr>
          <w:rFonts w:asciiTheme="majorBidi" w:hAnsiTheme="majorBidi" w:cstheme="majorBidi"/>
          <w:color w:val="000000"/>
        </w:rPr>
      </w:pPr>
    </w:p>
    <w:p w14:paraId="6B61E75F" w14:textId="77777777" w:rsidR="00BE662B" w:rsidRDefault="00BE662B" w:rsidP="005A026B">
      <w:pPr>
        <w:autoSpaceDE w:val="0"/>
        <w:autoSpaceDN w:val="0"/>
        <w:adjustRightInd w:val="0"/>
        <w:ind w:left="0" w:firstLine="0"/>
        <w:rPr>
          <w:rFonts w:asciiTheme="majorBidi" w:hAnsiTheme="majorBidi" w:cstheme="majorBidi"/>
          <w:color w:val="000000"/>
        </w:rPr>
      </w:pPr>
    </w:p>
    <w:p w14:paraId="6BA41429" w14:textId="77777777" w:rsidR="00BE662B" w:rsidRDefault="00BE662B" w:rsidP="005A026B">
      <w:pPr>
        <w:autoSpaceDE w:val="0"/>
        <w:autoSpaceDN w:val="0"/>
        <w:adjustRightInd w:val="0"/>
        <w:ind w:left="0" w:firstLine="0"/>
        <w:rPr>
          <w:rFonts w:asciiTheme="majorBidi" w:hAnsiTheme="majorBidi" w:cstheme="majorBidi"/>
          <w:color w:val="000000"/>
        </w:rPr>
      </w:pPr>
    </w:p>
    <w:p w14:paraId="5A2660E5" w14:textId="77777777" w:rsidR="00BE662B" w:rsidRDefault="00BE662B" w:rsidP="005A026B">
      <w:pPr>
        <w:autoSpaceDE w:val="0"/>
        <w:autoSpaceDN w:val="0"/>
        <w:adjustRightInd w:val="0"/>
        <w:ind w:left="0" w:firstLine="0"/>
        <w:rPr>
          <w:rFonts w:asciiTheme="majorBidi" w:hAnsiTheme="majorBidi" w:cstheme="majorBidi"/>
          <w:color w:val="000000"/>
        </w:rPr>
      </w:pPr>
    </w:p>
    <w:p w14:paraId="3B5A03A3" w14:textId="0D5C1A33" w:rsidR="00BE662B" w:rsidRDefault="00C84671" w:rsidP="005A026B">
      <w:pPr>
        <w:autoSpaceDE w:val="0"/>
        <w:autoSpaceDN w:val="0"/>
        <w:adjustRightInd w:val="0"/>
        <w:ind w:left="0" w:firstLine="0"/>
        <w:rPr>
          <w:rFonts w:asciiTheme="majorBidi" w:hAnsiTheme="majorBidi" w:cstheme="majorBidi"/>
          <w:color w:val="000000"/>
        </w:rPr>
      </w:pPr>
      <w:r w:rsidRPr="00C84671">
        <w:rPr>
          <w:rFonts w:asciiTheme="majorBidi" w:hAnsiTheme="majorBidi" w:cstheme="majorBidi"/>
          <w:noProof/>
          <w:color w:val="000000"/>
        </w:rPr>
        <w:lastRenderedPageBreak/>
        <w:drawing>
          <wp:anchor distT="0" distB="0" distL="114300" distR="114300" simplePos="0" relativeHeight="251663369" behindDoc="0" locked="0" layoutInCell="1" allowOverlap="1" wp14:anchorId="2165D1DF" wp14:editId="7C312D2E">
            <wp:simplePos x="0" y="0"/>
            <wp:positionH relativeFrom="column">
              <wp:posOffset>-494846</wp:posOffset>
            </wp:positionH>
            <wp:positionV relativeFrom="paragraph">
              <wp:posOffset>348433</wp:posOffset>
            </wp:positionV>
            <wp:extent cx="8712119" cy="6063343"/>
            <wp:effectExtent l="0" t="0" r="0" b="0"/>
            <wp:wrapNone/>
            <wp:docPr id="100773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4063" name=""/>
                    <pic:cNvPicPr/>
                  </pic:nvPicPr>
                  <pic:blipFill>
                    <a:blip r:embed="rId23">
                      <a:extLst>
                        <a:ext uri="{28A0092B-C50C-407E-A947-70E740481C1C}">
                          <a14:useLocalDpi xmlns:a14="http://schemas.microsoft.com/office/drawing/2010/main" val="0"/>
                        </a:ext>
                      </a:extLst>
                    </a:blip>
                    <a:stretch>
                      <a:fillRect/>
                    </a:stretch>
                  </pic:blipFill>
                  <pic:spPr>
                    <a:xfrm>
                      <a:off x="0" y="0"/>
                      <a:ext cx="8712119" cy="6063343"/>
                    </a:xfrm>
                    <a:prstGeom prst="rect">
                      <a:avLst/>
                    </a:prstGeom>
                  </pic:spPr>
                </pic:pic>
              </a:graphicData>
            </a:graphic>
            <wp14:sizeRelH relativeFrom="margin">
              <wp14:pctWidth>0</wp14:pctWidth>
            </wp14:sizeRelH>
            <wp14:sizeRelV relativeFrom="margin">
              <wp14:pctHeight>0</wp14:pctHeight>
            </wp14:sizeRelV>
          </wp:anchor>
        </w:drawing>
      </w:r>
    </w:p>
    <w:sectPr w:rsidR="00BE662B" w:rsidSect="00396314">
      <w:pgSz w:w="15840" w:h="12240" w:orient="landscape"/>
      <w:pgMar w:top="720" w:right="720" w:bottom="720" w:left="19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EC41" w14:textId="77777777" w:rsidR="001C0111" w:rsidRDefault="001C0111">
      <w:r>
        <w:separator/>
      </w:r>
    </w:p>
  </w:endnote>
  <w:endnote w:type="continuationSeparator" w:id="0">
    <w:p w14:paraId="74C22F21" w14:textId="77777777" w:rsidR="001C0111" w:rsidRDefault="001C0111">
      <w:r>
        <w:continuationSeparator/>
      </w:r>
    </w:p>
  </w:endnote>
  <w:endnote w:type="continuationNotice" w:id="1">
    <w:p w14:paraId="34D738BD" w14:textId="77777777" w:rsidR="001C0111" w:rsidRDefault="001C01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17787"/>
      <w:docPartObj>
        <w:docPartGallery w:val="Page Numbers (Bottom of Page)"/>
        <w:docPartUnique/>
      </w:docPartObj>
    </w:sdtPr>
    <w:sdtEndPr>
      <w:rPr>
        <w:color w:val="7F7F7F" w:themeColor="background1" w:themeShade="7F"/>
        <w:spacing w:val="60"/>
      </w:rPr>
    </w:sdtEndPr>
    <w:sdtContent>
      <w:p w14:paraId="2CA3C56A" w14:textId="23D036AD" w:rsidR="00F37ACC" w:rsidRDefault="00F37AC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399460" w14:textId="4BDE5D07" w:rsidR="001E4928" w:rsidRPr="00E24509" w:rsidRDefault="001E4928" w:rsidP="001E4928">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C3DF" w14:textId="77777777" w:rsidR="001C0111" w:rsidRDefault="001C0111">
      <w:r>
        <w:separator/>
      </w:r>
    </w:p>
  </w:footnote>
  <w:footnote w:type="continuationSeparator" w:id="0">
    <w:p w14:paraId="25450578" w14:textId="77777777" w:rsidR="001C0111" w:rsidRDefault="001C0111">
      <w:r>
        <w:continuationSeparator/>
      </w:r>
    </w:p>
  </w:footnote>
  <w:footnote w:type="continuationNotice" w:id="1">
    <w:p w14:paraId="76856EF8" w14:textId="77777777" w:rsidR="001C0111" w:rsidRDefault="001C0111"/>
  </w:footnote>
  <w:footnote w:id="2">
    <w:p w14:paraId="36251828" w14:textId="77777777" w:rsidR="00641E00" w:rsidRPr="00F32193" w:rsidRDefault="00641E00" w:rsidP="00641E00">
      <w:pPr>
        <w:pStyle w:val="FootnoteText"/>
        <w:rPr>
          <w:rFonts w:ascii="Times New Roman" w:hAnsi="Times New Roman" w:cs="Times New Roman"/>
        </w:rPr>
      </w:pPr>
      <w:r w:rsidRPr="00F32193">
        <w:rPr>
          <w:rStyle w:val="FootnoteReference"/>
          <w:rFonts w:ascii="Times New Roman" w:hAnsi="Times New Roman" w:cs="Times New Roman"/>
        </w:rPr>
        <w:footnoteRef/>
      </w:r>
      <w:r w:rsidRPr="00F32193">
        <w:rPr>
          <w:rFonts w:ascii="Times New Roman" w:hAnsi="Times New Roman" w:cs="Times New Roman"/>
        </w:rPr>
        <w:t xml:space="preserve"> Between October and December 2025, UNMISS HRD interviewed and verified at least 43 victims of arbitrary arrest and detention for this purpose, of which two were children.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D4A"/>
    <w:multiLevelType w:val="hybridMultilevel"/>
    <w:tmpl w:val="DF42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A3EAF"/>
    <w:multiLevelType w:val="hybridMultilevel"/>
    <w:tmpl w:val="786A0C00"/>
    <w:lvl w:ilvl="0" w:tplc="9EA8264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E2874"/>
    <w:multiLevelType w:val="hybridMultilevel"/>
    <w:tmpl w:val="3F82EDE8"/>
    <w:lvl w:ilvl="0" w:tplc="6FCA09B2">
      <w:start w:val="1"/>
      <w:numFmt w:val="bullet"/>
      <w:lvlText w:val=""/>
      <w:lvlJc w:val="left"/>
      <w:pPr>
        <w:ind w:left="720" w:hanging="360"/>
      </w:pPr>
      <w:rPr>
        <w:rFonts w:ascii="Symbol" w:hAnsi="Symbol"/>
      </w:rPr>
    </w:lvl>
    <w:lvl w:ilvl="1" w:tplc="41606D12">
      <w:start w:val="1"/>
      <w:numFmt w:val="bullet"/>
      <w:lvlText w:val=""/>
      <w:lvlJc w:val="left"/>
      <w:pPr>
        <w:ind w:left="720" w:hanging="360"/>
      </w:pPr>
      <w:rPr>
        <w:rFonts w:ascii="Symbol" w:hAnsi="Symbol"/>
      </w:rPr>
    </w:lvl>
    <w:lvl w:ilvl="2" w:tplc="DC9AB09A">
      <w:start w:val="1"/>
      <w:numFmt w:val="bullet"/>
      <w:lvlText w:val=""/>
      <w:lvlJc w:val="left"/>
      <w:pPr>
        <w:ind w:left="720" w:hanging="360"/>
      </w:pPr>
      <w:rPr>
        <w:rFonts w:ascii="Symbol" w:hAnsi="Symbol"/>
      </w:rPr>
    </w:lvl>
    <w:lvl w:ilvl="3" w:tplc="AA9EE9F2">
      <w:start w:val="1"/>
      <w:numFmt w:val="bullet"/>
      <w:lvlText w:val=""/>
      <w:lvlJc w:val="left"/>
      <w:pPr>
        <w:ind w:left="720" w:hanging="360"/>
      </w:pPr>
      <w:rPr>
        <w:rFonts w:ascii="Symbol" w:hAnsi="Symbol"/>
      </w:rPr>
    </w:lvl>
    <w:lvl w:ilvl="4" w:tplc="7B944962">
      <w:start w:val="1"/>
      <w:numFmt w:val="bullet"/>
      <w:lvlText w:val=""/>
      <w:lvlJc w:val="left"/>
      <w:pPr>
        <w:ind w:left="720" w:hanging="360"/>
      </w:pPr>
      <w:rPr>
        <w:rFonts w:ascii="Symbol" w:hAnsi="Symbol"/>
      </w:rPr>
    </w:lvl>
    <w:lvl w:ilvl="5" w:tplc="9474A374">
      <w:start w:val="1"/>
      <w:numFmt w:val="bullet"/>
      <w:lvlText w:val=""/>
      <w:lvlJc w:val="left"/>
      <w:pPr>
        <w:ind w:left="720" w:hanging="360"/>
      </w:pPr>
      <w:rPr>
        <w:rFonts w:ascii="Symbol" w:hAnsi="Symbol"/>
      </w:rPr>
    </w:lvl>
    <w:lvl w:ilvl="6" w:tplc="28C228F0">
      <w:start w:val="1"/>
      <w:numFmt w:val="bullet"/>
      <w:lvlText w:val=""/>
      <w:lvlJc w:val="left"/>
      <w:pPr>
        <w:ind w:left="720" w:hanging="360"/>
      </w:pPr>
      <w:rPr>
        <w:rFonts w:ascii="Symbol" w:hAnsi="Symbol"/>
      </w:rPr>
    </w:lvl>
    <w:lvl w:ilvl="7" w:tplc="F2564EB8">
      <w:start w:val="1"/>
      <w:numFmt w:val="bullet"/>
      <w:lvlText w:val=""/>
      <w:lvlJc w:val="left"/>
      <w:pPr>
        <w:ind w:left="720" w:hanging="360"/>
      </w:pPr>
      <w:rPr>
        <w:rFonts w:ascii="Symbol" w:hAnsi="Symbol"/>
      </w:rPr>
    </w:lvl>
    <w:lvl w:ilvl="8" w:tplc="3AEE4578">
      <w:start w:val="1"/>
      <w:numFmt w:val="bullet"/>
      <w:lvlText w:val=""/>
      <w:lvlJc w:val="left"/>
      <w:pPr>
        <w:ind w:left="720" w:hanging="360"/>
      </w:pPr>
      <w:rPr>
        <w:rFonts w:ascii="Symbol" w:hAnsi="Symbol"/>
      </w:rPr>
    </w:lvl>
  </w:abstractNum>
  <w:abstractNum w:abstractNumId="3" w15:restartNumberingAfterBreak="0">
    <w:nsid w:val="28BE44B8"/>
    <w:multiLevelType w:val="hybridMultilevel"/>
    <w:tmpl w:val="1800137A"/>
    <w:lvl w:ilvl="0" w:tplc="96CA39FA">
      <w:start w:val="1"/>
      <w:numFmt w:val="bullet"/>
      <w:lvlText w:val=""/>
      <w:lvlJc w:val="left"/>
      <w:pPr>
        <w:ind w:left="720" w:hanging="360"/>
      </w:pPr>
      <w:rPr>
        <w:rFonts w:ascii="Symbol" w:hAnsi="Symbol"/>
      </w:rPr>
    </w:lvl>
    <w:lvl w:ilvl="1" w:tplc="995ABCC0">
      <w:start w:val="1"/>
      <w:numFmt w:val="bullet"/>
      <w:lvlText w:val=""/>
      <w:lvlJc w:val="left"/>
      <w:pPr>
        <w:ind w:left="720" w:hanging="360"/>
      </w:pPr>
      <w:rPr>
        <w:rFonts w:ascii="Symbol" w:hAnsi="Symbol"/>
      </w:rPr>
    </w:lvl>
    <w:lvl w:ilvl="2" w:tplc="8E70D7EA">
      <w:start w:val="1"/>
      <w:numFmt w:val="bullet"/>
      <w:lvlText w:val=""/>
      <w:lvlJc w:val="left"/>
      <w:pPr>
        <w:ind w:left="720" w:hanging="360"/>
      </w:pPr>
      <w:rPr>
        <w:rFonts w:ascii="Symbol" w:hAnsi="Symbol"/>
      </w:rPr>
    </w:lvl>
    <w:lvl w:ilvl="3" w:tplc="CA720E7C">
      <w:start w:val="1"/>
      <w:numFmt w:val="bullet"/>
      <w:lvlText w:val=""/>
      <w:lvlJc w:val="left"/>
      <w:pPr>
        <w:ind w:left="720" w:hanging="360"/>
      </w:pPr>
      <w:rPr>
        <w:rFonts w:ascii="Symbol" w:hAnsi="Symbol"/>
      </w:rPr>
    </w:lvl>
    <w:lvl w:ilvl="4" w:tplc="EBCEFF7E">
      <w:start w:val="1"/>
      <w:numFmt w:val="bullet"/>
      <w:lvlText w:val=""/>
      <w:lvlJc w:val="left"/>
      <w:pPr>
        <w:ind w:left="720" w:hanging="360"/>
      </w:pPr>
      <w:rPr>
        <w:rFonts w:ascii="Symbol" w:hAnsi="Symbol"/>
      </w:rPr>
    </w:lvl>
    <w:lvl w:ilvl="5" w:tplc="21BCB364">
      <w:start w:val="1"/>
      <w:numFmt w:val="bullet"/>
      <w:lvlText w:val=""/>
      <w:lvlJc w:val="left"/>
      <w:pPr>
        <w:ind w:left="720" w:hanging="360"/>
      </w:pPr>
      <w:rPr>
        <w:rFonts w:ascii="Symbol" w:hAnsi="Symbol"/>
      </w:rPr>
    </w:lvl>
    <w:lvl w:ilvl="6" w:tplc="87A0826C">
      <w:start w:val="1"/>
      <w:numFmt w:val="bullet"/>
      <w:lvlText w:val=""/>
      <w:lvlJc w:val="left"/>
      <w:pPr>
        <w:ind w:left="720" w:hanging="360"/>
      </w:pPr>
      <w:rPr>
        <w:rFonts w:ascii="Symbol" w:hAnsi="Symbol"/>
      </w:rPr>
    </w:lvl>
    <w:lvl w:ilvl="7" w:tplc="0AACAE26">
      <w:start w:val="1"/>
      <w:numFmt w:val="bullet"/>
      <w:lvlText w:val=""/>
      <w:lvlJc w:val="left"/>
      <w:pPr>
        <w:ind w:left="720" w:hanging="360"/>
      </w:pPr>
      <w:rPr>
        <w:rFonts w:ascii="Symbol" w:hAnsi="Symbol"/>
      </w:rPr>
    </w:lvl>
    <w:lvl w:ilvl="8" w:tplc="8C3AF8C0">
      <w:start w:val="1"/>
      <w:numFmt w:val="bullet"/>
      <w:lvlText w:val=""/>
      <w:lvlJc w:val="left"/>
      <w:pPr>
        <w:ind w:left="720" w:hanging="360"/>
      </w:pPr>
      <w:rPr>
        <w:rFonts w:ascii="Symbol" w:hAnsi="Symbol"/>
      </w:rPr>
    </w:lvl>
  </w:abstractNum>
  <w:abstractNum w:abstractNumId="4" w15:restartNumberingAfterBreak="0">
    <w:nsid w:val="3AA63EB7"/>
    <w:multiLevelType w:val="hybridMultilevel"/>
    <w:tmpl w:val="83467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93E38"/>
    <w:multiLevelType w:val="hybridMultilevel"/>
    <w:tmpl w:val="6FC0B434"/>
    <w:lvl w:ilvl="0" w:tplc="9EA82646">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222E90"/>
    <w:multiLevelType w:val="hybridMultilevel"/>
    <w:tmpl w:val="1D2A2530"/>
    <w:lvl w:ilvl="0" w:tplc="04090001">
      <w:start w:val="1"/>
      <w:numFmt w:val="bullet"/>
      <w:lvlText w:val=""/>
      <w:lvlJc w:val="left"/>
      <w:pPr>
        <w:ind w:left="492" w:hanging="360"/>
      </w:pPr>
      <w:rPr>
        <w:rFonts w:ascii="Symbol" w:hAnsi="Symbol"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7" w15:restartNumberingAfterBreak="0">
    <w:nsid w:val="62D30B83"/>
    <w:multiLevelType w:val="hybridMultilevel"/>
    <w:tmpl w:val="D1A68E84"/>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6B5A2244"/>
    <w:multiLevelType w:val="hybridMultilevel"/>
    <w:tmpl w:val="A9E680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EA7925"/>
    <w:multiLevelType w:val="hybridMultilevel"/>
    <w:tmpl w:val="53F8E250"/>
    <w:lvl w:ilvl="0" w:tplc="F8D4635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FD142C"/>
    <w:multiLevelType w:val="hybridMultilevel"/>
    <w:tmpl w:val="BB565064"/>
    <w:lvl w:ilvl="0" w:tplc="9EA82646">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304703165">
    <w:abstractNumId w:val="10"/>
  </w:num>
  <w:num w:numId="2" w16cid:durableId="1309893415">
    <w:abstractNumId w:val="6"/>
  </w:num>
  <w:num w:numId="3" w16cid:durableId="1319573508">
    <w:abstractNumId w:val="7"/>
  </w:num>
  <w:num w:numId="4" w16cid:durableId="1479492346">
    <w:abstractNumId w:val="8"/>
  </w:num>
  <w:num w:numId="5" w16cid:durableId="1159954392">
    <w:abstractNumId w:val="9"/>
  </w:num>
  <w:num w:numId="6" w16cid:durableId="1066225539">
    <w:abstractNumId w:val="0"/>
  </w:num>
  <w:num w:numId="7" w16cid:durableId="813644308">
    <w:abstractNumId w:val="3"/>
  </w:num>
  <w:num w:numId="8" w16cid:durableId="406729912">
    <w:abstractNumId w:val="2"/>
  </w:num>
  <w:num w:numId="9" w16cid:durableId="1795783085">
    <w:abstractNumId w:val="4"/>
  </w:num>
  <w:num w:numId="10" w16cid:durableId="610405063">
    <w:abstractNumId w:val="5"/>
  </w:num>
  <w:num w:numId="11" w16cid:durableId="1673022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wMjMwtbCwMDK2tDRU0lEKTi0uzszPAykwrgUAEr4WECwAAAA="/>
  </w:docVars>
  <w:rsids>
    <w:rsidRoot w:val="006D1D6F"/>
    <w:rsid w:val="000002CA"/>
    <w:rsid w:val="000003A3"/>
    <w:rsid w:val="0000052B"/>
    <w:rsid w:val="00000693"/>
    <w:rsid w:val="0000106D"/>
    <w:rsid w:val="00001452"/>
    <w:rsid w:val="00001B9B"/>
    <w:rsid w:val="00001D29"/>
    <w:rsid w:val="0000224D"/>
    <w:rsid w:val="00002610"/>
    <w:rsid w:val="00002A7F"/>
    <w:rsid w:val="00002FA3"/>
    <w:rsid w:val="0000327E"/>
    <w:rsid w:val="000032DF"/>
    <w:rsid w:val="000032F6"/>
    <w:rsid w:val="000036A7"/>
    <w:rsid w:val="000038CA"/>
    <w:rsid w:val="00003E02"/>
    <w:rsid w:val="00004091"/>
    <w:rsid w:val="00004806"/>
    <w:rsid w:val="00004A59"/>
    <w:rsid w:val="00004EB5"/>
    <w:rsid w:val="00005734"/>
    <w:rsid w:val="0000590C"/>
    <w:rsid w:val="000059C5"/>
    <w:rsid w:val="00005A48"/>
    <w:rsid w:val="00006093"/>
    <w:rsid w:val="0000609E"/>
    <w:rsid w:val="000061BC"/>
    <w:rsid w:val="00006390"/>
    <w:rsid w:val="0000668F"/>
    <w:rsid w:val="00006A7E"/>
    <w:rsid w:val="00007361"/>
    <w:rsid w:val="00007528"/>
    <w:rsid w:val="0000759F"/>
    <w:rsid w:val="00007645"/>
    <w:rsid w:val="000077C5"/>
    <w:rsid w:val="00007B2C"/>
    <w:rsid w:val="00007E6B"/>
    <w:rsid w:val="000104C8"/>
    <w:rsid w:val="00010DF0"/>
    <w:rsid w:val="000118F2"/>
    <w:rsid w:val="00011A51"/>
    <w:rsid w:val="00011CC3"/>
    <w:rsid w:val="0001221E"/>
    <w:rsid w:val="00012911"/>
    <w:rsid w:val="00012FDC"/>
    <w:rsid w:val="0001321E"/>
    <w:rsid w:val="0001348E"/>
    <w:rsid w:val="000136F5"/>
    <w:rsid w:val="00013973"/>
    <w:rsid w:val="00013C5B"/>
    <w:rsid w:val="00013D12"/>
    <w:rsid w:val="0001447F"/>
    <w:rsid w:val="000144DB"/>
    <w:rsid w:val="0001474F"/>
    <w:rsid w:val="0001486B"/>
    <w:rsid w:val="00015267"/>
    <w:rsid w:val="00015343"/>
    <w:rsid w:val="00015630"/>
    <w:rsid w:val="00015B35"/>
    <w:rsid w:val="00015DB9"/>
    <w:rsid w:val="00015E7E"/>
    <w:rsid w:val="000164D8"/>
    <w:rsid w:val="000168AF"/>
    <w:rsid w:val="00016DD6"/>
    <w:rsid w:val="00017693"/>
    <w:rsid w:val="0001795F"/>
    <w:rsid w:val="00017C79"/>
    <w:rsid w:val="00017E5F"/>
    <w:rsid w:val="00017FDF"/>
    <w:rsid w:val="000206E6"/>
    <w:rsid w:val="00020B64"/>
    <w:rsid w:val="00020DD9"/>
    <w:rsid w:val="00020E25"/>
    <w:rsid w:val="00021271"/>
    <w:rsid w:val="00021EC1"/>
    <w:rsid w:val="0002241A"/>
    <w:rsid w:val="00022606"/>
    <w:rsid w:val="00022611"/>
    <w:rsid w:val="00022C4D"/>
    <w:rsid w:val="00022E58"/>
    <w:rsid w:val="00022EEB"/>
    <w:rsid w:val="00022F48"/>
    <w:rsid w:val="000232E0"/>
    <w:rsid w:val="000237DE"/>
    <w:rsid w:val="00023DF8"/>
    <w:rsid w:val="0002467B"/>
    <w:rsid w:val="000247F3"/>
    <w:rsid w:val="00025BCA"/>
    <w:rsid w:val="00025FC4"/>
    <w:rsid w:val="00026096"/>
    <w:rsid w:val="000260D0"/>
    <w:rsid w:val="00026DAA"/>
    <w:rsid w:val="00027A46"/>
    <w:rsid w:val="000300E8"/>
    <w:rsid w:val="0003085D"/>
    <w:rsid w:val="00030CE8"/>
    <w:rsid w:val="00030E74"/>
    <w:rsid w:val="00030F17"/>
    <w:rsid w:val="0003112E"/>
    <w:rsid w:val="0003187E"/>
    <w:rsid w:val="0003240F"/>
    <w:rsid w:val="0003247C"/>
    <w:rsid w:val="0003284F"/>
    <w:rsid w:val="0003291C"/>
    <w:rsid w:val="00032C22"/>
    <w:rsid w:val="00032E62"/>
    <w:rsid w:val="000334B6"/>
    <w:rsid w:val="00033D31"/>
    <w:rsid w:val="0003436A"/>
    <w:rsid w:val="0003447C"/>
    <w:rsid w:val="00034602"/>
    <w:rsid w:val="00034BFC"/>
    <w:rsid w:val="00034C85"/>
    <w:rsid w:val="00034D75"/>
    <w:rsid w:val="0003524D"/>
    <w:rsid w:val="000353A8"/>
    <w:rsid w:val="00035484"/>
    <w:rsid w:val="000357BE"/>
    <w:rsid w:val="00035915"/>
    <w:rsid w:val="00036154"/>
    <w:rsid w:val="00036D30"/>
    <w:rsid w:val="00037027"/>
    <w:rsid w:val="0003714D"/>
    <w:rsid w:val="000378F3"/>
    <w:rsid w:val="000403C1"/>
    <w:rsid w:val="000405F7"/>
    <w:rsid w:val="00040800"/>
    <w:rsid w:val="00040A03"/>
    <w:rsid w:val="00040B6F"/>
    <w:rsid w:val="00041352"/>
    <w:rsid w:val="00041712"/>
    <w:rsid w:val="00041815"/>
    <w:rsid w:val="00041ABB"/>
    <w:rsid w:val="00041ADB"/>
    <w:rsid w:val="00041DBF"/>
    <w:rsid w:val="0004212A"/>
    <w:rsid w:val="000422A6"/>
    <w:rsid w:val="00042471"/>
    <w:rsid w:val="00042878"/>
    <w:rsid w:val="00042C4E"/>
    <w:rsid w:val="00043070"/>
    <w:rsid w:val="00043176"/>
    <w:rsid w:val="000432D5"/>
    <w:rsid w:val="000433D1"/>
    <w:rsid w:val="00043619"/>
    <w:rsid w:val="000436BF"/>
    <w:rsid w:val="00043813"/>
    <w:rsid w:val="0004383B"/>
    <w:rsid w:val="00043C39"/>
    <w:rsid w:val="000441E8"/>
    <w:rsid w:val="00044754"/>
    <w:rsid w:val="00044CBF"/>
    <w:rsid w:val="00045131"/>
    <w:rsid w:val="00045BDF"/>
    <w:rsid w:val="0004638A"/>
    <w:rsid w:val="000468F6"/>
    <w:rsid w:val="00046947"/>
    <w:rsid w:val="00047DC7"/>
    <w:rsid w:val="00047FF5"/>
    <w:rsid w:val="0005018A"/>
    <w:rsid w:val="00050324"/>
    <w:rsid w:val="00050772"/>
    <w:rsid w:val="00050E3E"/>
    <w:rsid w:val="00051082"/>
    <w:rsid w:val="0005139C"/>
    <w:rsid w:val="00051718"/>
    <w:rsid w:val="00051E1D"/>
    <w:rsid w:val="00051EE5"/>
    <w:rsid w:val="0005234E"/>
    <w:rsid w:val="0005240F"/>
    <w:rsid w:val="00052992"/>
    <w:rsid w:val="00052CD9"/>
    <w:rsid w:val="00052FD4"/>
    <w:rsid w:val="0005388F"/>
    <w:rsid w:val="000539DF"/>
    <w:rsid w:val="00053C71"/>
    <w:rsid w:val="00054020"/>
    <w:rsid w:val="000545A4"/>
    <w:rsid w:val="000549D5"/>
    <w:rsid w:val="00054AF7"/>
    <w:rsid w:val="000550D5"/>
    <w:rsid w:val="000559F5"/>
    <w:rsid w:val="00055A67"/>
    <w:rsid w:val="00055E6F"/>
    <w:rsid w:val="00056A31"/>
    <w:rsid w:val="00056C18"/>
    <w:rsid w:val="00056CF8"/>
    <w:rsid w:val="000579E4"/>
    <w:rsid w:val="00057EE5"/>
    <w:rsid w:val="000603A0"/>
    <w:rsid w:val="000605D9"/>
    <w:rsid w:val="000606FA"/>
    <w:rsid w:val="000611F2"/>
    <w:rsid w:val="0006120D"/>
    <w:rsid w:val="00061C80"/>
    <w:rsid w:val="0006226C"/>
    <w:rsid w:val="000627A7"/>
    <w:rsid w:val="00062C18"/>
    <w:rsid w:val="000638DA"/>
    <w:rsid w:val="00063C4A"/>
    <w:rsid w:val="00064027"/>
    <w:rsid w:val="00064270"/>
    <w:rsid w:val="00064521"/>
    <w:rsid w:val="000647C4"/>
    <w:rsid w:val="00064934"/>
    <w:rsid w:val="00064CC1"/>
    <w:rsid w:val="00064F81"/>
    <w:rsid w:val="00065226"/>
    <w:rsid w:val="00065235"/>
    <w:rsid w:val="000652B3"/>
    <w:rsid w:val="0006536D"/>
    <w:rsid w:val="00065538"/>
    <w:rsid w:val="00065874"/>
    <w:rsid w:val="00065CFE"/>
    <w:rsid w:val="000660C2"/>
    <w:rsid w:val="000660F8"/>
    <w:rsid w:val="000661B4"/>
    <w:rsid w:val="0006629A"/>
    <w:rsid w:val="0006718C"/>
    <w:rsid w:val="0006787E"/>
    <w:rsid w:val="00067AAF"/>
    <w:rsid w:val="00067D77"/>
    <w:rsid w:val="00067FC0"/>
    <w:rsid w:val="000704CF"/>
    <w:rsid w:val="0007069E"/>
    <w:rsid w:val="000706D6"/>
    <w:rsid w:val="000706DE"/>
    <w:rsid w:val="00070D15"/>
    <w:rsid w:val="00071041"/>
    <w:rsid w:val="00071A16"/>
    <w:rsid w:val="00071CCE"/>
    <w:rsid w:val="00072B70"/>
    <w:rsid w:val="00072BAB"/>
    <w:rsid w:val="00073450"/>
    <w:rsid w:val="00073646"/>
    <w:rsid w:val="00073863"/>
    <w:rsid w:val="00073916"/>
    <w:rsid w:val="00073F5D"/>
    <w:rsid w:val="00073FBC"/>
    <w:rsid w:val="000743B9"/>
    <w:rsid w:val="0007598B"/>
    <w:rsid w:val="00075BC7"/>
    <w:rsid w:val="00075E49"/>
    <w:rsid w:val="0007614A"/>
    <w:rsid w:val="0007688F"/>
    <w:rsid w:val="000768E3"/>
    <w:rsid w:val="00076BC4"/>
    <w:rsid w:val="00076C7B"/>
    <w:rsid w:val="00077204"/>
    <w:rsid w:val="000774DE"/>
    <w:rsid w:val="00077A7A"/>
    <w:rsid w:val="0008001E"/>
    <w:rsid w:val="00080229"/>
    <w:rsid w:val="000803D8"/>
    <w:rsid w:val="0008058C"/>
    <w:rsid w:val="00080D9C"/>
    <w:rsid w:val="00081206"/>
    <w:rsid w:val="00081703"/>
    <w:rsid w:val="00081AC6"/>
    <w:rsid w:val="00082089"/>
    <w:rsid w:val="0008291B"/>
    <w:rsid w:val="00082B9C"/>
    <w:rsid w:val="00082E47"/>
    <w:rsid w:val="00083DD0"/>
    <w:rsid w:val="00084501"/>
    <w:rsid w:val="000847B0"/>
    <w:rsid w:val="00084864"/>
    <w:rsid w:val="000849CB"/>
    <w:rsid w:val="00084AFF"/>
    <w:rsid w:val="00084D62"/>
    <w:rsid w:val="00084F43"/>
    <w:rsid w:val="00085047"/>
    <w:rsid w:val="00085DED"/>
    <w:rsid w:val="000860A7"/>
    <w:rsid w:val="00086CE9"/>
    <w:rsid w:val="00087B20"/>
    <w:rsid w:val="00087E98"/>
    <w:rsid w:val="00090174"/>
    <w:rsid w:val="00090244"/>
    <w:rsid w:val="000904A3"/>
    <w:rsid w:val="000904B6"/>
    <w:rsid w:val="00090F77"/>
    <w:rsid w:val="00090FF8"/>
    <w:rsid w:val="000911AD"/>
    <w:rsid w:val="000912B2"/>
    <w:rsid w:val="000915A5"/>
    <w:rsid w:val="00091D6F"/>
    <w:rsid w:val="000922FB"/>
    <w:rsid w:val="0009262F"/>
    <w:rsid w:val="00092715"/>
    <w:rsid w:val="00092784"/>
    <w:rsid w:val="00092BD1"/>
    <w:rsid w:val="00092EC4"/>
    <w:rsid w:val="000932CB"/>
    <w:rsid w:val="000936A1"/>
    <w:rsid w:val="0009378D"/>
    <w:rsid w:val="00093EFF"/>
    <w:rsid w:val="000942B1"/>
    <w:rsid w:val="00094E63"/>
    <w:rsid w:val="00095000"/>
    <w:rsid w:val="0009500F"/>
    <w:rsid w:val="00095658"/>
    <w:rsid w:val="00095CF1"/>
    <w:rsid w:val="00095EAD"/>
    <w:rsid w:val="000960CD"/>
    <w:rsid w:val="000962C6"/>
    <w:rsid w:val="0009695E"/>
    <w:rsid w:val="00096E19"/>
    <w:rsid w:val="00097780"/>
    <w:rsid w:val="00097A1B"/>
    <w:rsid w:val="00097DEA"/>
    <w:rsid w:val="000A011F"/>
    <w:rsid w:val="000A0221"/>
    <w:rsid w:val="000A05A7"/>
    <w:rsid w:val="000A0826"/>
    <w:rsid w:val="000A1C8F"/>
    <w:rsid w:val="000A1E6E"/>
    <w:rsid w:val="000A1EBB"/>
    <w:rsid w:val="000A2089"/>
    <w:rsid w:val="000A22D6"/>
    <w:rsid w:val="000A3003"/>
    <w:rsid w:val="000A3821"/>
    <w:rsid w:val="000A3A17"/>
    <w:rsid w:val="000A45DD"/>
    <w:rsid w:val="000A4E21"/>
    <w:rsid w:val="000A4F3D"/>
    <w:rsid w:val="000A5265"/>
    <w:rsid w:val="000A562E"/>
    <w:rsid w:val="000A568C"/>
    <w:rsid w:val="000A5C86"/>
    <w:rsid w:val="000A7D83"/>
    <w:rsid w:val="000B005F"/>
    <w:rsid w:val="000B060C"/>
    <w:rsid w:val="000B078D"/>
    <w:rsid w:val="000B0B4D"/>
    <w:rsid w:val="000B0B60"/>
    <w:rsid w:val="000B0C44"/>
    <w:rsid w:val="000B14ED"/>
    <w:rsid w:val="000B1A3F"/>
    <w:rsid w:val="000B1C6E"/>
    <w:rsid w:val="000B2249"/>
    <w:rsid w:val="000B22A2"/>
    <w:rsid w:val="000B2A41"/>
    <w:rsid w:val="000B2BFC"/>
    <w:rsid w:val="000B2ED3"/>
    <w:rsid w:val="000B2FE2"/>
    <w:rsid w:val="000B321E"/>
    <w:rsid w:val="000B34B0"/>
    <w:rsid w:val="000B38DA"/>
    <w:rsid w:val="000B3D2F"/>
    <w:rsid w:val="000B3F8E"/>
    <w:rsid w:val="000B4496"/>
    <w:rsid w:val="000B4F13"/>
    <w:rsid w:val="000B5476"/>
    <w:rsid w:val="000B59B6"/>
    <w:rsid w:val="000B5E05"/>
    <w:rsid w:val="000B7193"/>
    <w:rsid w:val="000B71FE"/>
    <w:rsid w:val="000B72E1"/>
    <w:rsid w:val="000C051D"/>
    <w:rsid w:val="000C05B6"/>
    <w:rsid w:val="000C1915"/>
    <w:rsid w:val="000C1D87"/>
    <w:rsid w:val="000C2626"/>
    <w:rsid w:val="000C266E"/>
    <w:rsid w:val="000C2C08"/>
    <w:rsid w:val="000C36B3"/>
    <w:rsid w:val="000C4227"/>
    <w:rsid w:val="000C4B67"/>
    <w:rsid w:val="000C4C18"/>
    <w:rsid w:val="000C56EE"/>
    <w:rsid w:val="000C5EC3"/>
    <w:rsid w:val="000C63CB"/>
    <w:rsid w:val="000C6A0C"/>
    <w:rsid w:val="000C6C0F"/>
    <w:rsid w:val="000C74FC"/>
    <w:rsid w:val="000C7576"/>
    <w:rsid w:val="000C7718"/>
    <w:rsid w:val="000D00FF"/>
    <w:rsid w:val="000D10A5"/>
    <w:rsid w:val="000D176F"/>
    <w:rsid w:val="000D1EE2"/>
    <w:rsid w:val="000D21CC"/>
    <w:rsid w:val="000D2387"/>
    <w:rsid w:val="000D280F"/>
    <w:rsid w:val="000D2888"/>
    <w:rsid w:val="000D2D6B"/>
    <w:rsid w:val="000D2EA5"/>
    <w:rsid w:val="000D32C6"/>
    <w:rsid w:val="000D332C"/>
    <w:rsid w:val="000D38E7"/>
    <w:rsid w:val="000D3A63"/>
    <w:rsid w:val="000D3ACF"/>
    <w:rsid w:val="000D3C0D"/>
    <w:rsid w:val="000D3C39"/>
    <w:rsid w:val="000D4376"/>
    <w:rsid w:val="000D43F2"/>
    <w:rsid w:val="000D482F"/>
    <w:rsid w:val="000D4FF2"/>
    <w:rsid w:val="000D50B0"/>
    <w:rsid w:val="000D57F4"/>
    <w:rsid w:val="000D5D25"/>
    <w:rsid w:val="000D6A58"/>
    <w:rsid w:val="000D6CC2"/>
    <w:rsid w:val="000D7C57"/>
    <w:rsid w:val="000D7FD6"/>
    <w:rsid w:val="000E028A"/>
    <w:rsid w:val="000E0392"/>
    <w:rsid w:val="000E0919"/>
    <w:rsid w:val="000E15CB"/>
    <w:rsid w:val="000E1C46"/>
    <w:rsid w:val="000E214A"/>
    <w:rsid w:val="000E2154"/>
    <w:rsid w:val="000E293A"/>
    <w:rsid w:val="000E29E7"/>
    <w:rsid w:val="000E2A3A"/>
    <w:rsid w:val="000E30C9"/>
    <w:rsid w:val="000E3C62"/>
    <w:rsid w:val="000E4351"/>
    <w:rsid w:val="000E4CAA"/>
    <w:rsid w:val="000E4E37"/>
    <w:rsid w:val="000E4E71"/>
    <w:rsid w:val="000E50DC"/>
    <w:rsid w:val="000E5540"/>
    <w:rsid w:val="000E55D4"/>
    <w:rsid w:val="000E5A94"/>
    <w:rsid w:val="000E69F8"/>
    <w:rsid w:val="000E6C21"/>
    <w:rsid w:val="000E6E7E"/>
    <w:rsid w:val="000E7278"/>
    <w:rsid w:val="000E7A45"/>
    <w:rsid w:val="000E7D1D"/>
    <w:rsid w:val="000E7EF0"/>
    <w:rsid w:val="000F065D"/>
    <w:rsid w:val="000F092B"/>
    <w:rsid w:val="000F0DDE"/>
    <w:rsid w:val="000F113A"/>
    <w:rsid w:val="000F1256"/>
    <w:rsid w:val="000F17B4"/>
    <w:rsid w:val="000F1D53"/>
    <w:rsid w:val="000F1D9A"/>
    <w:rsid w:val="000F1F20"/>
    <w:rsid w:val="000F1F4B"/>
    <w:rsid w:val="000F213C"/>
    <w:rsid w:val="000F2401"/>
    <w:rsid w:val="000F30E9"/>
    <w:rsid w:val="000F3699"/>
    <w:rsid w:val="000F3AA5"/>
    <w:rsid w:val="000F3CAC"/>
    <w:rsid w:val="000F3FF4"/>
    <w:rsid w:val="000F477D"/>
    <w:rsid w:val="000F486E"/>
    <w:rsid w:val="000F4C95"/>
    <w:rsid w:val="000F4D7C"/>
    <w:rsid w:val="000F4E17"/>
    <w:rsid w:val="000F5259"/>
    <w:rsid w:val="000F54A4"/>
    <w:rsid w:val="000F57CB"/>
    <w:rsid w:val="000F57DD"/>
    <w:rsid w:val="000F5C09"/>
    <w:rsid w:val="000F5EA2"/>
    <w:rsid w:val="000F61E6"/>
    <w:rsid w:val="000F7287"/>
    <w:rsid w:val="000F7296"/>
    <w:rsid w:val="000F73FB"/>
    <w:rsid w:val="000F7CF3"/>
    <w:rsid w:val="000F7FD0"/>
    <w:rsid w:val="00100108"/>
    <w:rsid w:val="001004C5"/>
    <w:rsid w:val="0010171C"/>
    <w:rsid w:val="00101DC9"/>
    <w:rsid w:val="00101E82"/>
    <w:rsid w:val="0010208E"/>
    <w:rsid w:val="001020DA"/>
    <w:rsid w:val="0010269A"/>
    <w:rsid w:val="00102704"/>
    <w:rsid w:val="00102F92"/>
    <w:rsid w:val="001033F7"/>
    <w:rsid w:val="00103484"/>
    <w:rsid w:val="00103912"/>
    <w:rsid w:val="00103973"/>
    <w:rsid w:val="001039E2"/>
    <w:rsid w:val="0010415A"/>
    <w:rsid w:val="00104469"/>
    <w:rsid w:val="00104E26"/>
    <w:rsid w:val="001058BF"/>
    <w:rsid w:val="00106144"/>
    <w:rsid w:val="001061B8"/>
    <w:rsid w:val="001061FC"/>
    <w:rsid w:val="001068C3"/>
    <w:rsid w:val="00106B3B"/>
    <w:rsid w:val="00106E61"/>
    <w:rsid w:val="00106F03"/>
    <w:rsid w:val="001074A2"/>
    <w:rsid w:val="00107836"/>
    <w:rsid w:val="001079F6"/>
    <w:rsid w:val="00107D27"/>
    <w:rsid w:val="00107D88"/>
    <w:rsid w:val="00107EFA"/>
    <w:rsid w:val="00110718"/>
    <w:rsid w:val="001108C7"/>
    <w:rsid w:val="00110EB2"/>
    <w:rsid w:val="001113F6"/>
    <w:rsid w:val="001114E3"/>
    <w:rsid w:val="001117EB"/>
    <w:rsid w:val="0011185B"/>
    <w:rsid w:val="00111D5E"/>
    <w:rsid w:val="00112690"/>
    <w:rsid w:val="001130DB"/>
    <w:rsid w:val="00113179"/>
    <w:rsid w:val="001132E7"/>
    <w:rsid w:val="001147FB"/>
    <w:rsid w:val="00114822"/>
    <w:rsid w:val="001148EC"/>
    <w:rsid w:val="00114A23"/>
    <w:rsid w:val="00115467"/>
    <w:rsid w:val="00115540"/>
    <w:rsid w:val="00115749"/>
    <w:rsid w:val="00115ACC"/>
    <w:rsid w:val="00115F7C"/>
    <w:rsid w:val="0011644E"/>
    <w:rsid w:val="001166FF"/>
    <w:rsid w:val="00116883"/>
    <w:rsid w:val="00116E09"/>
    <w:rsid w:val="0011721F"/>
    <w:rsid w:val="001176A8"/>
    <w:rsid w:val="00117DED"/>
    <w:rsid w:val="00117DF5"/>
    <w:rsid w:val="001200AB"/>
    <w:rsid w:val="001206A9"/>
    <w:rsid w:val="00120B23"/>
    <w:rsid w:val="0012127B"/>
    <w:rsid w:val="001212AB"/>
    <w:rsid w:val="00121455"/>
    <w:rsid w:val="00121DC6"/>
    <w:rsid w:val="00121DCC"/>
    <w:rsid w:val="001221E9"/>
    <w:rsid w:val="00122350"/>
    <w:rsid w:val="00122D6B"/>
    <w:rsid w:val="00122E7A"/>
    <w:rsid w:val="00123A50"/>
    <w:rsid w:val="00123EC0"/>
    <w:rsid w:val="00124234"/>
    <w:rsid w:val="00125140"/>
    <w:rsid w:val="00125CB3"/>
    <w:rsid w:val="001260BB"/>
    <w:rsid w:val="001260DE"/>
    <w:rsid w:val="00126980"/>
    <w:rsid w:val="00126991"/>
    <w:rsid w:val="001273CF"/>
    <w:rsid w:val="00127504"/>
    <w:rsid w:val="0012755A"/>
    <w:rsid w:val="00127938"/>
    <w:rsid w:val="00130B23"/>
    <w:rsid w:val="00131085"/>
    <w:rsid w:val="001310C8"/>
    <w:rsid w:val="001313CA"/>
    <w:rsid w:val="001328F3"/>
    <w:rsid w:val="00132F5F"/>
    <w:rsid w:val="00133974"/>
    <w:rsid w:val="00133A36"/>
    <w:rsid w:val="00133D4A"/>
    <w:rsid w:val="00134417"/>
    <w:rsid w:val="00135614"/>
    <w:rsid w:val="00135908"/>
    <w:rsid w:val="00135A1A"/>
    <w:rsid w:val="00135DA4"/>
    <w:rsid w:val="00135DC2"/>
    <w:rsid w:val="001362A6"/>
    <w:rsid w:val="001364A9"/>
    <w:rsid w:val="00136A01"/>
    <w:rsid w:val="00137270"/>
    <w:rsid w:val="0013767D"/>
    <w:rsid w:val="001378D0"/>
    <w:rsid w:val="00137AE4"/>
    <w:rsid w:val="00137D8B"/>
    <w:rsid w:val="00140672"/>
    <w:rsid w:val="0014075D"/>
    <w:rsid w:val="00140833"/>
    <w:rsid w:val="00140A52"/>
    <w:rsid w:val="0014114F"/>
    <w:rsid w:val="001419F6"/>
    <w:rsid w:val="00141EC3"/>
    <w:rsid w:val="00142089"/>
    <w:rsid w:val="001429B9"/>
    <w:rsid w:val="00142CA3"/>
    <w:rsid w:val="00142F4C"/>
    <w:rsid w:val="00143103"/>
    <w:rsid w:val="001434DF"/>
    <w:rsid w:val="00143C87"/>
    <w:rsid w:val="00143DB0"/>
    <w:rsid w:val="001441E3"/>
    <w:rsid w:val="001441E8"/>
    <w:rsid w:val="001442CD"/>
    <w:rsid w:val="0014479C"/>
    <w:rsid w:val="00144928"/>
    <w:rsid w:val="00144D4F"/>
    <w:rsid w:val="00144E3A"/>
    <w:rsid w:val="00144EA5"/>
    <w:rsid w:val="00144EC4"/>
    <w:rsid w:val="00145510"/>
    <w:rsid w:val="00145525"/>
    <w:rsid w:val="001456B0"/>
    <w:rsid w:val="0014572B"/>
    <w:rsid w:val="001458DA"/>
    <w:rsid w:val="00145C71"/>
    <w:rsid w:val="00146072"/>
    <w:rsid w:val="001466CC"/>
    <w:rsid w:val="00146C13"/>
    <w:rsid w:val="00146CEE"/>
    <w:rsid w:val="00147298"/>
    <w:rsid w:val="00147529"/>
    <w:rsid w:val="00147559"/>
    <w:rsid w:val="00147B71"/>
    <w:rsid w:val="00147BA3"/>
    <w:rsid w:val="00147DC2"/>
    <w:rsid w:val="001501F6"/>
    <w:rsid w:val="0015052E"/>
    <w:rsid w:val="00150552"/>
    <w:rsid w:val="001509D9"/>
    <w:rsid w:val="00150B05"/>
    <w:rsid w:val="0015121C"/>
    <w:rsid w:val="00151B00"/>
    <w:rsid w:val="00151C8C"/>
    <w:rsid w:val="00151D10"/>
    <w:rsid w:val="00151EA5"/>
    <w:rsid w:val="00151EF2"/>
    <w:rsid w:val="001528F3"/>
    <w:rsid w:val="001529B3"/>
    <w:rsid w:val="00152D29"/>
    <w:rsid w:val="00152DBC"/>
    <w:rsid w:val="00153213"/>
    <w:rsid w:val="0015372C"/>
    <w:rsid w:val="0015374B"/>
    <w:rsid w:val="00153E58"/>
    <w:rsid w:val="001545AA"/>
    <w:rsid w:val="00154A29"/>
    <w:rsid w:val="00154D98"/>
    <w:rsid w:val="00154F44"/>
    <w:rsid w:val="0015508C"/>
    <w:rsid w:val="0015560F"/>
    <w:rsid w:val="00155ECE"/>
    <w:rsid w:val="00156BE4"/>
    <w:rsid w:val="0015744F"/>
    <w:rsid w:val="0015796E"/>
    <w:rsid w:val="0016083F"/>
    <w:rsid w:val="00160FC7"/>
    <w:rsid w:val="0016128E"/>
    <w:rsid w:val="001612D5"/>
    <w:rsid w:val="00161477"/>
    <w:rsid w:val="00161936"/>
    <w:rsid w:val="00161A5E"/>
    <w:rsid w:val="00162444"/>
    <w:rsid w:val="00162599"/>
    <w:rsid w:val="00162C53"/>
    <w:rsid w:val="0016321D"/>
    <w:rsid w:val="001632F9"/>
    <w:rsid w:val="001638C4"/>
    <w:rsid w:val="00163A7A"/>
    <w:rsid w:val="00163B54"/>
    <w:rsid w:val="00163B81"/>
    <w:rsid w:val="00163C3D"/>
    <w:rsid w:val="00164A0D"/>
    <w:rsid w:val="00164A15"/>
    <w:rsid w:val="00164B73"/>
    <w:rsid w:val="00164C17"/>
    <w:rsid w:val="00164F83"/>
    <w:rsid w:val="00165043"/>
    <w:rsid w:val="0016542F"/>
    <w:rsid w:val="001655F3"/>
    <w:rsid w:val="00165746"/>
    <w:rsid w:val="00165B75"/>
    <w:rsid w:val="00165CC8"/>
    <w:rsid w:val="00165D26"/>
    <w:rsid w:val="00165E22"/>
    <w:rsid w:val="00165EA8"/>
    <w:rsid w:val="00165EDB"/>
    <w:rsid w:val="00166412"/>
    <w:rsid w:val="00166656"/>
    <w:rsid w:val="001668E6"/>
    <w:rsid w:val="00166AA4"/>
    <w:rsid w:val="00166D29"/>
    <w:rsid w:val="0016718B"/>
    <w:rsid w:val="0016762D"/>
    <w:rsid w:val="00167768"/>
    <w:rsid w:val="001700A3"/>
    <w:rsid w:val="0017021B"/>
    <w:rsid w:val="0017023E"/>
    <w:rsid w:val="00170280"/>
    <w:rsid w:val="001702E2"/>
    <w:rsid w:val="00170495"/>
    <w:rsid w:val="001705E7"/>
    <w:rsid w:val="0017076C"/>
    <w:rsid w:val="00170983"/>
    <w:rsid w:val="00171436"/>
    <w:rsid w:val="0017162B"/>
    <w:rsid w:val="0017175E"/>
    <w:rsid w:val="00171CCD"/>
    <w:rsid w:val="00171D6C"/>
    <w:rsid w:val="001723EB"/>
    <w:rsid w:val="00172547"/>
    <w:rsid w:val="001726D5"/>
    <w:rsid w:val="001726D7"/>
    <w:rsid w:val="00172713"/>
    <w:rsid w:val="00172827"/>
    <w:rsid w:val="00172BAE"/>
    <w:rsid w:val="00172D57"/>
    <w:rsid w:val="00173014"/>
    <w:rsid w:val="0017303A"/>
    <w:rsid w:val="00173653"/>
    <w:rsid w:val="00173AEF"/>
    <w:rsid w:val="00173D57"/>
    <w:rsid w:val="00173E20"/>
    <w:rsid w:val="00174CB8"/>
    <w:rsid w:val="001759F2"/>
    <w:rsid w:val="00175DB0"/>
    <w:rsid w:val="00175E64"/>
    <w:rsid w:val="00175F77"/>
    <w:rsid w:val="00175FE4"/>
    <w:rsid w:val="001760F5"/>
    <w:rsid w:val="00176785"/>
    <w:rsid w:val="00176892"/>
    <w:rsid w:val="001769F3"/>
    <w:rsid w:val="00176D0F"/>
    <w:rsid w:val="0017731E"/>
    <w:rsid w:val="00177556"/>
    <w:rsid w:val="001777CD"/>
    <w:rsid w:val="00177AAD"/>
    <w:rsid w:val="00177B90"/>
    <w:rsid w:val="00180120"/>
    <w:rsid w:val="001804A0"/>
    <w:rsid w:val="001820B4"/>
    <w:rsid w:val="00182120"/>
    <w:rsid w:val="001824BF"/>
    <w:rsid w:val="00182536"/>
    <w:rsid w:val="00182917"/>
    <w:rsid w:val="00182A37"/>
    <w:rsid w:val="001831FE"/>
    <w:rsid w:val="00183DB7"/>
    <w:rsid w:val="0018416F"/>
    <w:rsid w:val="001849DD"/>
    <w:rsid w:val="00184EBD"/>
    <w:rsid w:val="001852D2"/>
    <w:rsid w:val="00185786"/>
    <w:rsid w:val="001858C3"/>
    <w:rsid w:val="00185C28"/>
    <w:rsid w:val="00185E3D"/>
    <w:rsid w:val="00185EE2"/>
    <w:rsid w:val="00186179"/>
    <w:rsid w:val="0018671D"/>
    <w:rsid w:val="00186DE4"/>
    <w:rsid w:val="001870DA"/>
    <w:rsid w:val="001875A9"/>
    <w:rsid w:val="001877B9"/>
    <w:rsid w:val="00187A10"/>
    <w:rsid w:val="00187B4D"/>
    <w:rsid w:val="00187C2F"/>
    <w:rsid w:val="00187CF7"/>
    <w:rsid w:val="00187D16"/>
    <w:rsid w:val="00187FBF"/>
    <w:rsid w:val="001901DE"/>
    <w:rsid w:val="001904EC"/>
    <w:rsid w:val="0019078C"/>
    <w:rsid w:val="00190932"/>
    <w:rsid w:val="00190BA7"/>
    <w:rsid w:val="00190FDE"/>
    <w:rsid w:val="001912D4"/>
    <w:rsid w:val="001912E4"/>
    <w:rsid w:val="00191956"/>
    <w:rsid w:val="00191967"/>
    <w:rsid w:val="00192386"/>
    <w:rsid w:val="001928A7"/>
    <w:rsid w:val="00192945"/>
    <w:rsid w:val="00192C9E"/>
    <w:rsid w:val="00193BCA"/>
    <w:rsid w:val="00193BF4"/>
    <w:rsid w:val="0019405A"/>
    <w:rsid w:val="001943AD"/>
    <w:rsid w:val="001949B2"/>
    <w:rsid w:val="00194DFC"/>
    <w:rsid w:val="001950EB"/>
    <w:rsid w:val="00195ABC"/>
    <w:rsid w:val="00195BDF"/>
    <w:rsid w:val="001967CB"/>
    <w:rsid w:val="00196BE7"/>
    <w:rsid w:val="00197672"/>
    <w:rsid w:val="0019769E"/>
    <w:rsid w:val="00197969"/>
    <w:rsid w:val="00197B73"/>
    <w:rsid w:val="001A00ED"/>
    <w:rsid w:val="001A03C7"/>
    <w:rsid w:val="001A0911"/>
    <w:rsid w:val="001A0A48"/>
    <w:rsid w:val="001A0F3D"/>
    <w:rsid w:val="001A147A"/>
    <w:rsid w:val="001A16EE"/>
    <w:rsid w:val="001A22CA"/>
    <w:rsid w:val="001A2B6E"/>
    <w:rsid w:val="001A2D16"/>
    <w:rsid w:val="001A2F3B"/>
    <w:rsid w:val="001A3027"/>
    <w:rsid w:val="001A31D1"/>
    <w:rsid w:val="001A32C7"/>
    <w:rsid w:val="001A3692"/>
    <w:rsid w:val="001A38EA"/>
    <w:rsid w:val="001A3D7C"/>
    <w:rsid w:val="001A3F81"/>
    <w:rsid w:val="001A3FE8"/>
    <w:rsid w:val="001A44E9"/>
    <w:rsid w:val="001A4B05"/>
    <w:rsid w:val="001A5217"/>
    <w:rsid w:val="001A5CB9"/>
    <w:rsid w:val="001A5E12"/>
    <w:rsid w:val="001A63CB"/>
    <w:rsid w:val="001A6690"/>
    <w:rsid w:val="001A6811"/>
    <w:rsid w:val="001A682D"/>
    <w:rsid w:val="001A6B58"/>
    <w:rsid w:val="001A6D13"/>
    <w:rsid w:val="001A6EDE"/>
    <w:rsid w:val="001A6F25"/>
    <w:rsid w:val="001A71F2"/>
    <w:rsid w:val="001A7511"/>
    <w:rsid w:val="001A76A5"/>
    <w:rsid w:val="001A7726"/>
    <w:rsid w:val="001A7A57"/>
    <w:rsid w:val="001A7B40"/>
    <w:rsid w:val="001A7DA8"/>
    <w:rsid w:val="001B0538"/>
    <w:rsid w:val="001B08E3"/>
    <w:rsid w:val="001B0E6B"/>
    <w:rsid w:val="001B108B"/>
    <w:rsid w:val="001B109F"/>
    <w:rsid w:val="001B1130"/>
    <w:rsid w:val="001B1302"/>
    <w:rsid w:val="001B143E"/>
    <w:rsid w:val="001B1A71"/>
    <w:rsid w:val="001B1BF2"/>
    <w:rsid w:val="001B2181"/>
    <w:rsid w:val="001B269A"/>
    <w:rsid w:val="001B26EC"/>
    <w:rsid w:val="001B283E"/>
    <w:rsid w:val="001B29D0"/>
    <w:rsid w:val="001B2B83"/>
    <w:rsid w:val="001B2B8F"/>
    <w:rsid w:val="001B3352"/>
    <w:rsid w:val="001B3607"/>
    <w:rsid w:val="001B4060"/>
    <w:rsid w:val="001B4589"/>
    <w:rsid w:val="001B4771"/>
    <w:rsid w:val="001B4B46"/>
    <w:rsid w:val="001B4D1B"/>
    <w:rsid w:val="001B4E94"/>
    <w:rsid w:val="001B5044"/>
    <w:rsid w:val="001B5851"/>
    <w:rsid w:val="001B62DF"/>
    <w:rsid w:val="001B637E"/>
    <w:rsid w:val="001B67EE"/>
    <w:rsid w:val="001B68CD"/>
    <w:rsid w:val="001B6B15"/>
    <w:rsid w:val="001B6B71"/>
    <w:rsid w:val="001B6DB8"/>
    <w:rsid w:val="001B70B5"/>
    <w:rsid w:val="001B70CF"/>
    <w:rsid w:val="001B71F9"/>
    <w:rsid w:val="001B7488"/>
    <w:rsid w:val="001B7A5E"/>
    <w:rsid w:val="001C0111"/>
    <w:rsid w:val="001C0209"/>
    <w:rsid w:val="001C0575"/>
    <w:rsid w:val="001C0836"/>
    <w:rsid w:val="001C0A3F"/>
    <w:rsid w:val="001C1AD4"/>
    <w:rsid w:val="001C1E46"/>
    <w:rsid w:val="001C233E"/>
    <w:rsid w:val="001C2F5A"/>
    <w:rsid w:val="001C3C29"/>
    <w:rsid w:val="001C4415"/>
    <w:rsid w:val="001C530E"/>
    <w:rsid w:val="001C5431"/>
    <w:rsid w:val="001C5649"/>
    <w:rsid w:val="001C5BEF"/>
    <w:rsid w:val="001C5C18"/>
    <w:rsid w:val="001C5C60"/>
    <w:rsid w:val="001C5CCA"/>
    <w:rsid w:val="001C60A9"/>
    <w:rsid w:val="001C60EC"/>
    <w:rsid w:val="001C66A3"/>
    <w:rsid w:val="001C6B4D"/>
    <w:rsid w:val="001C6C58"/>
    <w:rsid w:val="001C6D64"/>
    <w:rsid w:val="001C72D7"/>
    <w:rsid w:val="001C7312"/>
    <w:rsid w:val="001C7454"/>
    <w:rsid w:val="001C7AF8"/>
    <w:rsid w:val="001C7EA6"/>
    <w:rsid w:val="001D0183"/>
    <w:rsid w:val="001D0304"/>
    <w:rsid w:val="001D0840"/>
    <w:rsid w:val="001D0AC2"/>
    <w:rsid w:val="001D1034"/>
    <w:rsid w:val="001D10F0"/>
    <w:rsid w:val="001D1820"/>
    <w:rsid w:val="001D1DC9"/>
    <w:rsid w:val="001D1FA2"/>
    <w:rsid w:val="001D20C4"/>
    <w:rsid w:val="001D22AF"/>
    <w:rsid w:val="001D2415"/>
    <w:rsid w:val="001D32E9"/>
    <w:rsid w:val="001D3305"/>
    <w:rsid w:val="001D351B"/>
    <w:rsid w:val="001D388F"/>
    <w:rsid w:val="001D38A8"/>
    <w:rsid w:val="001D3CBE"/>
    <w:rsid w:val="001D3F93"/>
    <w:rsid w:val="001D40BE"/>
    <w:rsid w:val="001D4418"/>
    <w:rsid w:val="001D4755"/>
    <w:rsid w:val="001D4CC1"/>
    <w:rsid w:val="001D4D60"/>
    <w:rsid w:val="001D4EBE"/>
    <w:rsid w:val="001D5106"/>
    <w:rsid w:val="001D51A9"/>
    <w:rsid w:val="001D5229"/>
    <w:rsid w:val="001D5BB5"/>
    <w:rsid w:val="001D614E"/>
    <w:rsid w:val="001D623B"/>
    <w:rsid w:val="001D6338"/>
    <w:rsid w:val="001D669F"/>
    <w:rsid w:val="001D676E"/>
    <w:rsid w:val="001D70C6"/>
    <w:rsid w:val="001D7196"/>
    <w:rsid w:val="001D76C8"/>
    <w:rsid w:val="001D7CFD"/>
    <w:rsid w:val="001D7F27"/>
    <w:rsid w:val="001E02E4"/>
    <w:rsid w:val="001E05AC"/>
    <w:rsid w:val="001E0646"/>
    <w:rsid w:val="001E0707"/>
    <w:rsid w:val="001E0890"/>
    <w:rsid w:val="001E0C9B"/>
    <w:rsid w:val="001E165D"/>
    <w:rsid w:val="001E1A16"/>
    <w:rsid w:val="001E1B8E"/>
    <w:rsid w:val="001E1E65"/>
    <w:rsid w:val="001E234B"/>
    <w:rsid w:val="001E25B5"/>
    <w:rsid w:val="001E25D2"/>
    <w:rsid w:val="001E2600"/>
    <w:rsid w:val="001E3036"/>
    <w:rsid w:val="001E3148"/>
    <w:rsid w:val="001E3378"/>
    <w:rsid w:val="001E3E2B"/>
    <w:rsid w:val="001E3EFA"/>
    <w:rsid w:val="001E43E7"/>
    <w:rsid w:val="001E4928"/>
    <w:rsid w:val="001E4991"/>
    <w:rsid w:val="001E4CDA"/>
    <w:rsid w:val="001E4DDF"/>
    <w:rsid w:val="001E4F62"/>
    <w:rsid w:val="001E55F2"/>
    <w:rsid w:val="001E57CB"/>
    <w:rsid w:val="001E5875"/>
    <w:rsid w:val="001E6856"/>
    <w:rsid w:val="001E693A"/>
    <w:rsid w:val="001E69AD"/>
    <w:rsid w:val="001E6A8E"/>
    <w:rsid w:val="001E6AA4"/>
    <w:rsid w:val="001E6B71"/>
    <w:rsid w:val="001E6C3A"/>
    <w:rsid w:val="001E6D64"/>
    <w:rsid w:val="001E755E"/>
    <w:rsid w:val="001E75B3"/>
    <w:rsid w:val="001E787E"/>
    <w:rsid w:val="001E7C03"/>
    <w:rsid w:val="001E7D69"/>
    <w:rsid w:val="001F00ED"/>
    <w:rsid w:val="001F0317"/>
    <w:rsid w:val="001F0466"/>
    <w:rsid w:val="001F069C"/>
    <w:rsid w:val="001F098C"/>
    <w:rsid w:val="001F0AA2"/>
    <w:rsid w:val="001F0B73"/>
    <w:rsid w:val="001F0C60"/>
    <w:rsid w:val="001F10D8"/>
    <w:rsid w:val="001F1771"/>
    <w:rsid w:val="001F18C0"/>
    <w:rsid w:val="001F1981"/>
    <w:rsid w:val="001F1B05"/>
    <w:rsid w:val="001F1B22"/>
    <w:rsid w:val="001F1BD6"/>
    <w:rsid w:val="001F1F31"/>
    <w:rsid w:val="001F26AD"/>
    <w:rsid w:val="001F27E2"/>
    <w:rsid w:val="001F28B3"/>
    <w:rsid w:val="001F294A"/>
    <w:rsid w:val="001F2A83"/>
    <w:rsid w:val="001F2D3C"/>
    <w:rsid w:val="001F305D"/>
    <w:rsid w:val="001F3960"/>
    <w:rsid w:val="001F39F6"/>
    <w:rsid w:val="001F3F44"/>
    <w:rsid w:val="001F3FC1"/>
    <w:rsid w:val="001F422E"/>
    <w:rsid w:val="001F4571"/>
    <w:rsid w:val="001F4B43"/>
    <w:rsid w:val="001F4B52"/>
    <w:rsid w:val="001F4FAD"/>
    <w:rsid w:val="001F5D86"/>
    <w:rsid w:val="001F5EE1"/>
    <w:rsid w:val="001F61CC"/>
    <w:rsid w:val="001F63E2"/>
    <w:rsid w:val="001F6CB2"/>
    <w:rsid w:val="001F7221"/>
    <w:rsid w:val="001F73AC"/>
    <w:rsid w:val="001F794B"/>
    <w:rsid w:val="00200071"/>
    <w:rsid w:val="00200143"/>
    <w:rsid w:val="00200642"/>
    <w:rsid w:val="002008F5"/>
    <w:rsid w:val="00200BFE"/>
    <w:rsid w:val="00200CB1"/>
    <w:rsid w:val="00200DDA"/>
    <w:rsid w:val="00201716"/>
    <w:rsid w:val="002017FD"/>
    <w:rsid w:val="00201ABD"/>
    <w:rsid w:val="00201F84"/>
    <w:rsid w:val="002020D3"/>
    <w:rsid w:val="00202194"/>
    <w:rsid w:val="0020261A"/>
    <w:rsid w:val="002026C5"/>
    <w:rsid w:val="00202885"/>
    <w:rsid w:val="002028D3"/>
    <w:rsid w:val="00202E52"/>
    <w:rsid w:val="0020309D"/>
    <w:rsid w:val="00203A8F"/>
    <w:rsid w:val="00203B38"/>
    <w:rsid w:val="00203DB2"/>
    <w:rsid w:val="0020458F"/>
    <w:rsid w:val="00204623"/>
    <w:rsid w:val="00204836"/>
    <w:rsid w:val="002048DA"/>
    <w:rsid w:val="00204EA6"/>
    <w:rsid w:val="00204F08"/>
    <w:rsid w:val="002050D3"/>
    <w:rsid w:val="00205655"/>
    <w:rsid w:val="00206562"/>
    <w:rsid w:val="00206734"/>
    <w:rsid w:val="00206754"/>
    <w:rsid w:val="002068B3"/>
    <w:rsid w:val="00206BE3"/>
    <w:rsid w:val="00206C37"/>
    <w:rsid w:val="00206CCB"/>
    <w:rsid w:val="00206DB2"/>
    <w:rsid w:val="00206E33"/>
    <w:rsid w:val="00207203"/>
    <w:rsid w:val="0020748F"/>
    <w:rsid w:val="00207870"/>
    <w:rsid w:val="00207A76"/>
    <w:rsid w:val="00207E96"/>
    <w:rsid w:val="002100B5"/>
    <w:rsid w:val="002101B6"/>
    <w:rsid w:val="00210435"/>
    <w:rsid w:val="00210761"/>
    <w:rsid w:val="002110B2"/>
    <w:rsid w:val="00211463"/>
    <w:rsid w:val="0021152C"/>
    <w:rsid w:val="00211605"/>
    <w:rsid w:val="0021241B"/>
    <w:rsid w:val="00212D72"/>
    <w:rsid w:val="002136D0"/>
    <w:rsid w:val="002139E0"/>
    <w:rsid w:val="002139E9"/>
    <w:rsid w:val="00213EC1"/>
    <w:rsid w:val="0021407E"/>
    <w:rsid w:val="002140C5"/>
    <w:rsid w:val="00214246"/>
    <w:rsid w:val="002147FA"/>
    <w:rsid w:val="002148FA"/>
    <w:rsid w:val="00214E9F"/>
    <w:rsid w:val="002154D0"/>
    <w:rsid w:val="00215638"/>
    <w:rsid w:val="002158C8"/>
    <w:rsid w:val="00215A82"/>
    <w:rsid w:val="00215AF8"/>
    <w:rsid w:val="002164A1"/>
    <w:rsid w:val="002165B3"/>
    <w:rsid w:val="00216941"/>
    <w:rsid w:val="00217FF4"/>
    <w:rsid w:val="00220050"/>
    <w:rsid w:val="002207E9"/>
    <w:rsid w:val="00220C1E"/>
    <w:rsid w:val="0022102B"/>
    <w:rsid w:val="0022137E"/>
    <w:rsid w:val="00221659"/>
    <w:rsid w:val="002226AA"/>
    <w:rsid w:val="002229C0"/>
    <w:rsid w:val="00222AF5"/>
    <w:rsid w:val="00222E74"/>
    <w:rsid w:val="00223CDA"/>
    <w:rsid w:val="00223F45"/>
    <w:rsid w:val="00224131"/>
    <w:rsid w:val="002244E1"/>
    <w:rsid w:val="002249A0"/>
    <w:rsid w:val="0022502A"/>
    <w:rsid w:val="00225107"/>
    <w:rsid w:val="0022511F"/>
    <w:rsid w:val="002254F6"/>
    <w:rsid w:val="0022628C"/>
    <w:rsid w:val="00226AB1"/>
    <w:rsid w:val="00226B6D"/>
    <w:rsid w:val="00227AA6"/>
    <w:rsid w:val="00227AC5"/>
    <w:rsid w:val="00227C02"/>
    <w:rsid w:val="00230077"/>
    <w:rsid w:val="002301AE"/>
    <w:rsid w:val="0023039D"/>
    <w:rsid w:val="0023083C"/>
    <w:rsid w:val="0023098C"/>
    <w:rsid w:val="00230D08"/>
    <w:rsid w:val="0023114D"/>
    <w:rsid w:val="002319B1"/>
    <w:rsid w:val="00231AE6"/>
    <w:rsid w:val="00231BE3"/>
    <w:rsid w:val="00231C70"/>
    <w:rsid w:val="00232071"/>
    <w:rsid w:val="0023210E"/>
    <w:rsid w:val="00232195"/>
    <w:rsid w:val="002322C6"/>
    <w:rsid w:val="002322DA"/>
    <w:rsid w:val="002327E9"/>
    <w:rsid w:val="002328C2"/>
    <w:rsid w:val="00232AF2"/>
    <w:rsid w:val="00232EA8"/>
    <w:rsid w:val="00233E07"/>
    <w:rsid w:val="00233E1A"/>
    <w:rsid w:val="00233F5E"/>
    <w:rsid w:val="00234292"/>
    <w:rsid w:val="0023437B"/>
    <w:rsid w:val="00234645"/>
    <w:rsid w:val="00235215"/>
    <w:rsid w:val="0023574B"/>
    <w:rsid w:val="00235A6A"/>
    <w:rsid w:val="00235D75"/>
    <w:rsid w:val="00235E9D"/>
    <w:rsid w:val="00236B9E"/>
    <w:rsid w:val="00237028"/>
    <w:rsid w:val="002370D0"/>
    <w:rsid w:val="00237620"/>
    <w:rsid w:val="0023796D"/>
    <w:rsid w:val="00237AF6"/>
    <w:rsid w:val="00237BCB"/>
    <w:rsid w:val="00237EB5"/>
    <w:rsid w:val="00237F95"/>
    <w:rsid w:val="002400BE"/>
    <w:rsid w:val="0024062B"/>
    <w:rsid w:val="00240AAB"/>
    <w:rsid w:val="00240FBA"/>
    <w:rsid w:val="00241049"/>
    <w:rsid w:val="0024139A"/>
    <w:rsid w:val="002413A3"/>
    <w:rsid w:val="00241D8A"/>
    <w:rsid w:val="0024212C"/>
    <w:rsid w:val="00242990"/>
    <w:rsid w:val="00242E33"/>
    <w:rsid w:val="002447EF"/>
    <w:rsid w:val="00244BE0"/>
    <w:rsid w:val="00244C8F"/>
    <w:rsid w:val="00245011"/>
    <w:rsid w:val="002450A4"/>
    <w:rsid w:val="00245CC0"/>
    <w:rsid w:val="00246512"/>
    <w:rsid w:val="00246880"/>
    <w:rsid w:val="00246940"/>
    <w:rsid w:val="00246BCE"/>
    <w:rsid w:val="00246D09"/>
    <w:rsid w:val="00247498"/>
    <w:rsid w:val="00247753"/>
    <w:rsid w:val="00247A82"/>
    <w:rsid w:val="00247E5A"/>
    <w:rsid w:val="00250170"/>
    <w:rsid w:val="002509B0"/>
    <w:rsid w:val="00250A7B"/>
    <w:rsid w:val="00250DA2"/>
    <w:rsid w:val="002513F0"/>
    <w:rsid w:val="00252632"/>
    <w:rsid w:val="002528B0"/>
    <w:rsid w:val="00252EDB"/>
    <w:rsid w:val="00253E73"/>
    <w:rsid w:val="0025407C"/>
    <w:rsid w:val="002543CE"/>
    <w:rsid w:val="00254A79"/>
    <w:rsid w:val="00254AD3"/>
    <w:rsid w:val="00254CDD"/>
    <w:rsid w:val="002554ED"/>
    <w:rsid w:val="00255B93"/>
    <w:rsid w:val="002563AB"/>
    <w:rsid w:val="0025668B"/>
    <w:rsid w:val="002566AB"/>
    <w:rsid w:val="00256B03"/>
    <w:rsid w:val="00256BD9"/>
    <w:rsid w:val="00256CF7"/>
    <w:rsid w:val="00256DDD"/>
    <w:rsid w:val="002570B0"/>
    <w:rsid w:val="00257558"/>
    <w:rsid w:val="00257656"/>
    <w:rsid w:val="00257D42"/>
    <w:rsid w:val="00260084"/>
    <w:rsid w:val="002600B6"/>
    <w:rsid w:val="0026061E"/>
    <w:rsid w:val="0026103F"/>
    <w:rsid w:val="00261392"/>
    <w:rsid w:val="00261897"/>
    <w:rsid w:val="00262C41"/>
    <w:rsid w:val="0026309D"/>
    <w:rsid w:val="00263221"/>
    <w:rsid w:val="002632ED"/>
    <w:rsid w:val="00263524"/>
    <w:rsid w:val="00263B76"/>
    <w:rsid w:val="00263F3E"/>
    <w:rsid w:val="002642B2"/>
    <w:rsid w:val="0026458B"/>
    <w:rsid w:val="002650D7"/>
    <w:rsid w:val="002653F6"/>
    <w:rsid w:val="002656C3"/>
    <w:rsid w:val="0026573A"/>
    <w:rsid w:val="00265967"/>
    <w:rsid w:val="00265E3E"/>
    <w:rsid w:val="002669F9"/>
    <w:rsid w:val="00266A1C"/>
    <w:rsid w:val="00266E51"/>
    <w:rsid w:val="00267503"/>
    <w:rsid w:val="0026780F"/>
    <w:rsid w:val="00270087"/>
    <w:rsid w:val="0027090E"/>
    <w:rsid w:val="002709BF"/>
    <w:rsid w:val="00271145"/>
    <w:rsid w:val="00271407"/>
    <w:rsid w:val="00271BC4"/>
    <w:rsid w:val="00271C62"/>
    <w:rsid w:val="0027208B"/>
    <w:rsid w:val="00272666"/>
    <w:rsid w:val="002729D0"/>
    <w:rsid w:val="00272B1D"/>
    <w:rsid w:val="00273416"/>
    <w:rsid w:val="002735F6"/>
    <w:rsid w:val="00273A92"/>
    <w:rsid w:val="00273CF8"/>
    <w:rsid w:val="00274432"/>
    <w:rsid w:val="00274652"/>
    <w:rsid w:val="0027473B"/>
    <w:rsid w:val="00274BEB"/>
    <w:rsid w:val="00274CED"/>
    <w:rsid w:val="00274F1A"/>
    <w:rsid w:val="00274FFA"/>
    <w:rsid w:val="002751FE"/>
    <w:rsid w:val="002754A9"/>
    <w:rsid w:val="002758CD"/>
    <w:rsid w:val="00275D10"/>
    <w:rsid w:val="00276466"/>
    <w:rsid w:val="00276701"/>
    <w:rsid w:val="002767AD"/>
    <w:rsid w:val="00276DB7"/>
    <w:rsid w:val="00276FBD"/>
    <w:rsid w:val="002772CE"/>
    <w:rsid w:val="00277475"/>
    <w:rsid w:val="0027776A"/>
    <w:rsid w:val="00277D28"/>
    <w:rsid w:val="00280228"/>
    <w:rsid w:val="00280654"/>
    <w:rsid w:val="00280978"/>
    <w:rsid w:val="00280EAB"/>
    <w:rsid w:val="00281367"/>
    <w:rsid w:val="0028154A"/>
    <w:rsid w:val="002815E6"/>
    <w:rsid w:val="0028204C"/>
    <w:rsid w:val="00282391"/>
    <w:rsid w:val="0028264B"/>
    <w:rsid w:val="00282871"/>
    <w:rsid w:val="00282C14"/>
    <w:rsid w:val="002830E4"/>
    <w:rsid w:val="00283FD6"/>
    <w:rsid w:val="002843C7"/>
    <w:rsid w:val="00284881"/>
    <w:rsid w:val="00284967"/>
    <w:rsid w:val="00284DBF"/>
    <w:rsid w:val="00284DEE"/>
    <w:rsid w:val="00285900"/>
    <w:rsid w:val="002859C6"/>
    <w:rsid w:val="00285A94"/>
    <w:rsid w:val="00285C68"/>
    <w:rsid w:val="00286373"/>
    <w:rsid w:val="0028659D"/>
    <w:rsid w:val="002867B8"/>
    <w:rsid w:val="00286916"/>
    <w:rsid w:val="00286F80"/>
    <w:rsid w:val="00287421"/>
    <w:rsid w:val="00287C46"/>
    <w:rsid w:val="00287E1C"/>
    <w:rsid w:val="00287FC8"/>
    <w:rsid w:val="00290ACD"/>
    <w:rsid w:val="00290BAE"/>
    <w:rsid w:val="00290C64"/>
    <w:rsid w:val="00291417"/>
    <w:rsid w:val="002927CF"/>
    <w:rsid w:val="0029289F"/>
    <w:rsid w:val="00292A5E"/>
    <w:rsid w:val="00292C7F"/>
    <w:rsid w:val="00292D6E"/>
    <w:rsid w:val="00292DF0"/>
    <w:rsid w:val="00293420"/>
    <w:rsid w:val="00293583"/>
    <w:rsid w:val="002937E9"/>
    <w:rsid w:val="00293ECF"/>
    <w:rsid w:val="00294341"/>
    <w:rsid w:val="00295234"/>
    <w:rsid w:val="0029532B"/>
    <w:rsid w:val="002956C0"/>
    <w:rsid w:val="00295736"/>
    <w:rsid w:val="0029599F"/>
    <w:rsid w:val="00295B06"/>
    <w:rsid w:val="00295B1C"/>
    <w:rsid w:val="00295C42"/>
    <w:rsid w:val="00296492"/>
    <w:rsid w:val="00296918"/>
    <w:rsid w:val="00296ED3"/>
    <w:rsid w:val="0029749B"/>
    <w:rsid w:val="00297691"/>
    <w:rsid w:val="00297878"/>
    <w:rsid w:val="002979DB"/>
    <w:rsid w:val="00297D0C"/>
    <w:rsid w:val="002A0185"/>
    <w:rsid w:val="002A0326"/>
    <w:rsid w:val="002A07BA"/>
    <w:rsid w:val="002A0870"/>
    <w:rsid w:val="002A0927"/>
    <w:rsid w:val="002A0A15"/>
    <w:rsid w:val="002A0A31"/>
    <w:rsid w:val="002A0C44"/>
    <w:rsid w:val="002A169B"/>
    <w:rsid w:val="002A1C9A"/>
    <w:rsid w:val="002A1ED4"/>
    <w:rsid w:val="002A2241"/>
    <w:rsid w:val="002A22A6"/>
    <w:rsid w:val="002A2517"/>
    <w:rsid w:val="002A252A"/>
    <w:rsid w:val="002A2F2B"/>
    <w:rsid w:val="002A32D7"/>
    <w:rsid w:val="002A33A4"/>
    <w:rsid w:val="002A34B9"/>
    <w:rsid w:val="002A35D8"/>
    <w:rsid w:val="002A3A7A"/>
    <w:rsid w:val="002A3C0E"/>
    <w:rsid w:val="002A3C39"/>
    <w:rsid w:val="002A46BB"/>
    <w:rsid w:val="002A526F"/>
    <w:rsid w:val="002A57A5"/>
    <w:rsid w:val="002A5D6C"/>
    <w:rsid w:val="002A6390"/>
    <w:rsid w:val="002A701E"/>
    <w:rsid w:val="002A7058"/>
    <w:rsid w:val="002A7A1A"/>
    <w:rsid w:val="002A7DEA"/>
    <w:rsid w:val="002A7E3A"/>
    <w:rsid w:val="002A7E6E"/>
    <w:rsid w:val="002B0131"/>
    <w:rsid w:val="002B0388"/>
    <w:rsid w:val="002B06AA"/>
    <w:rsid w:val="002B0A56"/>
    <w:rsid w:val="002B0ABC"/>
    <w:rsid w:val="002B0E06"/>
    <w:rsid w:val="002B126E"/>
    <w:rsid w:val="002B1381"/>
    <w:rsid w:val="002B18F7"/>
    <w:rsid w:val="002B1BBF"/>
    <w:rsid w:val="002B2097"/>
    <w:rsid w:val="002B279C"/>
    <w:rsid w:val="002B2AE4"/>
    <w:rsid w:val="002B2CCA"/>
    <w:rsid w:val="002B2F47"/>
    <w:rsid w:val="002B42AC"/>
    <w:rsid w:val="002B4B5F"/>
    <w:rsid w:val="002B4BBB"/>
    <w:rsid w:val="002B51C6"/>
    <w:rsid w:val="002B53DE"/>
    <w:rsid w:val="002B5745"/>
    <w:rsid w:val="002B5D24"/>
    <w:rsid w:val="002B60DD"/>
    <w:rsid w:val="002B628B"/>
    <w:rsid w:val="002B6A5B"/>
    <w:rsid w:val="002B6EF5"/>
    <w:rsid w:val="002B77C2"/>
    <w:rsid w:val="002C0323"/>
    <w:rsid w:val="002C07B9"/>
    <w:rsid w:val="002C160E"/>
    <w:rsid w:val="002C1784"/>
    <w:rsid w:val="002C1ECE"/>
    <w:rsid w:val="002C2193"/>
    <w:rsid w:val="002C251F"/>
    <w:rsid w:val="002C2E61"/>
    <w:rsid w:val="002C39A1"/>
    <w:rsid w:val="002C3A20"/>
    <w:rsid w:val="002C3A9C"/>
    <w:rsid w:val="002C3C90"/>
    <w:rsid w:val="002C3E4C"/>
    <w:rsid w:val="002C3E82"/>
    <w:rsid w:val="002C4557"/>
    <w:rsid w:val="002C4773"/>
    <w:rsid w:val="002C4D65"/>
    <w:rsid w:val="002C57D2"/>
    <w:rsid w:val="002C5E47"/>
    <w:rsid w:val="002C5E68"/>
    <w:rsid w:val="002C6557"/>
    <w:rsid w:val="002C66E0"/>
    <w:rsid w:val="002C66E6"/>
    <w:rsid w:val="002C6836"/>
    <w:rsid w:val="002C6E94"/>
    <w:rsid w:val="002C73AB"/>
    <w:rsid w:val="002C744C"/>
    <w:rsid w:val="002C75E3"/>
    <w:rsid w:val="002C7A39"/>
    <w:rsid w:val="002C7A62"/>
    <w:rsid w:val="002D0003"/>
    <w:rsid w:val="002D0195"/>
    <w:rsid w:val="002D087E"/>
    <w:rsid w:val="002D09F5"/>
    <w:rsid w:val="002D0A9C"/>
    <w:rsid w:val="002D0BE3"/>
    <w:rsid w:val="002D1CB3"/>
    <w:rsid w:val="002D1DD0"/>
    <w:rsid w:val="002D2411"/>
    <w:rsid w:val="002D26F1"/>
    <w:rsid w:val="002D28A0"/>
    <w:rsid w:val="002D3017"/>
    <w:rsid w:val="002D3531"/>
    <w:rsid w:val="002D38B2"/>
    <w:rsid w:val="002D39B9"/>
    <w:rsid w:val="002D3AE3"/>
    <w:rsid w:val="002D3D33"/>
    <w:rsid w:val="002D3DB8"/>
    <w:rsid w:val="002D4081"/>
    <w:rsid w:val="002D40EE"/>
    <w:rsid w:val="002D4276"/>
    <w:rsid w:val="002D43D5"/>
    <w:rsid w:val="002D44F0"/>
    <w:rsid w:val="002D51DE"/>
    <w:rsid w:val="002D561B"/>
    <w:rsid w:val="002D5B29"/>
    <w:rsid w:val="002D6B22"/>
    <w:rsid w:val="002D7056"/>
    <w:rsid w:val="002D70F2"/>
    <w:rsid w:val="002E0330"/>
    <w:rsid w:val="002E03DD"/>
    <w:rsid w:val="002E0BB5"/>
    <w:rsid w:val="002E11CD"/>
    <w:rsid w:val="002E13C5"/>
    <w:rsid w:val="002E1952"/>
    <w:rsid w:val="002E1CC2"/>
    <w:rsid w:val="002E2521"/>
    <w:rsid w:val="002E2952"/>
    <w:rsid w:val="002E2B88"/>
    <w:rsid w:val="002E2C5C"/>
    <w:rsid w:val="002E3478"/>
    <w:rsid w:val="002E3604"/>
    <w:rsid w:val="002E36F1"/>
    <w:rsid w:val="002E3B62"/>
    <w:rsid w:val="002E3BE7"/>
    <w:rsid w:val="002E3C23"/>
    <w:rsid w:val="002E3FA7"/>
    <w:rsid w:val="002E41A4"/>
    <w:rsid w:val="002E43C2"/>
    <w:rsid w:val="002E4630"/>
    <w:rsid w:val="002E46D6"/>
    <w:rsid w:val="002E471E"/>
    <w:rsid w:val="002E4BD0"/>
    <w:rsid w:val="002E51EF"/>
    <w:rsid w:val="002E5431"/>
    <w:rsid w:val="002E6297"/>
    <w:rsid w:val="002E631B"/>
    <w:rsid w:val="002E7027"/>
    <w:rsid w:val="002E7BF1"/>
    <w:rsid w:val="002F01F0"/>
    <w:rsid w:val="002F0478"/>
    <w:rsid w:val="002F0708"/>
    <w:rsid w:val="002F07EC"/>
    <w:rsid w:val="002F08B9"/>
    <w:rsid w:val="002F0BD8"/>
    <w:rsid w:val="002F18C9"/>
    <w:rsid w:val="002F1FED"/>
    <w:rsid w:val="002F24E2"/>
    <w:rsid w:val="002F27C5"/>
    <w:rsid w:val="002F2F14"/>
    <w:rsid w:val="002F3010"/>
    <w:rsid w:val="002F306F"/>
    <w:rsid w:val="002F33C2"/>
    <w:rsid w:val="002F371F"/>
    <w:rsid w:val="002F3952"/>
    <w:rsid w:val="002F3970"/>
    <w:rsid w:val="002F3B51"/>
    <w:rsid w:val="002F4A3A"/>
    <w:rsid w:val="002F4A76"/>
    <w:rsid w:val="002F4F06"/>
    <w:rsid w:val="002F5021"/>
    <w:rsid w:val="002F50F0"/>
    <w:rsid w:val="002F5847"/>
    <w:rsid w:val="002F59F6"/>
    <w:rsid w:val="002F5B00"/>
    <w:rsid w:val="002F5FB5"/>
    <w:rsid w:val="002F6559"/>
    <w:rsid w:val="002F65A9"/>
    <w:rsid w:val="002F6E8B"/>
    <w:rsid w:val="002F7035"/>
    <w:rsid w:val="002F763D"/>
    <w:rsid w:val="002F77BA"/>
    <w:rsid w:val="002F7912"/>
    <w:rsid w:val="002F7A5E"/>
    <w:rsid w:val="00300172"/>
    <w:rsid w:val="003001DC"/>
    <w:rsid w:val="00300254"/>
    <w:rsid w:val="0030073A"/>
    <w:rsid w:val="00300A81"/>
    <w:rsid w:val="00300C51"/>
    <w:rsid w:val="00301056"/>
    <w:rsid w:val="003017B5"/>
    <w:rsid w:val="003019B5"/>
    <w:rsid w:val="003023B2"/>
    <w:rsid w:val="003027FE"/>
    <w:rsid w:val="0030282A"/>
    <w:rsid w:val="00302AC2"/>
    <w:rsid w:val="00302B8B"/>
    <w:rsid w:val="003030F7"/>
    <w:rsid w:val="0030322B"/>
    <w:rsid w:val="00303369"/>
    <w:rsid w:val="003033E3"/>
    <w:rsid w:val="00303B37"/>
    <w:rsid w:val="00303EDE"/>
    <w:rsid w:val="00303F35"/>
    <w:rsid w:val="003043E2"/>
    <w:rsid w:val="0030450D"/>
    <w:rsid w:val="0030487A"/>
    <w:rsid w:val="00305115"/>
    <w:rsid w:val="0030517A"/>
    <w:rsid w:val="0030532D"/>
    <w:rsid w:val="00305419"/>
    <w:rsid w:val="003054EF"/>
    <w:rsid w:val="00305B37"/>
    <w:rsid w:val="00305F3A"/>
    <w:rsid w:val="00306852"/>
    <w:rsid w:val="003070B5"/>
    <w:rsid w:val="00307392"/>
    <w:rsid w:val="003075CF"/>
    <w:rsid w:val="003076D2"/>
    <w:rsid w:val="003078B4"/>
    <w:rsid w:val="00307CDC"/>
    <w:rsid w:val="00307E57"/>
    <w:rsid w:val="00307EA5"/>
    <w:rsid w:val="0031027B"/>
    <w:rsid w:val="00310551"/>
    <w:rsid w:val="00310BF7"/>
    <w:rsid w:val="0031108A"/>
    <w:rsid w:val="003114DC"/>
    <w:rsid w:val="00311542"/>
    <w:rsid w:val="00311C6D"/>
    <w:rsid w:val="00311D00"/>
    <w:rsid w:val="003122CF"/>
    <w:rsid w:val="003122F6"/>
    <w:rsid w:val="0031252A"/>
    <w:rsid w:val="00312721"/>
    <w:rsid w:val="00313506"/>
    <w:rsid w:val="00313D48"/>
    <w:rsid w:val="00313F6E"/>
    <w:rsid w:val="0031433B"/>
    <w:rsid w:val="00314652"/>
    <w:rsid w:val="003146F4"/>
    <w:rsid w:val="00314EE6"/>
    <w:rsid w:val="00314F98"/>
    <w:rsid w:val="0031503F"/>
    <w:rsid w:val="00315731"/>
    <w:rsid w:val="0031660A"/>
    <w:rsid w:val="003167C4"/>
    <w:rsid w:val="003167C6"/>
    <w:rsid w:val="00316A25"/>
    <w:rsid w:val="003175AE"/>
    <w:rsid w:val="0031766F"/>
    <w:rsid w:val="003177B9"/>
    <w:rsid w:val="003178A9"/>
    <w:rsid w:val="00320437"/>
    <w:rsid w:val="0032066F"/>
    <w:rsid w:val="0032083D"/>
    <w:rsid w:val="00320881"/>
    <w:rsid w:val="00320889"/>
    <w:rsid w:val="00320925"/>
    <w:rsid w:val="00320B57"/>
    <w:rsid w:val="00320C35"/>
    <w:rsid w:val="00320F7E"/>
    <w:rsid w:val="0032104C"/>
    <w:rsid w:val="003214DD"/>
    <w:rsid w:val="0032175D"/>
    <w:rsid w:val="003222EC"/>
    <w:rsid w:val="003225A6"/>
    <w:rsid w:val="00322785"/>
    <w:rsid w:val="003227CF"/>
    <w:rsid w:val="00322B11"/>
    <w:rsid w:val="00322C14"/>
    <w:rsid w:val="00322F7F"/>
    <w:rsid w:val="00323F4A"/>
    <w:rsid w:val="00324918"/>
    <w:rsid w:val="00324C98"/>
    <w:rsid w:val="00324E43"/>
    <w:rsid w:val="00324F2C"/>
    <w:rsid w:val="00325511"/>
    <w:rsid w:val="00325AFB"/>
    <w:rsid w:val="003269E0"/>
    <w:rsid w:val="00326FFF"/>
    <w:rsid w:val="003279B8"/>
    <w:rsid w:val="003279D6"/>
    <w:rsid w:val="00327D84"/>
    <w:rsid w:val="00330106"/>
    <w:rsid w:val="00330291"/>
    <w:rsid w:val="00330E2C"/>
    <w:rsid w:val="00331319"/>
    <w:rsid w:val="003317F8"/>
    <w:rsid w:val="003318F9"/>
    <w:rsid w:val="00331BE9"/>
    <w:rsid w:val="00331D5E"/>
    <w:rsid w:val="00332D1C"/>
    <w:rsid w:val="00332E7D"/>
    <w:rsid w:val="00333723"/>
    <w:rsid w:val="00333BCF"/>
    <w:rsid w:val="00335B01"/>
    <w:rsid w:val="00335C65"/>
    <w:rsid w:val="00335ED9"/>
    <w:rsid w:val="003369CD"/>
    <w:rsid w:val="00336DF5"/>
    <w:rsid w:val="00337C5D"/>
    <w:rsid w:val="00340CD4"/>
    <w:rsid w:val="00340D55"/>
    <w:rsid w:val="00340EEB"/>
    <w:rsid w:val="003411D8"/>
    <w:rsid w:val="003414D3"/>
    <w:rsid w:val="003417E6"/>
    <w:rsid w:val="003418FC"/>
    <w:rsid w:val="00341DB1"/>
    <w:rsid w:val="00342246"/>
    <w:rsid w:val="00342558"/>
    <w:rsid w:val="00342981"/>
    <w:rsid w:val="00343528"/>
    <w:rsid w:val="003437D9"/>
    <w:rsid w:val="00343D93"/>
    <w:rsid w:val="00344008"/>
    <w:rsid w:val="00344B32"/>
    <w:rsid w:val="00345160"/>
    <w:rsid w:val="0034518D"/>
    <w:rsid w:val="0034591B"/>
    <w:rsid w:val="0034643B"/>
    <w:rsid w:val="003464E5"/>
    <w:rsid w:val="00346870"/>
    <w:rsid w:val="00346AAF"/>
    <w:rsid w:val="00347281"/>
    <w:rsid w:val="0034752D"/>
    <w:rsid w:val="003478C1"/>
    <w:rsid w:val="00347ADC"/>
    <w:rsid w:val="00347C9D"/>
    <w:rsid w:val="00347E1B"/>
    <w:rsid w:val="0035019E"/>
    <w:rsid w:val="003509EA"/>
    <w:rsid w:val="00350BC5"/>
    <w:rsid w:val="00350E0F"/>
    <w:rsid w:val="00351374"/>
    <w:rsid w:val="00351483"/>
    <w:rsid w:val="00351493"/>
    <w:rsid w:val="003517B0"/>
    <w:rsid w:val="0035185B"/>
    <w:rsid w:val="0035199C"/>
    <w:rsid w:val="00351D89"/>
    <w:rsid w:val="003522E9"/>
    <w:rsid w:val="003528A2"/>
    <w:rsid w:val="00352952"/>
    <w:rsid w:val="00353B6E"/>
    <w:rsid w:val="00353EE0"/>
    <w:rsid w:val="003540F9"/>
    <w:rsid w:val="0035412C"/>
    <w:rsid w:val="00354134"/>
    <w:rsid w:val="00354692"/>
    <w:rsid w:val="003546FF"/>
    <w:rsid w:val="00354A69"/>
    <w:rsid w:val="00354CDC"/>
    <w:rsid w:val="00354F58"/>
    <w:rsid w:val="00355293"/>
    <w:rsid w:val="0035535B"/>
    <w:rsid w:val="0035539F"/>
    <w:rsid w:val="0035543E"/>
    <w:rsid w:val="00355644"/>
    <w:rsid w:val="00355C57"/>
    <w:rsid w:val="003563AF"/>
    <w:rsid w:val="003563ED"/>
    <w:rsid w:val="003566D0"/>
    <w:rsid w:val="0035693A"/>
    <w:rsid w:val="00356A62"/>
    <w:rsid w:val="003573F3"/>
    <w:rsid w:val="00357697"/>
    <w:rsid w:val="00357A15"/>
    <w:rsid w:val="00357F64"/>
    <w:rsid w:val="0036039E"/>
    <w:rsid w:val="00360E80"/>
    <w:rsid w:val="0036144F"/>
    <w:rsid w:val="003615D1"/>
    <w:rsid w:val="00362F68"/>
    <w:rsid w:val="00363396"/>
    <w:rsid w:val="00363598"/>
    <w:rsid w:val="00363889"/>
    <w:rsid w:val="00363FE4"/>
    <w:rsid w:val="00364DDC"/>
    <w:rsid w:val="003651DB"/>
    <w:rsid w:val="0036587F"/>
    <w:rsid w:val="00366121"/>
    <w:rsid w:val="0036633D"/>
    <w:rsid w:val="00366475"/>
    <w:rsid w:val="00366732"/>
    <w:rsid w:val="0036680F"/>
    <w:rsid w:val="00366B97"/>
    <w:rsid w:val="00367C57"/>
    <w:rsid w:val="00367D98"/>
    <w:rsid w:val="00370067"/>
    <w:rsid w:val="00370474"/>
    <w:rsid w:val="0037084F"/>
    <w:rsid w:val="003708C2"/>
    <w:rsid w:val="00370AA4"/>
    <w:rsid w:val="003711DB"/>
    <w:rsid w:val="00371A86"/>
    <w:rsid w:val="00371D50"/>
    <w:rsid w:val="0037210B"/>
    <w:rsid w:val="00372149"/>
    <w:rsid w:val="003725A8"/>
    <w:rsid w:val="00372C47"/>
    <w:rsid w:val="00372FFA"/>
    <w:rsid w:val="00373267"/>
    <w:rsid w:val="00373461"/>
    <w:rsid w:val="00373841"/>
    <w:rsid w:val="00373904"/>
    <w:rsid w:val="00373ACE"/>
    <w:rsid w:val="00373B1F"/>
    <w:rsid w:val="00373B51"/>
    <w:rsid w:val="0037434A"/>
    <w:rsid w:val="003746E0"/>
    <w:rsid w:val="00375319"/>
    <w:rsid w:val="003755F7"/>
    <w:rsid w:val="003757D4"/>
    <w:rsid w:val="003758A3"/>
    <w:rsid w:val="00375917"/>
    <w:rsid w:val="00375AF4"/>
    <w:rsid w:val="00375E18"/>
    <w:rsid w:val="00376695"/>
    <w:rsid w:val="00376A3A"/>
    <w:rsid w:val="00376E79"/>
    <w:rsid w:val="0037721A"/>
    <w:rsid w:val="00377531"/>
    <w:rsid w:val="00377EFD"/>
    <w:rsid w:val="00380077"/>
    <w:rsid w:val="003803D7"/>
    <w:rsid w:val="003806B9"/>
    <w:rsid w:val="0038091C"/>
    <w:rsid w:val="00380BDE"/>
    <w:rsid w:val="00380D30"/>
    <w:rsid w:val="00380E2B"/>
    <w:rsid w:val="0038157B"/>
    <w:rsid w:val="003816C4"/>
    <w:rsid w:val="003818C2"/>
    <w:rsid w:val="003818C7"/>
    <w:rsid w:val="00381A93"/>
    <w:rsid w:val="00381CBB"/>
    <w:rsid w:val="00382189"/>
    <w:rsid w:val="0038220E"/>
    <w:rsid w:val="003822AF"/>
    <w:rsid w:val="003823A0"/>
    <w:rsid w:val="0038312F"/>
    <w:rsid w:val="003835C7"/>
    <w:rsid w:val="003839A1"/>
    <w:rsid w:val="00383A3A"/>
    <w:rsid w:val="003847A7"/>
    <w:rsid w:val="00384A92"/>
    <w:rsid w:val="00384B13"/>
    <w:rsid w:val="00384D5A"/>
    <w:rsid w:val="00385045"/>
    <w:rsid w:val="003851E8"/>
    <w:rsid w:val="003852C1"/>
    <w:rsid w:val="00385523"/>
    <w:rsid w:val="00385584"/>
    <w:rsid w:val="00385B6E"/>
    <w:rsid w:val="0038607E"/>
    <w:rsid w:val="003863FA"/>
    <w:rsid w:val="00386B1E"/>
    <w:rsid w:val="00386FD4"/>
    <w:rsid w:val="00387062"/>
    <w:rsid w:val="003870C2"/>
    <w:rsid w:val="003879E5"/>
    <w:rsid w:val="00387BD0"/>
    <w:rsid w:val="00390736"/>
    <w:rsid w:val="00390849"/>
    <w:rsid w:val="003908EF"/>
    <w:rsid w:val="00390C8B"/>
    <w:rsid w:val="00390F4F"/>
    <w:rsid w:val="0039139B"/>
    <w:rsid w:val="003914CE"/>
    <w:rsid w:val="00391678"/>
    <w:rsid w:val="0039172F"/>
    <w:rsid w:val="003919EB"/>
    <w:rsid w:val="003924EE"/>
    <w:rsid w:val="00392C16"/>
    <w:rsid w:val="00392EC6"/>
    <w:rsid w:val="003936C1"/>
    <w:rsid w:val="003936F4"/>
    <w:rsid w:val="00393AE8"/>
    <w:rsid w:val="00393CE2"/>
    <w:rsid w:val="00393EDB"/>
    <w:rsid w:val="00393FF0"/>
    <w:rsid w:val="0039404F"/>
    <w:rsid w:val="00394128"/>
    <w:rsid w:val="00394275"/>
    <w:rsid w:val="00394491"/>
    <w:rsid w:val="00394546"/>
    <w:rsid w:val="00394A02"/>
    <w:rsid w:val="00394A4A"/>
    <w:rsid w:val="00394DCD"/>
    <w:rsid w:val="00394E5B"/>
    <w:rsid w:val="003954E0"/>
    <w:rsid w:val="00395F8D"/>
    <w:rsid w:val="00396215"/>
    <w:rsid w:val="00396314"/>
    <w:rsid w:val="003964AE"/>
    <w:rsid w:val="0039656B"/>
    <w:rsid w:val="0039684A"/>
    <w:rsid w:val="0039690B"/>
    <w:rsid w:val="00396974"/>
    <w:rsid w:val="00396CB7"/>
    <w:rsid w:val="0039755C"/>
    <w:rsid w:val="00397E59"/>
    <w:rsid w:val="003A0653"/>
    <w:rsid w:val="003A079C"/>
    <w:rsid w:val="003A08E9"/>
    <w:rsid w:val="003A0903"/>
    <w:rsid w:val="003A098E"/>
    <w:rsid w:val="003A0AFE"/>
    <w:rsid w:val="003A0C21"/>
    <w:rsid w:val="003A0D3A"/>
    <w:rsid w:val="003A0E2D"/>
    <w:rsid w:val="003A1A5D"/>
    <w:rsid w:val="003A23FA"/>
    <w:rsid w:val="003A35B2"/>
    <w:rsid w:val="003A36B6"/>
    <w:rsid w:val="003A4ACA"/>
    <w:rsid w:val="003A5E46"/>
    <w:rsid w:val="003A6A66"/>
    <w:rsid w:val="003A6E4C"/>
    <w:rsid w:val="003A70E0"/>
    <w:rsid w:val="003A7111"/>
    <w:rsid w:val="003A71A9"/>
    <w:rsid w:val="003A7362"/>
    <w:rsid w:val="003A742B"/>
    <w:rsid w:val="003A7BF6"/>
    <w:rsid w:val="003A7D7B"/>
    <w:rsid w:val="003B02E2"/>
    <w:rsid w:val="003B0988"/>
    <w:rsid w:val="003B1052"/>
    <w:rsid w:val="003B1FE7"/>
    <w:rsid w:val="003B2158"/>
    <w:rsid w:val="003B2AE1"/>
    <w:rsid w:val="003B2B84"/>
    <w:rsid w:val="003B2B87"/>
    <w:rsid w:val="003B2CDC"/>
    <w:rsid w:val="003B3523"/>
    <w:rsid w:val="003B3848"/>
    <w:rsid w:val="003B3DED"/>
    <w:rsid w:val="003B42B5"/>
    <w:rsid w:val="003B4707"/>
    <w:rsid w:val="003B4FB3"/>
    <w:rsid w:val="003B5034"/>
    <w:rsid w:val="003B50CF"/>
    <w:rsid w:val="003B5219"/>
    <w:rsid w:val="003B5353"/>
    <w:rsid w:val="003B5D54"/>
    <w:rsid w:val="003B6409"/>
    <w:rsid w:val="003B6651"/>
    <w:rsid w:val="003B6B97"/>
    <w:rsid w:val="003B6DDA"/>
    <w:rsid w:val="003B70B3"/>
    <w:rsid w:val="003B72F7"/>
    <w:rsid w:val="003B77E0"/>
    <w:rsid w:val="003C02EC"/>
    <w:rsid w:val="003C0512"/>
    <w:rsid w:val="003C09A9"/>
    <w:rsid w:val="003C0B04"/>
    <w:rsid w:val="003C0DA8"/>
    <w:rsid w:val="003C1144"/>
    <w:rsid w:val="003C14FD"/>
    <w:rsid w:val="003C1595"/>
    <w:rsid w:val="003C15D8"/>
    <w:rsid w:val="003C18B1"/>
    <w:rsid w:val="003C1A08"/>
    <w:rsid w:val="003C1A14"/>
    <w:rsid w:val="003C1AF0"/>
    <w:rsid w:val="003C20F6"/>
    <w:rsid w:val="003C27D8"/>
    <w:rsid w:val="003C28C2"/>
    <w:rsid w:val="003C2B99"/>
    <w:rsid w:val="003C2BC5"/>
    <w:rsid w:val="003C2CC2"/>
    <w:rsid w:val="003C2F38"/>
    <w:rsid w:val="003C3200"/>
    <w:rsid w:val="003C33BB"/>
    <w:rsid w:val="003C33C2"/>
    <w:rsid w:val="003C3517"/>
    <w:rsid w:val="003C3655"/>
    <w:rsid w:val="003C3FC3"/>
    <w:rsid w:val="003C3FCD"/>
    <w:rsid w:val="003C504D"/>
    <w:rsid w:val="003C5EEB"/>
    <w:rsid w:val="003C68AE"/>
    <w:rsid w:val="003C7049"/>
    <w:rsid w:val="003C7060"/>
    <w:rsid w:val="003C74A0"/>
    <w:rsid w:val="003C750E"/>
    <w:rsid w:val="003C79C6"/>
    <w:rsid w:val="003C7F82"/>
    <w:rsid w:val="003D0E6E"/>
    <w:rsid w:val="003D12A7"/>
    <w:rsid w:val="003D1372"/>
    <w:rsid w:val="003D2183"/>
    <w:rsid w:val="003D2A4D"/>
    <w:rsid w:val="003D2B01"/>
    <w:rsid w:val="003D2E2E"/>
    <w:rsid w:val="003D2F8F"/>
    <w:rsid w:val="003D330A"/>
    <w:rsid w:val="003D35E8"/>
    <w:rsid w:val="003D3675"/>
    <w:rsid w:val="003D4B7C"/>
    <w:rsid w:val="003D5046"/>
    <w:rsid w:val="003D57CF"/>
    <w:rsid w:val="003D5E33"/>
    <w:rsid w:val="003D607E"/>
    <w:rsid w:val="003D6A96"/>
    <w:rsid w:val="003D6BF0"/>
    <w:rsid w:val="003D79BA"/>
    <w:rsid w:val="003D7B02"/>
    <w:rsid w:val="003D7C93"/>
    <w:rsid w:val="003E00A7"/>
    <w:rsid w:val="003E0221"/>
    <w:rsid w:val="003E05A6"/>
    <w:rsid w:val="003E09A2"/>
    <w:rsid w:val="003E0A58"/>
    <w:rsid w:val="003E0AFF"/>
    <w:rsid w:val="003E0CE1"/>
    <w:rsid w:val="003E14E2"/>
    <w:rsid w:val="003E1DAF"/>
    <w:rsid w:val="003E2015"/>
    <w:rsid w:val="003E2247"/>
    <w:rsid w:val="003E2C1E"/>
    <w:rsid w:val="003E2C8F"/>
    <w:rsid w:val="003E2E24"/>
    <w:rsid w:val="003E2F90"/>
    <w:rsid w:val="003E330B"/>
    <w:rsid w:val="003E345F"/>
    <w:rsid w:val="003E3504"/>
    <w:rsid w:val="003E3625"/>
    <w:rsid w:val="003E3773"/>
    <w:rsid w:val="003E397B"/>
    <w:rsid w:val="003E3EF4"/>
    <w:rsid w:val="003E43B6"/>
    <w:rsid w:val="003E4DC7"/>
    <w:rsid w:val="003E536E"/>
    <w:rsid w:val="003E55C5"/>
    <w:rsid w:val="003E55EA"/>
    <w:rsid w:val="003E640F"/>
    <w:rsid w:val="003E67C4"/>
    <w:rsid w:val="003E68C4"/>
    <w:rsid w:val="003E6A79"/>
    <w:rsid w:val="003E73F8"/>
    <w:rsid w:val="003E74D3"/>
    <w:rsid w:val="003E753C"/>
    <w:rsid w:val="003E7A6B"/>
    <w:rsid w:val="003E7DBA"/>
    <w:rsid w:val="003E7EF1"/>
    <w:rsid w:val="003F04B0"/>
    <w:rsid w:val="003F05C3"/>
    <w:rsid w:val="003F0B93"/>
    <w:rsid w:val="003F0C18"/>
    <w:rsid w:val="003F0DB6"/>
    <w:rsid w:val="003F0EBD"/>
    <w:rsid w:val="003F0F61"/>
    <w:rsid w:val="003F14FE"/>
    <w:rsid w:val="003F15A8"/>
    <w:rsid w:val="003F16FC"/>
    <w:rsid w:val="003F221C"/>
    <w:rsid w:val="003F2275"/>
    <w:rsid w:val="003F2461"/>
    <w:rsid w:val="003F288B"/>
    <w:rsid w:val="003F2942"/>
    <w:rsid w:val="003F2E33"/>
    <w:rsid w:val="003F4075"/>
    <w:rsid w:val="003F42B4"/>
    <w:rsid w:val="003F43ED"/>
    <w:rsid w:val="003F4521"/>
    <w:rsid w:val="003F4763"/>
    <w:rsid w:val="003F4A63"/>
    <w:rsid w:val="003F676B"/>
    <w:rsid w:val="003F69C0"/>
    <w:rsid w:val="003F6B6C"/>
    <w:rsid w:val="003F6F09"/>
    <w:rsid w:val="003F6FA6"/>
    <w:rsid w:val="003F7068"/>
    <w:rsid w:val="003F79F5"/>
    <w:rsid w:val="003F7AE8"/>
    <w:rsid w:val="003F7B59"/>
    <w:rsid w:val="00400127"/>
    <w:rsid w:val="0040012E"/>
    <w:rsid w:val="0040033C"/>
    <w:rsid w:val="00401148"/>
    <w:rsid w:val="00401160"/>
    <w:rsid w:val="0040145B"/>
    <w:rsid w:val="004014D1"/>
    <w:rsid w:val="0040183D"/>
    <w:rsid w:val="00401CDF"/>
    <w:rsid w:val="004028B7"/>
    <w:rsid w:val="00402B1C"/>
    <w:rsid w:val="00402C3F"/>
    <w:rsid w:val="00402E9A"/>
    <w:rsid w:val="004032BD"/>
    <w:rsid w:val="004032CC"/>
    <w:rsid w:val="004033E0"/>
    <w:rsid w:val="00403D80"/>
    <w:rsid w:val="00404102"/>
    <w:rsid w:val="004043A1"/>
    <w:rsid w:val="00404408"/>
    <w:rsid w:val="004049F7"/>
    <w:rsid w:val="00404AAF"/>
    <w:rsid w:val="004051A6"/>
    <w:rsid w:val="00405410"/>
    <w:rsid w:val="004057F4"/>
    <w:rsid w:val="00405B8A"/>
    <w:rsid w:val="00405BED"/>
    <w:rsid w:val="00406332"/>
    <w:rsid w:val="0040633D"/>
    <w:rsid w:val="004065F7"/>
    <w:rsid w:val="0040662A"/>
    <w:rsid w:val="00407086"/>
    <w:rsid w:val="00407185"/>
    <w:rsid w:val="00407367"/>
    <w:rsid w:val="004078C9"/>
    <w:rsid w:val="00407D8F"/>
    <w:rsid w:val="004101A7"/>
    <w:rsid w:val="0041045A"/>
    <w:rsid w:val="00410575"/>
    <w:rsid w:val="004105AC"/>
    <w:rsid w:val="0041066C"/>
    <w:rsid w:val="00410792"/>
    <w:rsid w:val="00410AD4"/>
    <w:rsid w:val="00410C9F"/>
    <w:rsid w:val="00410CD6"/>
    <w:rsid w:val="00410E11"/>
    <w:rsid w:val="00411344"/>
    <w:rsid w:val="004116DF"/>
    <w:rsid w:val="004117BE"/>
    <w:rsid w:val="0041191F"/>
    <w:rsid w:val="00411DA6"/>
    <w:rsid w:val="0041226E"/>
    <w:rsid w:val="00412AF2"/>
    <w:rsid w:val="00412C12"/>
    <w:rsid w:val="004130FE"/>
    <w:rsid w:val="00413539"/>
    <w:rsid w:val="00414287"/>
    <w:rsid w:val="00414860"/>
    <w:rsid w:val="00414A8D"/>
    <w:rsid w:val="00414EBF"/>
    <w:rsid w:val="0041535F"/>
    <w:rsid w:val="004156DF"/>
    <w:rsid w:val="00415719"/>
    <w:rsid w:val="004159D7"/>
    <w:rsid w:val="00415CDF"/>
    <w:rsid w:val="004161EC"/>
    <w:rsid w:val="0041640C"/>
    <w:rsid w:val="0041642B"/>
    <w:rsid w:val="00416836"/>
    <w:rsid w:val="00416B0C"/>
    <w:rsid w:val="00416C12"/>
    <w:rsid w:val="00416D8C"/>
    <w:rsid w:val="0041768B"/>
    <w:rsid w:val="0041799D"/>
    <w:rsid w:val="00417E31"/>
    <w:rsid w:val="00421052"/>
    <w:rsid w:val="00421176"/>
    <w:rsid w:val="00421899"/>
    <w:rsid w:val="00421AF8"/>
    <w:rsid w:val="00421D45"/>
    <w:rsid w:val="00421FB5"/>
    <w:rsid w:val="00422156"/>
    <w:rsid w:val="004224C3"/>
    <w:rsid w:val="0042277B"/>
    <w:rsid w:val="0042323B"/>
    <w:rsid w:val="00424023"/>
    <w:rsid w:val="00424F58"/>
    <w:rsid w:val="0042531B"/>
    <w:rsid w:val="00425BEF"/>
    <w:rsid w:val="00425D42"/>
    <w:rsid w:val="00426351"/>
    <w:rsid w:val="0042649E"/>
    <w:rsid w:val="0042689E"/>
    <w:rsid w:val="00426BD9"/>
    <w:rsid w:val="00430210"/>
    <w:rsid w:val="0043034F"/>
    <w:rsid w:val="0043075E"/>
    <w:rsid w:val="00430C25"/>
    <w:rsid w:val="00431C56"/>
    <w:rsid w:val="00431D44"/>
    <w:rsid w:val="00431F67"/>
    <w:rsid w:val="004321FB"/>
    <w:rsid w:val="00432870"/>
    <w:rsid w:val="004329B8"/>
    <w:rsid w:val="00432B70"/>
    <w:rsid w:val="00432D90"/>
    <w:rsid w:val="00432F2C"/>
    <w:rsid w:val="0043376F"/>
    <w:rsid w:val="00433D5F"/>
    <w:rsid w:val="00433D9B"/>
    <w:rsid w:val="00433ECA"/>
    <w:rsid w:val="004348EB"/>
    <w:rsid w:val="00434B87"/>
    <w:rsid w:val="00434D37"/>
    <w:rsid w:val="00435288"/>
    <w:rsid w:val="0043540D"/>
    <w:rsid w:val="00435427"/>
    <w:rsid w:val="00435864"/>
    <w:rsid w:val="00435B5A"/>
    <w:rsid w:val="004364D5"/>
    <w:rsid w:val="004366D4"/>
    <w:rsid w:val="004368A8"/>
    <w:rsid w:val="004368EB"/>
    <w:rsid w:val="00436910"/>
    <w:rsid w:val="00436978"/>
    <w:rsid w:val="004369E0"/>
    <w:rsid w:val="00436DD4"/>
    <w:rsid w:val="00437246"/>
    <w:rsid w:val="00437529"/>
    <w:rsid w:val="0044018F"/>
    <w:rsid w:val="00440AF1"/>
    <w:rsid w:val="00440C5A"/>
    <w:rsid w:val="004417D7"/>
    <w:rsid w:val="00441E2C"/>
    <w:rsid w:val="00441E9C"/>
    <w:rsid w:val="004420C6"/>
    <w:rsid w:val="00442119"/>
    <w:rsid w:val="004424D5"/>
    <w:rsid w:val="004425DE"/>
    <w:rsid w:val="0044267B"/>
    <w:rsid w:val="00442BF4"/>
    <w:rsid w:val="00442E8B"/>
    <w:rsid w:val="00442FD3"/>
    <w:rsid w:val="004431E0"/>
    <w:rsid w:val="00443B09"/>
    <w:rsid w:val="00443DCD"/>
    <w:rsid w:val="00443E1F"/>
    <w:rsid w:val="00443E94"/>
    <w:rsid w:val="00443FF6"/>
    <w:rsid w:val="004441A4"/>
    <w:rsid w:val="004443C0"/>
    <w:rsid w:val="004444D8"/>
    <w:rsid w:val="00444568"/>
    <w:rsid w:val="004449B0"/>
    <w:rsid w:val="00444F77"/>
    <w:rsid w:val="00445A81"/>
    <w:rsid w:val="00445F22"/>
    <w:rsid w:val="004467A6"/>
    <w:rsid w:val="004469A6"/>
    <w:rsid w:val="0044716D"/>
    <w:rsid w:val="00447758"/>
    <w:rsid w:val="00447AF3"/>
    <w:rsid w:val="00447B0F"/>
    <w:rsid w:val="00447D83"/>
    <w:rsid w:val="00447F7B"/>
    <w:rsid w:val="00451174"/>
    <w:rsid w:val="004511AA"/>
    <w:rsid w:val="00451EA0"/>
    <w:rsid w:val="0045236E"/>
    <w:rsid w:val="004529A1"/>
    <w:rsid w:val="004531EC"/>
    <w:rsid w:val="00453490"/>
    <w:rsid w:val="0045425F"/>
    <w:rsid w:val="004543D4"/>
    <w:rsid w:val="0045458B"/>
    <w:rsid w:val="00454655"/>
    <w:rsid w:val="00454802"/>
    <w:rsid w:val="00454CE9"/>
    <w:rsid w:val="0045568C"/>
    <w:rsid w:val="00455759"/>
    <w:rsid w:val="00455C0B"/>
    <w:rsid w:val="004560D8"/>
    <w:rsid w:val="00456698"/>
    <w:rsid w:val="00456845"/>
    <w:rsid w:val="004569F5"/>
    <w:rsid w:val="00456B67"/>
    <w:rsid w:val="00457100"/>
    <w:rsid w:val="00457266"/>
    <w:rsid w:val="00460591"/>
    <w:rsid w:val="00460ACD"/>
    <w:rsid w:val="00460B99"/>
    <w:rsid w:val="00460D75"/>
    <w:rsid w:val="00460F5D"/>
    <w:rsid w:val="00460F93"/>
    <w:rsid w:val="00461593"/>
    <w:rsid w:val="004616BC"/>
    <w:rsid w:val="004617D0"/>
    <w:rsid w:val="00461831"/>
    <w:rsid w:val="00461DE3"/>
    <w:rsid w:val="00461E00"/>
    <w:rsid w:val="00462021"/>
    <w:rsid w:val="004620E3"/>
    <w:rsid w:val="00462620"/>
    <w:rsid w:val="004631B8"/>
    <w:rsid w:val="004633BC"/>
    <w:rsid w:val="0046346D"/>
    <w:rsid w:val="0046361B"/>
    <w:rsid w:val="00463653"/>
    <w:rsid w:val="00464134"/>
    <w:rsid w:val="0046430C"/>
    <w:rsid w:val="00464681"/>
    <w:rsid w:val="00464B39"/>
    <w:rsid w:val="00465250"/>
    <w:rsid w:val="004657E5"/>
    <w:rsid w:val="0046597C"/>
    <w:rsid w:val="00465D4D"/>
    <w:rsid w:val="004665D0"/>
    <w:rsid w:val="00466B08"/>
    <w:rsid w:val="0046705B"/>
    <w:rsid w:val="0046707B"/>
    <w:rsid w:val="0046720C"/>
    <w:rsid w:val="0046735D"/>
    <w:rsid w:val="004676FA"/>
    <w:rsid w:val="004701B0"/>
    <w:rsid w:val="00470293"/>
    <w:rsid w:val="00470323"/>
    <w:rsid w:val="00470503"/>
    <w:rsid w:val="004707A7"/>
    <w:rsid w:val="00470A17"/>
    <w:rsid w:val="00470B46"/>
    <w:rsid w:val="00471469"/>
    <w:rsid w:val="004715DC"/>
    <w:rsid w:val="00471CE7"/>
    <w:rsid w:val="00472011"/>
    <w:rsid w:val="0047270A"/>
    <w:rsid w:val="00472987"/>
    <w:rsid w:val="00472E93"/>
    <w:rsid w:val="00473321"/>
    <w:rsid w:val="00473578"/>
    <w:rsid w:val="00473781"/>
    <w:rsid w:val="004737DF"/>
    <w:rsid w:val="00473828"/>
    <w:rsid w:val="00473849"/>
    <w:rsid w:val="00473A9E"/>
    <w:rsid w:val="00473B04"/>
    <w:rsid w:val="00473B7D"/>
    <w:rsid w:val="00473D10"/>
    <w:rsid w:val="0047434F"/>
    <w:rsid w:val="00474BDC"/>
    <w:rsid w:val="00474FC0"/>
    <w:rsid w:val="004753B1"/>
    <w:rsid w:val="0047546D"/>
    <w:rsid w:val="004754DD"/>
    <w:rsid w:val="004755A1"/>
    <w:rsid w:val="0047586D"/>
    <w:rsid w:val="0047592C"/>
    <w:rsid w:val="004759D0"/>
    <w:rsid w:val="00475A1C"/>
    <w:rsid w:val="00475C55"/>
    <w:rsid w:val="00475DC1"/>
    <w:rsid w:val="00475F15"/>
    <w:rsid w:val="00476087"/>
    <w:rsid w:val="00476132"/>
    <w:rsid w:val="00476358"/>
    <w:rsid w:val="00477380"/>
    <w:rsid w:val="0047749A"/>
    <w:rsid w:val="004775F0"/>
    <w:rsid w:val="004804D1"/>
    <w:rsid w:val="00480BD5"/>
    <w:rsid w:val="00480C71"/>
    <w:rsid w:val="00480FC4"/>
    <w:rsid w:val="00481193"/>
    <w:rsid w:val="00481728"/>
    <w:rsid w:val="0048182D"/>
    <w:rsid w:val="00481D16"/>
    <w:rsid w:val="004822FC"/>
    <w:rsid w:val="00482341"/>
    <w:rsid w:val="00482739"/>
    <w:rsid w:val="004835AE"/>
    <w:rsid w:val="00483C14"/>
    <w:rsid w:val="00483E3B"/>
    <w:rsid w:val="00484149"/>
    <w:rsid w:val="0048422E"/>
    <w:rsid w:val="004844A5"/>
    <w:rsid w:val="004845F4"/>
    <w:rsid w:val="00484699"/>
    <w:rsid w:val="0048489A"/>
    <w:rsid w:val="00484DEB"/>
    <w:rsid w:val="00484F98"/>
    <w:rsid w:val="00485432"/>
    <w:rsid w:val="0048592A"/>
    <w:rsid w:val="00485A56"/>
    <w:rsid w:val="004862CB"/>
    <w:rsid w:val="00486DC2"/>
    <w:rsid w:val="00486F65"/>
    <w:rsid w:val="0048701E"/>
    <w:rsid w:val="004871AC"/>
    <w:rsid w:val="00487262"/>
    <w:rsid w:val="0048734E"/>
    <w:rsid w:val="00487D3E"/>
    <w:rsid w:val="0049018A"/>
    <w:rsid w:val="00490696"/>
    <w:rsid w:val="004907E3"/>
    <w:rsid w:val="00490E78"/>
    <w:rsid w:val="00490EDD"/>
    <w:rsid w:val="00491267"/>
    <w:rsid w:val="004914CB"/>
    <w:rsid w:val="00491877"/>
    <w:rsid w:val="00491B51"/>
    <w:rsid w:val="00491F76"/>
    <w:rsid w:val="00492FD0"/>
    <w:rsid w:val="004930CB"/>
    <w:rsid w:val="00493260"/>
    <w:rsid w:val="004933E3"/>
    <w:rsid w:val="004934EF"/>
    <w:rsid w:val="00493568"/>
    <w:rsid w:val="004942F7"/>
    <w:rsid w:val="00494897"/>
    <w:rsid w:val="00495134"/>
    <w:rsid w:val="004952D4"/>
    <w:rsid w:val="004956A6"/>
    <w:rsid w:val="00495E6B"/>
    <w:rsid w:val="004963CC"/>
    <w:rsid w:val="004964C9"/>
    <w:rsid w:val="0049660F"/>
    <w:rsid w:val="004966C6"/>
    <w:rsid w:val="00496976"/>
    <w:rsid w:val="00496A29"/>
    <w:rsid w:val="00496A94"/>
    <w:rsid w:val="00497110"/>
    <w:rsid w:val="004973A7"/>
    <w:rsid w:val="004978AA"/>
    <w:rsid w:val="00497BEC"/>
    <w:rsid w:val="00497D27"/>
    <w:rsid w:val="00497DC7"/>
    <w:rsid w:val="004A0133"/>
    <w:rsid w:val="004A0604"/>
    <w:rsid w:val="004A0691"/>
    <w:rsid w:val="004A09DA"/>
    <w:rsid w:val="004A0C61"/>
    <w:rsid w:val="004A110A"/>
    <w:rsid w:val="004A1885"/>
    <w:rsid w:val="004A1E2C"/>
    <w:rsid w:val="004A2AC8"/>
    <w:rsid w:val="004A2AE9"/>
    <w:rsid w:val="004A39C5"/>
    <w:rsid w:val="004A3B33"/>
    <w:rsid w:val="004A3CB2"/>
    <w:rsid w:val="004A41ED"/>
    <w:rsid w:val="004A441D"/>
    <w:rsid w:val="004A4E20"/>
    <w:rsid w:val="004A4FD9"/>
    <w:rsid w:val="004A58A5"/>
    <w:rsid w:val="004A5A16"/>
    <w:rsid w:val="004A5E99"/>
    <w:rsid w:val="004A6AC9"/>
    <w:rsid w:val="004A6F3A"/>
    <w:rsid w:val="004A7169"/>
    <w:rsid w:val="004A78B5"/>
    <w:rsid w:val="004A7AB7"/>
    <w:rsid w:val="004A7F6E"/>
    <w:rsid w:val="004A7FE1"/>
    <w:rsid w:val="004A7FFB"/>
    <w:rsid w:val="004B019A"/>
    <w:rsid w:val="004B0557"/>
    <w:rsid w:val="004B0607"/>
    <w:rsid w:val="004B0FEA"/>
    <w:rsid w:val="004B134F"/>
    <w:rsid w:val="004B1422"/>
    <w:rsid w:val="004B185C"/>
    <w:rsid w:val="004B1C4A"/>
    <w:rsid w:val="004B1FA3"/>
    <w:rsid w:val="004B1FBC"/>
    <w:rsid w:val="004B22C4"/>
    <w:rsid w:val="004B2498"/>
    <w:rsid w:val="004B24C6"/>
    <w:rsid w:val="004B2532"/>
    <w:rsid w:val="004B34A2"/>
    <w:rsid w:val="004B39B2"/>
    <w:rsid w:val="004B3C6C"/>
    <w:rsid w:val="004B3CE7"/>
    <w:rsid w:val="004B4326"/>
    <w:rsid w:val="004B4372"/>
    <w:rsid w:val="004B4527"/>
    <w:rsid w:val="004B486B"/>
    <w:rsid w:val="004B5200"/>
    <w:rsid w:val="004B542E"/>
    <w:rsid w:val="004B58CA"/>
    <w:rsid w:val="004B60D1"/>
    <w:rsid w:val="004B66E8"/>
    <w:rsid w:val="004B671D"/>
    <w:rsid w:val="004B674B"/>
    <w:rsid w:val="004B6880"/>
    <w:rsid w:val="004B68AF"/>
    <w:rsid w:val="004B6A2C"/>
    <w:rsid w:val="004B70AA"/>
    <w:rsid w:val="004B77E5"/>
    <w:rsid w:val="004C03FA"/>
    <w:rsid w:val="004C0667"/>
    <w:rsid w:val="004C08BB"/>
    <w:rsid w:val="004C0A4D"/>
    <w:rsid w:val="004C0A5D"/>
    <w:rsid w:val="004C0C83"/>
    <w:rsid w:val="004C1072"/>
    <w:rsid w:val="004C1BC4"/>
    <w:rsid w:val="004C232A"/>
    <w:rsid w:val="004C233D"/>
    <w:rsid w:val="004C239B"/>
    <w:rsid w:val="004C26EC"/>
    <w:rsid w:val="004C2F18"/>
    <w:rsid w:val="004C3297"/>
    <w:rsid w:val="004C3568"/>
    <w:rsid w:val="004C358C"/>
    <w:rsid w:val="004C3E43"/>
    <w:rsid w:val="004C42B6"/>
    <w:rsid w:val="004C442F"/>
    <w:rsid w:val="004C4582"/>
    <w:rsid w:val="004C4831"/>
    <w:rsid w:val="004C4A5C"/>
    <w:rsid w:val="004C4DDC"/>
    <w:rsid w:val="004C5296"/>
    <w:rsid w:val="004C53C6"/>
    <w:rsid w:val="004C53CA"/>
    <w:rsid w:val="004C54F2"/>
    <w:rsid w:val="004C558A"/>
    <w:rsid w:val="004C5997"/>
    <w:rsid w:val="004C5A3F"/>
    <w:rsid w:val="004C5AE9"/>
    <w:rsid w:val="004C5E08"/>
    <w:rsid w:val="004C67A3"/>
    <w:rsid w:val="004C684A"/>
    <w:rsid w:val="004C6D3C"/>
    <w:rsid w:val="004C7135"/>
    <w:rsid w:val="004C7502"/>
    <w:rsid w:val="004C7664"/>
    <w:rsid w:val="004C7A3F"/>
    <w:rsid w:val="004D0B5B"/>
    <w:rsid w:val="004D0DE2"/>
    <w:rsid w:val="004D13F8"/>
    <w:rsid w:val="004D1BA3"/>
    <w:rsid w:val="004D1DB1"/>
    <w:rsid w:val="004D1DE5"/>
    <w:rsid w:val="004D24A2"/>
    <w:rsid w:val="004D2AAC"/>
    <w:rsid w:val="004D2D46"/>
    <w:rsid w:val="004D2E9A"/>
    <w:rsid w:val="004D3390"/>
    <w:rsid w:val="004D3C12"/>
    <w:rsid w:val="004D3C44"/>
    <w:rsid w:val="004D3D08"/>
    <w:rsid w:val="004D3E77"/>
    <w:rsid w:val="004D43A7"/>
    <w:rsid w:val="004D470E"/>
    <w:rsid w:val="004D4A92"/>
    <w:rsid w:val="004D4C41"/>
    <w:rsid w:val="004D55DF"/>
    <w:rsid w:val="004D5F55"/>
    <w:rsid w:val="004D65B3"/>
    <w:rsid w:val="004D6E22"/>
    <w:rsid w:val="004D740B"/>
    <w:rsid w:val="004D742A"/>
    <w:rsid w:val="004D74D6"/>
    <w:rsid w:val="004D75AC"/>
    <w:rsid w:val="004D7ABA"/>
    <w:rsid w:val="004D7C38"/>
    <w:rsid w:val="004E02A4"/>
    <w:rsid w:val="004E087C"/>
    <w:rsid w:val="004E099F"/>
    <w:rsid w:val="004E0DC9"/>
    <w:rsid w:val="004E11CA"/>
    <w:rsid w:val="004E172B"/>
    <w:rsid w:val="004E1879"/>
    <w:rsid w:val="004E19B0"/>
    <w:rsid w:val="004E19E2"/>
    <w:rsid w:val="004E1A60"/>
    <w:rsid w:val="004E1AB9"/>
    <w:rsid w:val="004E1BCB"/>
    <w:rsid w:val="004E1C20"/>
    <w:rsid w:val="004E1C85"/>
    <w:rsid w:val="004E26A3"/>
    <w:rsid w:val="004E2D4B"/>
    <w:rsid w:val="004E2E7A"/>
    <w:rsid w:val="004E2EAF"/>
    <w:rsid w:val="004E3356"/>
    <w:rsid w:val="004E35F1"/>
    <w:rsid w:val="004E3620"/>
    <w:rsid w:val="004E390E"/>
    <w:rsid w:val="004E4190"/>
    <w:rsid w:val="004E4384"/>
    <w:rsid w:val="004E46AA"/>
    <w:rsid w:val="004E4823"/>
    <w:rsid w:val="004E4AF3"/>
    <w:rsid w:val="004E4C45"/>
    <w:rsid w:val="004E5166"/>
    <w:rsid w:val="004E5789"/>
    <w:rsid w:val="004E5905"/>
    <w:rsid w:val="004E5A2C"/>
    <w:rsid w:val="004E5ED3"/>
    <w:rsid w:val="004E62FA"/>
    <w:rsid w:val="004E6507"/>
    <w:rsid w:val="004E6BD3"/>
    <w:rsid w:val="004E70C5"/>
    <w:rsid w:val="004E72CE"/>
    <w:rsid w:val="004E74BD"/>
    <w:rsid w:val="004E7A5B"/>
    <w:rsid w:val="004F036E"/>
    <w:rsid w:val="004F0988"/>
    <w:rsid w:val="004F0B88"/>
    <w:rsid w:val="004F1357"/>
    <w:rsid w:val="004F1474"/>
    <w:rsid w:val="004F152F"/>
    <w:rsid w:val="004F1796"/>
    <w:rsid w:val="004F17D3"/>
    <w:rsid w:val="004F2001"/>
    <w:rsid w:val="004F2552"/>
    <w:rsid w:val="004F3056"/>
    <w:rsid w:val="004F3222"/>
    <w:rsid w:val="004F3AA8"/>
    <w:rsid w:val="004F49CA"/>
    <w:rsid w:val="004F4D0C"/>
    <w:rsid w:val="004F5435"/>
    <w:rsid w:val="004F543E"/>
    <w:rsid w:val="004F5884"/>
    <w:rsid w:val="004F5EB8"/>
    <w:rsid w:val="004F624C"/>
    <w:rsid w:val="004F6A36"/>
    <w:rsid w:val="004F6A8D"/>
    <w:rsid w:val="004F6D2C"/>
    <w:rsid w:val="004F703F"/>
    <w:rsid w:val="004F78E2"/>
    <w:rsid w:val="004F7BC5"/>
    <w:rsid w:val="005003A8"/>
    <w:rsid w:val="005006E0"/>
    <w:rsid w:val="0050146F"/>
    <w:rsid w:val="005019A7"/>
    <w:rsid w:val="00501BAF"/>
    <w:rsid w:val="00501BC0"/>
    <w:rsid w:val="005020D6"/>
    <w:rsid w:val="005021F6"/>
    <w:rsid w:val="0050223B"/>
    <w:rsid w:val="0050290E"/>
    <w:rsid w:val="00502C80"/>
    <w:rsid w:val="00503234"/>
    <w:rsid w:val="005035A0"/>
    <w:rsid w:val="00503620"/>
    <w:rsid w:val="0050382F"/>
    <w:rsid w:val="005039C2"/>
    <w:rsid w:val="00503B80"/>
    <w:rsid w:val="00503C4B"/>
    <w:rsid w:val="00503E74"/>
    <w:rsid w:val="005043E0"/>
    <w:rsid w:val="005045A0"/>
    <w:rsid w:val="005046B7"/>
    <w:rsid w:val="00504D0E"/>
    <w:rsid w:val="00504E04"/>
    <w:rsid w:val="00505596"/>
    <w:rsid w:val="005058A5"/>
    <w:rsid w:val="00505909"/>
    <w:rsid w:val="00505980"/>
    <w:rsid w:val="00505A38"/>
    <w:rsid w:val="00505ECC"/>
    <w:rsid w:val="0050610B"/>
    <w:rsid w:val="005063CA"/>
    <w:rsid w:val="00506661"/>
    <w:rsid w:val="00506875"/>
    <w:rsid w:val="00506901"/>
    <w:rsid w:val="00506D72"/>
    <w:rsid w:val="00507682"/>
    <w:rsid w:val="005078FC"/>
    <w:rsid w:val="00507AAD"/>
    <w:rsid w:val="00507C7D"/>
    <w:rsid w:val="00507EC5"/>
    <w:rsid w:val="00510295"/>
    <w:rsid w:val="005102E1"/>
    <w:rsid w:val="00510881"/>
    <w:rsid w:val="00510E31"/>
    <w:rsid w:val="005120A2"/>
    <w:rsid w:val="005121CD"/>
    <w:rsid w:val="00512269"/>
    <w:rsid w:val="0051229E"/>
    <w:rsid w:val="005125A2"/>
    <w:rsid w:val="005126A5"/>
    <w:rsid w:val="00512C7A"/>
    <w:rsid w:val="00512DA1"/>
    <w:rsid w:val="00512FB7"/>
    <w:rsid w:val="00513641"/>
    <w:rsid w:val="00513B6B"/>
    <w:rsid w:val="00514684"/>
    <w:rsid w:val="00514746"/>
    <w:rsid w:val="005149D6"/>
    <w:rsid w:val="00514D10"/>
    <w:rsid w:val="0051522B"/>
    <w:rsid w:val="00515B5F"/>
    <w:rsid w:val="00515E54"/>
    <w:rsid w:val="00516037"/>
    <w:rsid w:val="005162B4"/>
    <w:rsid w:val="0051693E"/>
    <w:rsid w:val="005169FA"/>
    <w:rsid w:val="00516CB4"/>
    <w:rsid w:val="00516D98"/>
    <w:rsid w:val="00517064"/>
    <w:rsid w:val="005172A1"/>
    <w:rsid w:val="005175FB"/>
    <w:rsid w:val="00517782"/>
    <w:rsid w:val="0051796F"/>
    <w:rsid w:val="00517DF0"/>
    <w:rsid w:val="0052029B"/>
    <w:rsid w:val="00520517"/>
    <w:rsid w:val="00520560"/>
    <w:rsid w:val="005208F6"/>
    <w:rsid w:val="00520AA0"/>
    <w:rsid w:val="00520BE1"/>
    <w:rsid w:val="00520DB4"/>
    <w:rsid w:val="005211EF"/>
    <w:rsid w:val="00521911"/>
    <w:rsid w:val="00521A0B"/>
    <w:rsid w:val="00521ABA"/>
    <w:rsid w:val="00521E1C"/>
    <w:rsid w:val="00522275"/>
    <w:rsid w:val="005227CE"/>
    <w:rsid w:val="00522DC9"/>
    <w:rsid w:val="00522F61"/>
    <w:rsid w:val="005235F5"/>
    <w:rsid w:val="0052367A"/>
    <w:rsid w:val="00523C33"/>
    <w:rsid w:val="00524288"/>
    <w:rsid w:val="0052440D"/>
    <w:rsid w:val="005246E6"/>
    <w:rsid w:val="00524762"/>
    <w:rsid w:val="00524820"/>
    <w:rsid w:val="00524879"/>
    <w:rsid w:val="00524A47"/>
    <w:rsid w:val="00524AEE"/>
    <w:rsid w:val="0052519D"/>
    <w:rsid w:val="00525580"/>
    <w:rsid w:val="005256BF"/>
    <w:rsid w:val="00525AF5"/>
    <w:rsid w:val="00525CB6"/>
    <w:rsid w:val="00525DE3"/>
    <w:rsid w:val="0052695A"/>
    <w:rsid w:val="00526D8A"/>
    <w:rsid w:val="00527240"/>
    <w:rsid w:val="00527655"/>
    <w:rsid w:val="0052768B"/>
    <w:rsid w:val="00527AA3"/>
    <w:rsid w:val="00527ABD"/>
    <w:rsid w:val="00527AEA"/>
    <w:rsid w:val="00527F0E"/>
    <w:rsid w:val="00530D1C"/>
    <w:rsid w:val="00530ED0"/>
    <w:rsid w:val="00531350"/>
    <w:rsid w:val="005315F5"/>
    <w:rsid w:val="0053172D"/>
    <w:rsid w:val="00531E16"/>
    <w:rsid w:val="0053295D"/>
    <w:rsid w:val="0053296E"/>
    <w:rsid w:val="00532B6B"/>
    <w:rsid w:val="00532FCF"/>
    <w:rsid w:val="0053368B"/>
    <w:rsid w:val="005337FC"/>
    <w:rsid w:val="005339A9"/>
    <w:rsid w:val="00533C1F"/>
    <w:rsid w:val="00533C99"/>
    <w:rsid w:val="00533CAC"/>
    <w:rsid w:val="00533FC3"/>
    <w:rsid w:val="0053416D"/>
    <w:rsid w:val="00534551"/>
    <w:rsid w:val="00534B23"/>
    <w:rsid w:val="00534D79"/>
    <w:rsid w:val="005352EF"/>
    <w:rsid w:val="0053541E"/>
    <w:rsid w:val="005355E1"/>
    <w:rsid w:val="005355F5"/>
    <w:rsid w:val="00535BA7"/>
    <w:rsid w:val="00535BD1"/>
    <w:rsid w:val="00535C77"/>
    <w:rsid w:val="00535CBE"/>
    <w:rsid w:val="00535D27"/>
    <w:rsid w:val="00535F7E"/>
    <w:rsid w:val="00536076"/>
    <w:rsid w:val="0053636F"/>
    <w:rsid w:val="00536385"/>
    <w:rsid w:val="0053639F"/>
    <w:rsid w:val="00536768"/>
    <w:rsid w:val="005368E9"/>
    <w:rsid w:val="00536C44"/>
    <w:rsid w:val="00536C8C"/>
    <w:rsid w:val="00536F13"/>
    <w:rsid w:val="0053732B"/>
    <w:rsid w:val="005379FA"/>
    <w:rsid w:val="00537C85"/>
    <w:rsid w:val="00540595"/>
    <w:rsid w:val="00540854"/>
    <w:rsid w:val="00540B68"/>
    <w:rsid w:val="00541B38"/>
    <w:rsid w:val="00541B9B"/>
    <w:rsid w:val="0054218B"/>
    <w:rsid w:val="005427F8"/>
    <w:rsid w:val="0054293C"/>
    <w:rsid w:val="00542AD7"/>
    <w:rsid w:val="00542B07"/>
    <w:rsid w:val="00543306"/>
    <w:rsid w:val="00543521"/>
    <w:rsid w:val="00543813"/>
    <w:rsid w:val="00543CBE"/>
    <w:rsid w:val="00543DB3"/>
    <w:rsid w:val="00543FD5"/>
    <w:rsid w:val="00544156"/>
    <w:rsid w:val="0054437C"/>
    <w:rsid w:val="005444B2"/>
    <w:rsid w:val="005447F8"/>
    <w:rsid w:val="005451FC"/>
    <w:rsid w:val="0054586E"/>
    <w:rsid w:val="005459CA"/>
    <w:rsid w:val="00545A77"/>
    <w:rsid w:val="0054611F"/>
    <w:rsid w:val="00546E0D"/>
    <w:rsid w:val="00547143"/>
    <w:rsid w:val="005472D5"/>
    <w:rsid w:val="005472F8"/>
    <w:rsid w:val="0055002F"/>
    <w:rsid w:val="0055013D"/>
    <w:rsid w:val="00550632"/>
    <w:rsid w:val="005507B4"/>
    <w:rsid w:val="00550912"/>
    <w:rsid w:val="00550AF2"/>
    <w:rsid w:val="00550BA5"/>
    <w:rsid w:val="00550C66"/>
    <w:rsid w:val="005510DA"/>
    <w:rsid w:val="005513E9"/>
    <w:rsid w:val="005519F6"/>
    <w:rsid w:val="00551EFA"/>
    <w:rsid w:val="005521D6"/>
    <w:rsid w:val="0055240D"/>
    <w:rsid w:val="005529A2"/>
    <w:rsid w:val="00552A58"/>
    <w:rsid w:val="005535D3"/>
    <w:rsid w:val="00553D03"/>
    <w:rsid w:val="00553EBD"/>
    <w:rsid w:val="0055466A"/>
    <w:rsid w:val="005546D2"/>
    <w:rsid w:val="005552B0"/>
    <w:rsid w:val="00555576"/>
    <w:rsid w:val="005557BE"/>
    <w:rsid w:val="00555C08"/>
    <w:rsid w:val="00555E8B"/>
    <w:rsid w:val="00556169"/>
    <w:rsid w:val="00556382"/>
    <w:rsid w:val="00556925"/>
    <w:rsid w:val="00556AC0"/>
    <w:rsid w:val="005571DB"/>
    <w:rsid w:val="0055726E"/>
    <w:rsid w:val="0055764E"/>
    <w:rsid w:val="00557B08"/>
    <w:rsid w:val="00557CDC"/>
    <w:rsid w:val="00557E5A"/>
    <w:rsid w:val="005600E3"/>
    <w:rsid w:val="005607DF"/>
    <w:rsid w:val="0056120E"/>
    <w:rsid w:val="00561555"/>
    <w:rsid w:val="0056164C"/>
    <w:rsid w:val="005617FD"/>
    <w:rsid w:val="005618D8"/>
    <w:rsid w:val="005626B3"/>
    <w:rsid w:val="00562C9C"/>
    <w:rsid w:val="00562F3F"/>
    <w:rsid w:val="0056308E"/>
    <w:rsid w:val="0056319D"/>
    <w:rsid w:val="00563342"/>
    <w:rsid w:val="00563412"/>
    <w:rsid w:val="00563BF6"/>
    <w:rsid w:val="00563C09"/>
    <w:rsid w:val="005643AE"/>
    <w:rsid w:val="0056478C"/>
    <w:rsid w:val="005648D2"/>
    <w:rsid w:val="00564B14"/>
    <w:rsid w:val="00564DD8"/>
    <w:rsid w:val="00564F48"/>
    <w:rsid w:val="00565266"/>
    <w:rsid w:val="0056556E"/>
    <w:rsid w:val="00565666"/>
    <w:rsid w:val="005659D8"/>
    <w:rsid w:val="00565B01"/>
    <w:rsid w:val="00565EBB"/>
    <w:rsid w:val="0056609B"/>
    <w:rsid w:val="005663A0"/>
    <w:rsid w:val="00567417"/>
    <w:rsid w:val="00567842"/>
    <w:rsid w:val="00567A2E"/>
    <w:rsid w:val="005709DB"/>
    <w:rsid w:val="0057170A"/>
    <w:rsid w:val="00571C1E"/>
    <w:rsid w:val="005721CB"/>
    <w:rsid w:val="005724BF"/>
    <w:rsid w:val="00572696"/>
    <w:rsid w:val="0057271C"/>
    <w:rsid w:val="005727B4"/>
    <w:rsid w:val="00572853"/>
    <w:rsid w:val="00572925"/>
    <w:rsid w:val="005730CC"/>
    <w:rsid w:val="005733B3"/>
    <w:rsid w:val="005737D3"/>
    <w:rsid w:val="00573963"/>
    <w:rsid w:val="00573C91"/>
    <w:rsid w:val="00574433"/>
    <w:rsid w:val="00574864"/>
    <w:rsid w:val="005749ED"/>
    <w:rsid w:val="00575C46"/>
    <w:rsid w:val="0057603B"/>
    <w:rsid w:val="0057660A"/>
    <w:rsid w:val="00576623"/>
    <w:rsid w:val="005768DE"/>
    <w:rsid w:val="005769DD"/>
    <w:rsid w:val="00576B2D"/>
    <w:rsid w:val="0057707F"/>
    <w:rsid w:val="005777A6"/>
    <w:rsid w:val="00577ABB"/>
    <w:rsid w:val="00577CCC"/>
    <w:rsid w:val="00580010"/>
    <w:rsid w:val="005803E4"/>
    <w:rsid w:val="00580418"/>
    <w:rsid w:val="00580454"/>
    <w:rsid w:val="00580EAE"/>
    <w:rsid w:val="005810F0"/>
    <w:rsid w:val="00581716"/>
    <w:rsid w:val="00581884"/>
    <w:rsid w:val="0058193A"/>
    <w:rsid w:val="005819CE"/>
    <w:rsid w:val="00581AF3"/>
    <w:rsid w:val="00581B49"/>
    <w:rsid w:val="00581BD2"/>
    <w:rsid w:val="00581D1B"/>
    <w:rsid w:val="00582435"/>
    <w:rsid w:val="0058260D"/>
    <w:rsid w:val="005831F8"/>
    <w:rsid w:val="005832FE"/>
    <w:rsid w:val="00583E2C"/>
    <w:rsid w:val="00583FBF"/>
    <w:rsid w:val="00584B98"/>
    <w:rsid w:val="0058602F"/>
    <w:rsid w:val="00586FB9"/>
    <w:rsid w:val="00587073"/>
    <w:rsid w:val="0058772A"/>
    <w:rsid w:val="0058773D"/>
    <w:rsid w:val="00587DA9"/>
    <w:rsid w:val="00587DB2"/>
    <w:rsid w:val="00590281"/>
    <w:rsid w:val="0059039E"/>
    <w:rsid w:val="00590510"/>
    <w:rsid w:val="00590A84"/>
    <w:rsid w:val="0059166A"/>
    <w:rsid w:val="005916F2"/>
    <w:rsid w:val="00591700"/>
    <w:rsid w:val="00591782"/>
    <w:rsid w:val="00591886"/>
    <w:rsid w:val="00591A82"/>
    <w:rsid w:val="005923C5"/>
    <w:rsid w:val="0059282D"/>
    <w:rsid w:val="00592CE4"/>
    <w:rsid w:val="00593A01"/>
    <w:rsid w:val="00594106"/>
    <w:rsid w:val="005943BF"/>
    <w:rsid w:val="005945D7"/>
    <w:rsid w:val="005947BB"/>
    <w:rsid w:val="0059515F"/>
    <w:rsid w:val="00595752"/>
    <w:rsid w:val="00595914"/>
    <w:rsid w:val="00595A53"/>
    <w:rsid w:val="00596163"/>
    <w:rsid w:val="0059624A"/>
    <w:rsid w:val="005964BB"/>
    <w:rsid w:val="00596775"/>
    <w:rsid w:val="005967B1"/>
    <w:rsid w:val="00596B06"/>
    <w:rsid w:val="00596C63"/>
    <w:rsid w:val="005971A9"/>
    <w:rsid w:val="00597556"/>
    <w:rsid w:val="00597AA1"/>
    <w:rsid w:val="00597B2F"/>
    <w:rsid w:val="005A026B"/>
    <w:rsid w:val="005A04C7"/>
    <w:rsid w:val="005A08AF"/>
    <w:rsid w:val="005A094B"/>
    <w:rsid w:val="005A0FF5"/>
    <w:rsid w:val="005A117E"/>
    <w:rsid w:val="005A1359"/>
    <w:rsid w:val="005A15F2"/>
    <w:rsid w:val="005A1755"/>
    <w:rsid w:val="005A192D"/>
    <w:rsid w:val="005A1B43"/>
    <w:rsid w:val="005A1B63"/>
    <w:rsid w:val="005A20D2"/>
    <w:rsid w:val="005A3107"/>
    <w:rsid w:val="005A3146"/>
    <w:rsid w:val="005A3245"/>
    <w:rsid w:val="005A33C2"/>
    <w:rsid w:val="005A3729"/>
    <w:rsid w:val="005A37AF"/>
    <w:rsid w:val="005A3931"/>
    <w:rsid w:val="005A3A7C"/>
    <w:rsid w:val="005A3DB2"/>
    <w:rsid w:val="005A3DBC"/>
    <w:rsid w:val="005A40F7"/>
    <w:rsid w:val="005A444F"/>
    <w:rsid w:val="005A4ED0"/>
    <w:rsid w:val="005A623D"/>
    <w:rsid w:val="005A6535"/>
    <w:rsid w:val="005A6614"/>
    <w:rsid w:val="005A689C"/>
    <w:rsid w:val="005A6A88"/>
    <w:rsid w:val="005A6EDC"/>
    <w:rsid w:val="005A7374"/>
    <w:rsid w:val="005A7A73"/>
    <w:rsid w:val="005A7CBB"/>
    <w:rsid w:val="005B0028"/>
    <w:rsid w:val="005B05BA"/>
    <w:rsid w:val="005B082B"/>
    <w:rsid w:val="005B0863"/>
    <w:rsid w:val="005B098D"/>
    <w:rsid w:val="005B0A14"/>
    <w:rsid w:val="005B0BF7"/>
    <w:rsid w:val="005B0C43"/>
    <w:rsid w:val="005B0F93"/>
    <w:rsid w:val="005B121A"/>
    <w:rsid w:val="005B13A5"/>
    <w:rsid w:val="005B168B"/>
    <w:rsid w:val="005B1770"/>
    <w:rsid w:val="005B1C04"/>
    <w:rsid w:val="005B1D5C"/>
    <w:rsid w:val="005B1E51"/>
    <w:rsid w:val="005B2AA4"/>
    <w:rsid w:val="005B2EF9"/>
    <w:rsid w:val="005B324C"/>
    <w:rsid w:val="005B364E"/>
    <w:rsid w:val="005B36B2"/>
    <w:rsid w:val="005B3CC4"/>
    <w:rsid w:val="005B3EB2"/>
    <w:rsid w:val="005B412D"/>
    <w:rsid w:val="005B426B"/>
    <w:rsid w:val="005B44ED"/>
    <w:rsid w:val="005B49AA"/>
    <w:rsid w:val="005B4DA1"/>
    <w:rsid w:val="005B4DCD"/>
    <w:rsid w:val="005B51FC"/>
    <w:rsid w:val="005B6198"/>
    <w:rsid w:val="005B61D6"/>
    <w:rsid w:val="005B6246"/>
    <w:rsid w:val="005B74F5"/>
    <w:rsid w:val="005B756F"/>
    <w:rsid w:val="005B76A9"/>
    <w:rsid w:val="005B76C9"/>
    <w:rsid w:val="005B77DC"/>
    <w:rsid w:val="005B793F"/>
    <w:rsid w:val="005C0380"/>
    <w:rsid w:val="005C0A95"/>
    <w:rsid w:val="005C0B2C"/>
    <w:rsid w:val="005C0B4C"/>
    <w:rsid w:val="005C0B4D"/>
    <w:rsid w:val="005C120C"/>
    <w:rsid w:val="005C154C"/>
    <w:rsid w:val="005C19B7"/>
    <w:rsid w:val="005C25DE"/>
    <w:rsid w:val="005C2620"/>
    <w:rsid w:val="005C285E"/>
    <w:rsid w:val="005C28C1"/>
    <w:rsid w:val="005C2BBD"/>
    <w:rsid w:val="005C2E6D"/>
    <w:rsid w:val="005C2F6B"/>
    <w:rsid w:val="005C33E7"/>
    <w:rsid w:val="005C361B"/>
    <w:rsid w:val="005C374B"/>
    <w:rsid w:val="005C3785"/>
    <w:rsid w:val="005C3866"/>
    <w:rsid w:val="005C399C"/>
    <w:rsid w:val="005C474E"/>
    <w:rsid w:val="005C4832"/>
    <w:rsid w:val="005C4C63"/>
    <w:rsid w:val="005C5DEA"/>
    <w:rsid w:val="005C65B1"/>
    <w:rsid w:val="005C67B1"/>
    <w:rsid w:val="005C67C8"/>
    <w:rsid w:val="005C6819"/>
    <w:rsid w:val="005C6E55"/>
    <w:rsid w:val="005C773E"/>
    <w:rsid w:val="005C7881"/>
    <w:rsid w:val="005C7934"/>
    <w:rsid w:val="005C7E49"/>
    <w:rsid w:val="005D143C"/>
    <w:rsid w:val="005D28CE"/>
    <w:rsid w:val="005D2972"/>
    <w:rsid w:val="005D2CEC"/>
    <w:rsid w:val="005D2D2D"/>
    <w:rsid w:val="005D30A6"/>
    <w:rsid w:val="005D3191"/>
    <w:rsid w:val="005D31C2"/>
    <w:rsid w:val="005D3D74"/>
    <w:rsid w:val="005D407F"/>
    <w:rsid w:val="005D40E6"/>
    <w:rsid w:val="005D4B45"/>
    <w:rsid w:val="005D5092"/>
    <w:rsid w:val="005D54D6"/>
    <w:rsid w:val="005D5802"/>
    <w:rsid w:val="005D5E91"/>
    <w:rsid w:val="005D5F75"/>
    <w:rsid w:val="005D60E5"/>
    <w:rsid w:val="005D62B4"/>
    <w:rsid w:val="005D6C7B"/>
    <w:rsid w:val="005D6EB1"/>
    <w:rsid w:val="005D71F2"/>
    <w:rsid w:val="005D7798"/>
    <w:rsid w:val="005D788E"/>
    <w:rsid w:val="005D7F1D"/>
    <w:rsid w:val="005E1330"/>
    <w:rsid w:val="005E16D4"/>
    <w:rsid w:val="005E184A"/>
    <w:rsid w:val="005E2998"/>
    <w:rsid w:val="005E2A8D"/>
    <w:rsid w:val="005E352D"/>
    <w:rsid w:val="005E3E18"/>
    <w:rsid w:val="005E3E25"/>
    <w:rsid w:val="005E3F94"/>
    <w:rsid w:val="005E4018"/>
    <w:rsid w:val="005E42F4"/>
    <w:rsid w:val="005E4785"/>
    <w:rsid w:val="005E4832"/>
    <w:rsid w:val="005E4C8E"/>
    <w:rsid w:val="005E4D89"/>
    <w:rsid w:val="005E4FB5"/>
    <w:rsid w:val="005E5161"/>
    <w:rsid w:val="005E53BE"/>
    <w:rsid w:val="005E561A"/>
    <w:rsid w:val="005E564C"/>
    <w:rsid w:val="005E5ADA"/>
    <w:rsid w:val="005E5B7C"/>
    <w:rsid w:val="005E5EEF"/>
    <w:rsid w:val="005E669B"/>
    <w:rsid w:val="005E7068"/>
    <w:rsid w:val="005E7EF5"/>
    <w:rsid w:val="005F080E"/>
    <w:rsid w:val="005F08CA"/>
    <w:rsid w:val="005F08FB"/>
    <w:rsid w:val="005F0F64"/>
    <w:rsid w:val="005F10A3"/>
    <w:rsid w:val="005F12BC"/>
    <w:rsid w:val="005F1419"/>
    <w:rsid w:val="005F156A"/>
    <w:rsid w:val="005F167A"/>
    <w:rsid w:val="005F17F4"/>
    <w:rsid w:val="005F198C"/>
    <w:rsid w:val="005F1E1E"/>
    <w:rsid w:val="005F1F7B"/>
    <w:rsid w:val="005F1FED"/>
    <w:rsid w:val="005F2251"/>
    <w:rsid w:val="005F2267"/>
    <w:rsid w:val="005F22B3"/>
    <w:rsid w:val="005F26FB"/>
    <w:rsid w:val="005F364B"/>
    <w:rsid w:val="005F4337"/>
    <w:rsid w:val="005F4383"/>
    <w:rsid w:val="005F492B"/>
    <w:rsid w:val="005F4BED"/>
    <w:rsid w:val="005F4D38"/>
    <w:rsid w:val="005F4D3C"/>
    <w:rsid w:val="005F4E67"/>
    <w:rsid w:val="005F50F5"/>
    <w:rsid w:val="005F53A4"/>
    <w:rsid w:val="005F54E8"/>
    <w:rsid w:val="005F59D6"/>
    <w:rsid w:val="005F59EA"/>
    <w:rsid w:val="005F67B6"/>
    <w:rsid w:val="005F6D46"/>
    <w:rsid w:val="005F72D8"/>
    <w:rsid w:val="005F736B"/>
    <w:rsid w:val="005F7497"/>
    <w:rsid w:val="005F757D"/>
    <w:rsid w:val="005F78E8"/>
    <w:rsid w:val="0060004D"/>
    <w:rsid w:val="0060008A"/>
    <w:rsid w:val="00600317"/>
    <w:rsid w:val="00600347"/>
    <w:rsid w:val="0060050C"/>
    <w:rsid w:val="00600A19"/>
    <w:rsid w:val="00601E07"/>
    <w:rsid w:val="0060203B"/>
    <w:rsid w:val="00602089"/>
    <w:rsid w:val="00602162"/>
    <w:rsid w:val="0060240F"/>
    <w:rsid w:val="00602693"/>
    <w:rsid w:val="00602AD0"/>
    <w:rsid w:val="00602BBD"/>
    <w:rsid w:val="00602D09"/>
    <w:rsid w:val="00602E4E"/>
    <w:rsid w:val="00603067"/>
    <w:rsid w:val="00603602"/>
    <w:rsid w:val="00603748"/>
    <w:rsid w:val="00603AB6"/>
    <w:rsid w:val="00604040"/>
    <w:rsid w:val="00604059"/>
    <w:rsid w:val="006042EE"/>
    <w:rsid w:val="006044A4"/>
    <w:rsid w:val="0060454C"/>
    <w:rsid w:val="0060460F"/>
    <w:rsid w:val="00604CF7"/>
    <w:rsid w:val="00604EEE"/>
    <w:rsid w:val="0060500D"/>
    <w:rsid w:val="00605600"/>
    <w:rsid w:val="006056D8"/>
    <w:rsid w:val="00605720"/>
    <w:rsid w:val="00605EFA"/>
    <w:rsid w:val="00606070"/>
    <w:rsid w:val="00606849"/>
    <w:rsid w:val="006069A8"/>
    <w:rsid w:val="00606C6B"/>
    <w:rsid w:val="00607197"/>
    <w:rsid w:val="006074DB"/>
    <w:rsid w:val="006075E0"/>
    <w:rsid w:val="006075F6"/>
    <w:rsid w:val="00607977"/>
    <w:rsid w:val="00607D4E"/>
    <w:rsid w:val="0061018A"/>
    <w:rsid w:val="006104E3"/>
    <w:rsid w:val="006106E4"/>
    <w:rsid w:val="00610BAD"/>
    <w:rsid w:val="0061131A"/>
    <w:rsid w:val="00611EF2"/>
    <w:rsid w:val="006120FD"/>
    <w:rsid w:val="006123F8"/>
    <w:rsid w:val="006128A7"/>
    <w:rsid w:val="00612A6A"/>
    <w:rsid w:val="006133A8"/>
    <w:rsid w:val="006136FC"/>
    <w:rsid w:val="00613AAD"/>
    <w:rsid w:val="00613C59"/>
    <w:rsid w:val="00613EC2"/>
    <w:rsid w:val="00614112"/>
    <w:rsid w:val="006141CA"/>
    <w:rsid w:val="00614F9E"/>
    <w:rsid w:val="006152CA"/>
    <w:rsid w:val="00615349"/>
    <w:rsid w:val="006157C7"/>
    <w:rsid w:val="006161DD"/>
    <w:rsid w:val="00616889"/>
    <w:rsid w:val="00616B72"/>
    <w:rsid w:val="00617024"/>
    <w:rsid w:val="0061721A"/>
    <w:rsid w:val="00617251"/>
    <w:rsid w:val="006175A7"/>
    <w:rsid w:val="006176FC"/>
    <w:rsid w:val="00617855"/>
    <w:rsid w:val="00617B47"/>
    <w:rsid w:val="00617D6D"/>
    <w:rsid w:val="006201D7"/>
    <w:rsid w:val="00620740"/>
    <w:rsid w:val="00620D38"/>
    <w:rsid w:val="006215C6"/>
    <w:rsid w:val="0062217D"/>
    <w:rsid w:val="006233B0"/>
    <w:rsid w:val="00623695"/>
    <w:rsid w:val="00623B17"/>
    <w:rsid w:val="00623CC5"/>
    <w:rsid w:val="00623D73"/>
    <w:rsid w:val="00623DEB"/>
    <w:rsid w:val="00623E1A"/>
    <w:rsid w:val="00623F39"/>
    <w:rsid w:val="0062408A"/>
    <w:rsid w:val="006240E9"/>
    <w:rsid w:val="00624892"/>
    <w:rsid w:val="006248E3"/>
    <w:rsid w:val="00624FB3"/>
    <w:rsid w:val="006259EA"/>
    <w:rsid w:val="0062602C"/>
    <w:rsid w:val="00626283"/>
    <w:rsid w:val="006262C8"/>
    <w:rsid w:val="00626585"/>
    <w:rsid w:val="00626B58"/>
    <w:rsid w:val="00627007"/>
    <w:rsid w:val="006270F7"/>
    <w:rsid w:val="0062760F"/>
    <w:rsid w:val="006277BB"/>
    <w:rsid w:val="00627A30"/>
    <w:rsid w:val="00627D13"/>
    <w:rsid w:val="00627FEA"/>
    <w:rsid w:val="0063054E"/>
    <w:rsid w:val="00630CEE"/>
    <w:rsid w:val="00632086"/>
    <w:rsid w:val="00632318"/>
    <w:rsid w:val="006325CE"/>
    <w:rsid w:val="00632BC4"/>
    <w:rsid w:val="00632C86"/>
    <w:rsid w:val="00632D82"/>
    <w:rsid w:val="00632EF9"/>
    <w:rsid w:val="006334FD"/>
    <w:rsid w:val="00633CB5"/>
    <w:rsid w:val="00633E88"/>
    <w:rsid w:val="00633E95"/>
    <w:rsid w:val="00634579"/>
    <w:rsid w:val="0063484E"/>
    <w:rsid w:val="006348AC"/>
    <w:rsid w:val="00634918"/>
    <w:rsid w:val="0063492B"/>
    <w:rsid w:val="00634956"/>
    <w:rsid w:val="00634A24"/>
    <w:rsid w:val="0063500E"/>
    <w:rsid w:val="006350DB"/>
    <w:rsid w:val="00635159"/>
    <w:rsid w:val="006359B4"/>
    <w:rsid w:val="00635BCD"/>
    <w:rsid w:val="00635F14"/>
    <w:rsid w:val="00636574"/>
    <w:rsid w:val="00636782"/>
    <w:rsid w:val="0063713F"/>
    <w:rsid w:val="006373B4"/>
    <w:rsid w:val="00637545"/>
    <w:rsid w:val="0063765F"/>
    <w:rsid w:val="0063795C"/>
    <w:rsid w:val="00637A12"/>
    <w:rsid w:val="00637FE6"/>
    <w:rsid w:val="0064008F"/>
    <w:rsid w:val="006400A4"/>
    <w:rsid w:val="00640463"/>
    <w:rsid w:val="00640514"/>
    <w:rsid w:val="006408CB"/>
    <w:rsid w:val="00640925"/>
    <w:rsid w:val="0064098C"/>
    <w:rsid w:val="00640DD4"/>
    <w:rsid w:val="00641067"/>
    <w:rsid w:val="00641CE2"/>
    <w:rsid w:val="00641CE8"/>
    <w:rsid w:val="00641E00"/>
    <w:rsid w:val="00641EA1"/>
    <w:rsid w:val="00642395"/>
    <w:rsid w:val="00642576"/>
    <w:rsid w:val="00642860"/>
    <w:rsid w:val="006429B9"/>
    <w:rsid w:val="00642F13"/>
    <w:rsid w:val="006438C7"/>
    <w:rsid w:val="00643A49"/>
    <w:rsid w:val="00643A6F"/>
    <w:rsid w:val="00644754"/>
    <w:rsid w:val="0064476A"/>
    <w:rsid w:val="00644BEF"/>
    <w:rsid w:val="006454FD"/>
    <w:rsid w:val="0064577E"/>
    <w:rsid w:val="00645EF4"/>
    <w:rsid w:val="00645F05"/>
    <w:rsid w:val="00645F5D"/>
    <w:rsid w:val="0064606A"/>
    <w:rsid w:val="0064606B"/>
    <w:rsid w:val="0064689F"/>
    <w:rsid w:val="00647F30"/>
    <w:rsid w:val="00650A28"/>
    <w:rsid w:val="00650B03"/>
    <w:rsid w:val="00650D56"/>
    <w:rsid w:val="00650F02"/>
    <w:rsid w:val="006513F0"/>
    <w:rsid w:val="00651486"/>
    <w:rsid w:val="006515EE"/>
    <w:rsid w:val="00651E60"/>
    <w:rsid w:val="00651FE8"/>
    <w:rsid w:val="006520ED"/>
    <w:rsid w:val="00652162"/>
    <w:rsid w:val="0065262A"/>
    <w:rsid w:val="00652ABF"/>
    <w:rsid w:val="00653073"/>
    <w:rsid w:val="00653763"/>
    <w:rsid w:val="00653A9E"/>
    <w:rsid w:val="00653BA1"/>
    <w:rsid w:val="00653E79"/>
    <w:rsid w:val="006543F3"/>
    <w:rsid w:val="006545D2"/>
    <w:rsid w:val="006546C6"/>
    <w:rsid w:val="00654ACE"/>
    <w:rsid w:val="00654DAB"/>
    <w:rsid w:val="00654EAF"/>
    <w:rsid w:val="00654EF3"/>
    <w:rsid w:val="0065501A"/>
    <w:rsid w:val="00655399"/>
    <w:rsid w:val="00655747"/>
    <w:rsid w:val="00655937"/>
    <w:rsid w:val="006560A7"/>
    <w:rsid w:val="006560CC"/>
    <w:rsid w:val="00656767"/>
    <w:rsid w:val="0065736B"/>
    <w:rsid w:val="006578FF"/>
    <w:rsid w:val="00657DF9"/>
    <w:rsid w:val="006601AB"/>
    <w:rsid w:val="0066058A"/>
    <w:rsid w:val="006606DC"/>
    <w:rsid w:val="00660F35"/>
    <w:rsid w:val="006612F4"/>
    <w:rsid w:val="0066147D"/>
    <w:rsid w:val="00661594"/>
    <w:rsid w:val="0066159D"/>
    <w:rsid w:val="00661B34"/>
    <w:rsid w:val="00661D46"/>
    <w:rsid w:val="00661EA4"/>
    <w:rsid w:val="006620A7"/>
    <w:rsid w:val="00662349"/>
    <w:rsid w:val="006627C4"/>
    <w:rsid w:val="006627CE"/>
    <w:rsid w:val="0066328F"/>
    <w:rsid w:val="006642CC"/>
    <w:rsid w:val="006645E6"/>
    <w:rsid w:val="00664954"/>
    <w:rsid w:val="00664E0E"/>
    <w:rsid w:val="00664FFD"/>
    <w:rsid w:val="006652B0"/>
    <w:rsid w:val="006654FF"/>
    <w:rsid w:val="00665590"/>
    <w:rsid w:val="00665795"/>
    <w:rsid w:val="00665E77"/>
    <w:rsid w:val="00665FB2"/>
    <w:rsid w:val="0066612A"/>
    <w:rsid w:val="006661E0"/>
    <w:rsid w:val="00666376"/>
    <w:rsid w:val="00666978"/>
    <w:rsid w:val="00666B59"/>
    <w:rsid w:val="00667458"/>
    <w:rsid w:val="006674CA"/>
    <w:rsid w:val="00667525"/>
    <w:rsid w:val="006676BB"/>
    <w:rsid w:val="006678F1"/>
    <w:rsid w:val="00667E53"/>
    <w:rsid w:val="00667ECB"/>
    <w:rsid w:val="00667F4F"/>
    <w:rsid w:val="00670256"/>
    <w:rsid w:val="00670F43"/>
    <w:rsid w:val="0067121E"/>
    <w:rsid w:val="00671725"/>
    <w:rsid w:val="00671CD3"/>
    <w:rsid w:val="006720DD"/>
    <w:rsid w:val="006720EB"/>
    <w:rsid w:val="0067217F"/>
    <w:rsid w:val="0067218C"/>
    <w:rsid w:val="006722E4"/>
    <w:rsid w:val="006733DC"/>
    <w:rsid w:val="0067357F"/>
    <w:rsid w:val="00673B73"/>
    <w:rsid w:val="00673B92"/>
    <w:rsid w:val="0067419A"/>
    <w:rsid w:val="00674772"/>
    <w:rsid w:val="00674B74"/>
    <w:rsid w:val="00674FDE"/>
    <w:rsid w:val="00675119"/>
    <w:rsid w:val="006751B0"/>
    <w:rsid w:val="00675357"/>
    <w:rsid w:val="0067554A"/>
    <w:rsid w:val="00675DF9"/>
    <w:rsid w:val="0067669C"/>
    <w:rsid w:val="00677112"/>
    <w:rsid w:val="006771B2"/>
    <w:rsid w:val="00677666"/>
    <w:rsid w:val="00677743"/>
    <w:rsid w:val="00677AC0"/>
    <w:rsid w:val="00677AE8"/>
    <w:rsid w:val="006806F6"/>
    <w:rsid w:val="00680A24"/>
    <w:rsid w:val="006810A2"/>
    <w:rsid w:val="006814A3"/>
    <w:rsid w:val="00681523"/>
    <w:rsid w:val="006816BF"/>
    <w:rsid w:val="0068184E"/>
    <w:rsid w:val="00681A4F"/>
    <w:rsid w:val="006820F7"/>
    <w:rsid w:val="006822C7"/>
    <w:rsid w:val="0068241F"/>
    <w:rsid w:val="00682665"/>
    <w:rsid w:val="0068328E"/>
    <w:rsid w:val="00683343"/>
    <w:rsid w:val="00683AD2"/>
    <w:rsid w:val="00683EEA"/>
    <w:rsid w:val="00684B33"/>
    <w:rsid w:val="006862C4"/>
    <w:rsid w:val="0068647F"/>
    <w:rsid w:val="00687521"/>
    <w:rsid w:val="0068772A"/>
    <w:rsid w:val="006877B4"/>
    <w:rsid w:val="00687800"/>
    <w:rsid w:val="006878F0"/>
    <w:rsid w:val="00687A45"/>
    <w:rsid w:val="00687AC2"/>
    <w:rsid w:val="00687B9A"/>
    <w:rsid w:val="0069021A"/>
    <w:rsid w:val="006903F2"/>
    <w:rsid w:val="00690478"/>
    <w:rsid w:val="00690606"/>
    <w:rsid w:val="00690B0E"/>
    <w:rsid w:val="00690D1F"/>
    <w:rsid w:val="00691481"/>
    <w:rsid w:val="00691732"/>
    <w:rsid w:val="00691875"/>
    <w:rsid w:val="006920F6"/>
    <w:rsid w:val="006925E1"/>
    <w:rsid w:val="00692753"/>
    <w:rsid w:val="00692C8D"/>
    <w:rsid w:val="00692DBE"/>
    <w:rsid w:val="00693206"/>
    <w:rsid w:val="0069344E"/>
    <w:rsid w:val="00693561"/>
    <w:rsid w:val="006939EC"/>
    <w:rsid w:val="00693A80"/>
    <w:rsid w:val="00693A9D"/>
    <w:rsid w:val="00693EED"/>
    <w:rsid w:val="0069466F"/>
    <w:rsid w:val="0069475F"/>
    <w:rsid w:val="00694C42"/>
    <w:rsid w:val="0069501E"/>
    <w:rsid w:val="006951E9"/>
    <w:rsid w:val="00695512"/>
    <w:rsid w:val="00695578"/>
    <w:rsid w:val="006956CC"/>
    <w:rsid w:val="00695CC9"/>
    <w:rsid w:val="0069639A"/>
    <w:rsid w:val="00696727"/>
    <w:rsid w:val="00696BFB"/>
    <w:rsid w:val="00696D4A"/>
    <w:rsid w:val="00696E58"/>
    <w:rsid w:val="00696FDC"/>
    <w:rsid w:val="00697128"/>
    <w:rsid w:val="0069748C"/>
    <w:rsid w:val="00697907"/>
    <w:rsid w:val="006979D9"/>
    <w:rsid w:val="00697A1A"/>
    <w:rsid w:val="00697FB5"/>
    <w:rsid w:val="006A108F"/>
    <w:rsid w:val="006A17D2"/>
    <w:rsid w:val="006A1E13"/>
    <w:rsid w:val="006A1F6D"/>
    <w:rsid w:val="006A2A3E"/>
    <w:rsid w:val="006A2AD0"/>
    <w:rsid w:val="006A3157"/>
    <w:rsid w:val="006A328B"/>
    <w:rsid w:val="006A39CC"/>
    <w:rsid w:val="006A4A00"/>
    <w:rsid w:val="006A4DC3"/>
    <w:rsid w:val="006A50DA"/>
    <w:rsid w:val="006A5AE1"/>
    <w:rsid w:val="006A5B15"/>
    <w:rsid w:val="006A5BFA"/>
    <w:rsid w:val="006A5CC4"/>
    <w:rsid w:val="006A5E51"/>
    <w:rsid w:val="006A5ECD"/>
    <w:rsid w:val="006A621B"/>
    <w:rsid w:val="006A6CEE"/>
    <w:rsid w:val="006A763A"/>
    <w:rsid w:val="006B023E"/>
    <w:rsid w:val="006B0276"/>
    <w:rsid w:val="006B04A2"/>
    <w:rsid w:val="006B067D"/>
    <w:rsid w:val="006B0923"/>
    <w:rsid w:val="006B0BB1"/>
    <w:rsid w:val="006B0D1D"/>
    <w:rsid w:val="006B10E5"/>
    <w:rsid w:val="006B137F"/>
    <w:rsid w:val="006B1884"/>
    <w:rsid w:val="006B191B"/>
    <w:rsid w:val="006B1D44"/>
    <w:rsid w:val="006B1E4F"/>
    <w:rsid w:val="006B23BA"/>
    <w:rsid w:val="006B2422"/>
    <w:rsid w:val="006B27F2"/>
    <w:rsid w:val="006B2C6E"/>
    <w:rsid w:val="006B300F"/>
    <w:rsid w:val="006B32A0"/>
    <w:rsid w:val="006B34BA"/>
    <w:rsid w:val="006B359B"/>
    <w:rsid w:val="006B378D"/>
    <w:rsid w:val="006B4212"/>
    <w:rsid w:val="006B4926"/>
    <w:rsid w:val="006B492B"/>
    <w:rsid w:val="006B4B0F"/>
    <w:rsid w:val="006B4DFC"/>
    <w:rsid w:val="006B4ED6"/>
    <w:rsid w:val="006B5743"/>
    <w:rsid w:val="006B643F"/>
    <w:rsid w:val="006B6E86"/>
    <w:rsid w:val="006B6FE6"/>
    <w:rsid w:val="006B7240"/>
    <w:rsid w:val="006B78D5"/>
    <w:rsid w:val="006B78E8"/>
    <w:rsid w:val="006B7BA9"/>
    <w:rsid w:val="006C06B3"/>
    <w:rsid w:val="006C0903"/>
    <w:rsid w:val="006C0EDD"/>
    <w:rsid w:val="006C1215"/>
    <w:rsid w:val="006C1602"/>
    <w:rsid w:val="006C161C"/>
    <w:rsid w:val="006C18FF"/>
    <w:rsid w:val="006C1E91"/>
    <w:rsid w:val="006C1EAA"/>
    <w:rsid w:val="006C2C65"/>
    <w:rsid w:val="006C301E"/>
    <w:rsid w:val="006C388A"/>
    <w:rsid w:val="006C3F9D"/>
    <w:rsid w:val="006C4477"/>
    <w:rsid w:val="006C4A5D"/>
    <w:rsid w:val="006C4DA3"/>
    <w:rsid w:val="006C4EA3"/>
    <w:rsid w:val="006C507B"/>
    <w:rsid w:val="006C5221"/>
    <w:rsid w:val="006C5788"/>
    <w:rsid w:val="006C5A84"/>
    <w:rsid w:val="006C5C8C"/>
    <w:rsid w:val="006C5E4B"/>
    <w:rsid w:val="006C6711"/>
    <w:rsid w:val="006C67EB"/>
    <w:rsid w:val="006C7379"/>
    <w:rsid w:val="006C7579"/>
    <w:rsid w:val="006C75C3"/>
    <w:rsid w:val="006C7649"/>
    <w:rsid w:val="006C776C"/>
    <w:rsid w:val="006C7A52"/>
    <w:rsid w:val="006C7C84"/>
    <w:rsid w:val="006C7C8A"/>
    <w:rsid w:val="006D01FD"/>
    <w:rsid w:val="006D03AF"/>
    <w:rsid w:val="006D04D3"/>
    <w:rsid w:val="006D0556"/>
    <w:rsid w:val="006D07DA"/>
    <w:rsid w:val="006D1790"/>
    <w:rsid w:val="006D18F0"/>
    <w:rsid w:val="006D1953"/>
    <w:rsid w:val="006D1CB8"/>
    <w:rsid w:val="006D1D6F"/>
    <w:rsid w:val="006D1E8B"/>
    <w:rsid w:val="006D1F5A"/>
    <w:rsid w:val="006D204A"/>
    <w:rsid w:val="006D209B"/>
    <w:rsid w:val="006D2CE6"/>
    <w:rsid w:val="006D2DDE"/>
    <w:rsid w:val="006D2DEE"/>
    <w:rsid w:val="006D2F25"/>
    <w:rsid w:val="006D3491"/>
    <w:rsid w:val="006D35E4"/>
    <w:rsid w:val="006D3B70"/>
    <w:rsid w:val="006D4405"/>
    <w:rsid w:val="006D444F"/>
    <w:rsid w:val="006D4468"/>
    <w:rsid w:val="006D44C0"/>
    <w:rsid w:val="006D4A00"/>
    <w:rsid w:val="006D5371"/>
    <w:rsid w:val="006D56A8"/>
    <w:rsid w:val="006D5741"/>
    <w:rsid w:val="006D5A91"/>
    <w:rsid w:val="006D6E02"/>
    <w:rsid w:val="006D7060"/>
    <w:rsid w:val="006D736C"/>
    <w:rsid w:val="006D7C34"/>
    <w:rsid w:val="006E0292"/>
    <w:rsid w:val="006E02AC"/>
    <w:rsid w:val="006E04E0"/>
    <w:rsid w:val="006E06E6"/>
    <w:rsid w:val="006E0878"/>
    <w:rsid w:val="006E126A"/>
    <w:rsid w:val="006E1270"/>
    <w:rsid w:val="006E1748"/>
    <w:rsid w:val="006E196E"/>
    <w:rsid w:val="006E1B82"/>
    <w:rsid w:val="006E1D6F"/>
    <w:rsid w:val="006E264A"/>
    <w:rsid w:val="006E32AC"/>
    <w:rsid w:val="006E43E7"/>
    <w:rsid w:val="006E49C2"/>
    <w:rsid w:val="006E5214"/>
    <w:rsid w:val="006E5370"/>
    <w:rsid w:val="006E59D3"/>
    <w:rsid w:val="006E5D10"/>
    <w:rsid w:val="006E604D"/>
    <w:rsid w:val="006E60B7"/>
    <w:rsid w:val="006E68C5"/>
    <w:rsid w:val="006E6A17"/>
    <w:rsid w:val="006E6B98"/>
    <w:rsid w:val="006E72DC"/>
    <w:rsid w:val="006E78C6"/>
    <w:rsid w:val="006E7BFD"/>
    <w:rsid w:val="006F040E"/>
    <w:rsid w:val="006F0514"/>
    <w:rsid w:val="006F0684"/>
    <w:rsid w:val="006F06C5"/>
    <w:rsid w:val="006F0B7E"/>
    <w:rsid w:val="006F0EF5"/>
    <w:rsid w:val="006F125B"/>
    <w:rsid w:val="006F1718"/>
    <w:rsid w:val="006F1A5A"/>
    <w:rsid w:val="006F205D"/>
    <w:rsid w:val="006F20F1"/>
    <w:rsid w:val="006F27C6"/>
    <w:rsid w:val="006F27FD"/>
    <w:rsid w:val="006F28CC"/>
    <w:rsid w:val="006F2AB5"/>
    <w:rsid w:val="006F2F45"/>
    <w:rsid w:val="006F3389"/>
    <w:rsid w:val="006F39D5"/>
    <w:rsid w:val="006F3B4C"/>
    <w:rsid w:val="006F40D6"/>
    <w:rsid w:val="006F44B1"/>
    <w:rsid w:val="006F44EC"/>
    <w:rsid w:val="006F47C7"/>
    <w:rsid w:val="006F5EB4"/>
    <w:rsid w:val="006F5EEB"/>
    <w:rsid w:val="006F5FDD"/>
    <w:rsid w:val="006F603C"/>
    <w:rsid w:val="006F62E0"/>
    <w:rsid w:val="006F6565"/>
    <w:rsid w:val="006F6614"/>
    <w:rsid w:val="006F77A1"/>
    <w:rsid w:val="006F7AC8"/>
    <w:rsid w:val="006F7B9B"/>
    <w:rsid w:val="00700148"/>
    <w:rsid w:val="00700D82"/>
    <w:rsid w:val="007014BB"/>
    <w:rsid w:val="007015A6"/>
    <w:rsid w:val="007015EC"/>
    <w:rsid w:val="007016C1"/>
    <w:rsid w:val="00701DF3"/>
    <w:rsid w:val="00702082"/>
    <w:rsid w:val="007021F1"/>
    <w:rsid w:val="0070239A"/>
    <w:rsid w:val="00702C46"/>
    <w:rsid w:val="0070367D"/>
    <w:rsid w:val="007037F4"/>
    <w:rsid w:val="00703922"/>
    <w:rsid w:val="0070436A"/>
    <w:rsid w:val="007049FF"/>
    <w:rsid w:val="00704B1B"/>
    <w:rsid w:val="007051E7"/>
    <w:rsid w:val="00705315"/>
    <w:rsid w:val="007057D8"/>
    <w:rsid w:val="00705BE4"/>
    <w:rsid w:val="00705D41"/>
    <w:rsid w:val="0070603C"/>
    <w:rsid w:val="007066EB"/>
    <w:rsid w:val="0070688F"/>
    <w:rsid w:val="00706BDA"/>
    <w:rsid w:val="00706F30"/>
    <w:rsid w:val="007074CE"/>
    <w:rsid w:val="0070779C"/>
    <w:rsid w:val="00707B99"/>
    <w:rsid w:val="00707E40"/>
    <w:rsid w:val="007101D2"/>
    <w:rsid w:val="007105EA"/>
    <w:rsid w:val="0071083D"/>
    <w:rsid w:val="007109DF"/>
    <w:rsid w:val="00710BD7"/>
    <w:rsid w:val="0071103E"/>
    <w:rsid w:val="00711543"/>
    <w:rsid w:val="0071158E"/>
    <w:rsid w:val="0071189B"/>
    <w:rsid w:val="00711914"/>
    <w:rsid w:val="00711C48"/>
    <w:rsid w:val="00711DF2"/>
    <w:rsid w:val="00712872"/>
    <w:rsid w:val="00712A87"/>
    <w:rsid w:val="007136D5"/>
    <w:rsid w:val="00713C63"/>
    <w:rsid w:val="00714568"/>
    <w:rsid w:val="007145FA"/>
    <w:rsid w:val="00714775"/>
    <w:rsid w:val="00714B38"/>
    <w:rsid w:val="00714B71"/>
    <w:rsid w:val="007152D5"/>
    <w:rsid w:val="00715AF6"/>
    <w:rsid w:val="00715B14"/>
    <w:rsid w:val="00715ED3"/>
    <w:rsid w:val="00715FDB"/>
    <w:rsid w:val="00716B86"/>
    <w:rsid w:val="0071763E"/>
    <w:rsid w:val="00717713"/>
    <w:rsid w:val="007178D3"/>
    <w:rsid w:val="00720223"/>
    <w:rsid w:val="007204F1"/>
    <w:rsid w:val="00720AD4"/>
    <w:rsid w:val="00720E21"/>
    <w:rsid w:val="00720F3E"/>
    <w:rsid w:val="00721116"/>
    <w:rsid w:val="007211CA"/>
    <w:rsid w:val="00721689"/>
    <w:rsid w:val="007217DE"/>
    <w:rsid w:val="00721ED0"/>
    <w:rsid w:val="0072214B"/>
    <w:rsid w:val="0072265A"/>
    <w:rsid w:val="00722717"/>
    <w:rsid w:val="00723018"/>
    <w:rsid w:val="00723594"/>
    <w:rsid w:val="007237F0"/>
    <w:rsid w:val="00723B7C"/>
    <w:rsid w:val="00723E63"/>
    <w:rsid w:val="00724250"/>
    <w:rsid w:val="0072428D"/>
    <w:rsid w:val="00724457"/>
    <w:rsid w:val="0072486E"/>
    <w:rsid w:val="0072513F"/>
    <w:rsid w:val="00725C5F"/>
    <w:rsid w:val="0072601B"/>
    <w:rsid w:val="007261AD"/>
    <w:rsid w:val="00726818"/>
    <w:rsid w:val="00727022"/>
    <w:rsid w:val="00727DEF"/>
    <w:rsid w:val="00727E9F"/>
    <w:rsid w:val="0073029D"/>
    <w:rsid w:val="00730546"/>
    <w:rsid w:val="0073056C"/>
    <w:rsid w:val="00730DDD"/>
    <w:rsid w:val="007310CC"/>
    <w:rsid w:val="0073120C"/>
    <w:rsid w:val="00731826"/>
    <w:rsid w:val="00731AF7"/>
    <w:rsid w:val="00731CE2"/>
    <w:rsid w:val="00731FAE"/>
    <w:rsid w:val="007321D4"/>
    <w:rsid w:val="0073226D"/>
    <w:rsid w:val="00732614"/>
    <w:rsid w:val="00732B4B"/>
    <w:rsid w:val="00732B66"/>
    <w:rsid w:val="0073311D"/>
    <w:rsid w:val="007333DA"/>
    <w:rsid w:val="0073397E"/>
    <w:rsid w:val="00733A06"/>
    <w:rsid w:val="00733B55"/>
    <w:rsid w:val="00733B9B"/>
    <w:rsid w:val="00733CBE"/>
    <w:rsid w:val="0073442F"/>
    <w:rsid w:val="00734439"/>
    <w:rsid w:val="00734A75"/>
    <w:rsid w:val="00735361"/>
    <w:rsid w:val="00735406"/>
    <w:rsid w:val="0073549F"/>
    <w:rsid w:val="007358BB"/>
    <w:rsid w:val="00735999"/>
    <w:rsid w:val="00735A76"/>
    <w:rsid w:val="00735B1B"/>
    <w:rsid w:val="00735E7D"/>
    <w:rsid w:val="00736188"/>
    <w:rsid w:val="007361DA"/>
    <w:rsid w:val="007364A0"/>
    <w:rsid w:val="00736C77"/>
    <w:rsid w:val="00736CD3"/>
    <w:rsid w:val="0073718E"/>
    <w:rsid w:val="0073725D"/>
    <w:rsid w:val="007374A3"/>
    <w:rsid w:val="00737699"/>
    <w:rsid w:val="00740251"/>
    <w:rsid w:val="007408E8"/>
    <w:rsid w:val="00740AF9"/>
    <w:rsid w:val="00740F48"/>
    <w:rsid w:val="0074113B"/>
    <w:rsid w:val="0074183C"/>
    <w:rsid w:val="00741C47"/>
    <w:rsid w:val="007424D0"/>
    <w:rsid w:val="00742E63"/>
    <w:rsid w:val="00742E66"/>
    <w:rsid w:val="0074305F"/>
    <w:rsid w:val="007433BA"/>
    <w:rsid w:val="0074378D"/>
    <w:rsid w:val="00743A4E"/>
    <w:rsid w:val="00743D72"/>
    <w:rsid w:val="00744195"/>
    <w:rsid w:val="007442F8"/>
    <w:rsid w:val="0074437E"/>
    <w:rsid w:val="0074466C"/>
    <w:rsid w:val="007448C8"/>
    <w:rsid w:val="0074499D"/>
    <w:rsid w:val="00744A3D"/>
    <w:rsid w:val="00744E09"/>
    <w:rsid w:val="00744FB3"/>
    <w:rsid w:val="00744FC0"/>
    <w:rsid w:val="00745143"/>
    <w:rsid w:val="00745573"/>
    <w:rsid w:val="007455CE"/>
    <w:rsid w:val="007456F6"/>
    <w:rsid w:val="00745B80"/>
    <w:rsid w:val="00745BCA"/>
    <w:rsid w:val="00745E60"/>
    <w:rsid w:val="00746000"/>
    <w:rsid w:val="0074643D"/>
    <w:rsid w:val="0074680D"/>
    <w:rsid w:val="00746ADF"/>
    <w:rsid w:val="00746D97"/>
    <w:rsid w:val="0074701A"/>
    <w:rsid w:val="00747304"/>
    <w:rsid w:val="007473F1"/>
    <w:rsid w:val="007474D0"/>
    <w:rsid w:val="0074762D"/>
    <w:rsid w:val="007476CA"/>
    <w:rsid w:val="00747E7D"/>
    <w:rsid w:val="007500F9"/>
    <w:rsid w:val="00750A3A"/>
    <w:rsid w:val="00750AEF"/>
    <w:rsid w:val="00750C94"/>
    <w:rsid w:val="0075162E"/>
    <w:rsid w:val="00751659"/>
    <w:rsid w:val="00751843"/>
    <w:rsid w:val="00751F06"/>
    <w:rsid w:val="00752333"/>
    <w:rsid w:val="0075242E"/>
    <w:rsid w:val="00752B10"/>
    <w:rsid w:val="00752D0D"/>
    <w:rsid w:val="00752E9D"/>
    <w:rsid w:val="00752FCF"/>
    <w:rsid w:val="0075301B"/>
    <w:rsid w:val="007531BF"/>
    <w:rsid w:val="007532D6"/>
    <w:rsid w:val="0075395D"/>
    <w:rsid w:val="00753C28"/>
    <w:rsid w:val="00753D11"/>
    <w:rsid w:val="007547BD"/>
    <w:rsid w:val="007547D1"/>
    <w:rsid w:val="0075483C"/>
    <w:rsid w:val="007549F8"/>
    <w:rsid w:val="00754FE8"/>
    <w:rsid w:val="0075543E"/>
    <w:rsid w:val="007559B5"/>
    <w:rsid w:val="007561E3"/>
    <w:rsid w:val="00756467"/>
    <w:rsid w:val="007567DB"/>
    <w:rsid w:val="00756D3E"/>
    <w:rsid w:val="00757220"/>
    <w:rsid w:val="00757248"/>
    <w:rsid w:val="00757265"/>
    <w:rsid w:val="007577D9"/>
    <w:rsid w:val="0075780B"/>
    <w:rsid w:val="00757893"/>
    <w:rsid w:val="00757A9D"/>
    <w:rsid w:val="007601F2"/>
    <w:rsid w:val="007608A3"/>
    <w:rsid w:val="00760AB7"/>
    <w:rsid w:val="00760EBD"/>
    <w:rsid w:val="00760F62"/>
    <w:rsid w:val="007610A4"/>
    <w:rsid w:val="00761771"/>
    <w:rsid w:val="007619D7"/>
    <w:rsid w:val="00761CAD"/>
    <w:rsid w:val="00762434"/>
    <w:rsid w:val="0076250C"/>
    <w:rsid w:val="00762540"/>
    <w:rsid w:val="007627E2"/>
    <w:rsid w:val="00762832"/>
    <w:rsid w:val="007637DD"/>
    <w:rsid w:val="0076382E"/>
    <w:rsid w:val="007639C5"/>
    <w:rsid w:val="00763D15"/>
    <w:rsid w:val="00763F7A"/>
    <w:rsid w:val="00764226"/>
    <w:rsid w:val="00764295"/>
    <w:rsid w:val="007646AC"/>
    <w:rsid w:val="00764829"/>
    <w:rsid w:val="00764CD3"/>
    <w:rsid w:val="00764F3E"/>
    <w:rsid w:val="007652AC"/>
    <w:rsid w:val="007653B0"/>
    <w:rsid w:val="007653BA"/>
    <w:rsid w:val="0076584D"/>
    <w:rsid w:val="00765B0A"/>
    <w:rsid w:val="00766789"/>
    <w:rsid w:val="0076679E"/>
    <w:rsid w:val="00766AB3"/>
    <w:rsid w:val="00767B35"/>
    <w:rsid w:val="00770287"/>
    <w:rsid w:val="00770433"/>
    <w:rsid w:val="00770513"/>
    <w:rsid w:val="00770569"/>
    <w:rsid w:val="007707A7"/>
    <w:rsid w:val="00770979"/>
    <w:rsid w:val="007709DD"/>
    <w:rsid w:val="00771309"/>
    <w:rsid w:val="00771520"/>
    <w:rsid w:val="0077185E"/>
    <w:rsid w:val="00771CCE"/>
    <w:rsid w:val="00771DF0"/>
    <w:rsid w:val="00771F27"/>
    <w:rsid w:val="007721D0"/>
    <w:rsid w:val="007724D8"/>
    <w:rsid w:val="007727BB"/>
    <w:rsid w:val="00772B05"/>
    <w:rsid w:val="00772D96"/>
    <w:rsid w:val="00772E70"/>
    <w:rsid w:val="00773C3D"/>
    <w:rsid w:val="00774560"/>
    <w:rsid w:val="00774A0E"/>
    <w:rsid w:val="00774BBD"/>
    <w:rsid w:val="00774F4D"/>
    <w:rsid w:val="00775403"/>
    <w:rsid w:val="00775695"/>
    <w:rsid w:val="00775A21"/>
    <w:rsid w:val="00776009"/>
    <w:rsid w:val="00776128"/>
    <w:rsid w:val="007762CE"/>
    <w:rsid w:val="00776678"/>
    <w:rsid w:val="00776797"/>
    <w:rsid w:val="007769AB"/>
    <w:rsid w:val="00776D8D"/>
    <w:rsid w:val="00776DB5"/>
    <w:rsid w:val="00777369"/>
    <w:rsid w:val="0077753B"/>
    <w:rsid w:val="007777ED"/>
    <w:rsid w:val="007779EE"/>
    <w:rsid w:val="00777F8F"/>
    <w:rsid w:val="00780DCD"/>
    <w:rsid w:val="00780FFD"/>
    <w:rsid w:val="00781DDA"/>
    <w:rsid w:val="00781E96"/>
    <w:rsid w:val="00781F53"/>
    <w:rsid w:val="007820E7"/>
    <w:rsid w:val="00782DD3"/>
    <w:rsid w:val="007830CB"/>
    <w:rsid w:val="00783237"/>
    <w:rsid w:val="00783416"/>
    <w:rsid w:val="00783544"/>
    <w:rsid w:val="007839FC"/>
    <w:rsid w:val="00783B23"/>
    <w:rsid w:val="00783CCC"/>
    <w:rsid w:val="00784642"/>
    <w:rsid w:val="00784A0B"/>
    <w:rsid w:val="007855E7"/>
    <w:rsid w:val="00785944"/>
    <w:rsid w:val="00785B0D"/>
    <w:rsid w:val="00785E90"/>
    <w:rsid w:val="00786237"/>
    <w:rsid w:val="00786507"/>
    <w:rsid w:val="00786521"/>
    <w:rsid w:val="00786AA7"/>
    <w:rsid w:val="00786D4F"/>
    <w:rsid w:val="00787198"/>
    <w:rsid w:val="00787337"/>
    <w:rsid w:val="0078748A"/>
    <w:rsid w:val="00787528"/>
    <w:rsid w:val="007902F4"/>
    <w:rsid w:val="00790498"/>
    <w:rsid w:val="00790A6D"/>
    <w:rsid w:val="00790BF5"/>
    <w:rsid w:val="00790CD0"/>
    <w:rsid w:val="00791056"/>
    <w:rsid w:val="007911EA"/>
    <w:rsid w:val="00791268"/>
    <w:rsid w:val="0079199D"/>
    <w:rsid w:val="00791BDA"/>
    <w:rsid w:val="00792D5B"/>
    <w:rsid w:val="007933B3"/>
    <w:rsid w:val="00793427"/>
    <w:rsid w:val="00793869"/>
    <w:rsid w:val="00793B48"/>
    <w:rsid w:val="00793C07"/>
    <w:rsid w:val="00793FBD"/>
    <w:rsid w:val="007940C6"/>
    <w:rsid w:val="007941DD"/>
    <w:rsid w:val="00794457"/>
    <w:rsid w:val="0079472B"/>
    <w:rsid w:val="007947FD"/>
    <w:rsid w:val="0079483E"/>
    <w:rsid w:val="00794946"/>
    <w:rsid w:val="00794B73"/>
    <w:rsid w:val="007953F6"/>
    <w:rsid w:val="007956C9"/>
    <w:rsid w:val="0079615A"/>
    <w:rsid w:val="00796720"/>
    <w:rsid w:val="00796893"/>
    <w:rsid w:val="00796BD8"/>
    <w:rsid w:val="00796CD4"/>
    <w:rsid w:val="00796F5C"/>
    <w:rsid w:val="0079726F"/>
    <w:rsid w:val="00797554"/>
    <w:rsid w:val="00797915"/>
    <w:rsid w:val="00797B88"/>
    <w:rsid w:val="00797F5E"/>
    <w:rsid w:val="007A002B"/>
    <w:rsid w:val="007A0499"/>
    <w:rsid w:val="007A055D"/>
    <w:rsid w:val="007A0D48"/>
    <w:rsid w:val="007A10AA"/>
    <w:rsid w:val="007A164A"/>
    <w:rsid w:val="007A17F5"/>
    <w:rsid w:val="007A1B47"/>
    <w:rsid w:val="007A1B73"/>
    <w:rsid w:val="007A229F"/>
    <w:rsid w:val="007A2307"/>
    <w:rsid w:val="007A2486"/>
    <w:rsid w:val="007A2B3D"/>
    <w:rsid w:val="007A3262"/>
    <w:rsid w:val="007A3884"/>
    <w:rsid w:val="007A458E"/>
    <w:rsid w:val="007A47C4"/>
    <w:rsid w:val="007A534D"/>
    <w:rsid w:val="007A53C1"/>
    <w:rsid w:val="007A5D17"/>
    <w:rsid w:val="007A5E5E"/>
    <w:rsid w:val="007A5F20"/>
    <w:rsid w:val="007A64C2"/>
    <w:rsid w:val="007A6A2D"/>
    <w:rsid w:val="007A6DA8"/>
    <w:rsid w:val="007A74BB"/>
    <w:rsid w:val="007A7631"/>
    <w:rsid w:val="007A7880"/>
    <w:rsid w:val="007A7A17"/>
    <w:rsid w:val="007A7B3D"/>
    <w:rsid w:val="007A7BD9"/>
    <w:rsid w:val="007A7BE7"/>
    <w:rsid w:val="007A7F4D"/>
    <w:rsid w:val="007A7F8A"/>
    <w:rsid w:val="007B0AE2"/>
    <w:rsid w:val="007B0C2A"/>
    <w:rsid w:val="007B1678"/>
    <w:rsid w:val="007B22D6"/>
    <w:rsid w:val="007B2346"/>
    <w:rsid w:val="007B2726"/>
    <w:rsid w:val="007B2D17"/>
    <w:rsid w:val="007B2E23"/>
    <w:rsid w:val="007B2E7A"/>
    <w:rsid w:val="007B4EED"/>
    <w:rsid w:val="007B5466"/>
    <w:rsid w:val="007B55A5"/>
    <w:rsid w:val="007B575E"/>
    <w:rsid w:val="007B5F4A"/>
    <w:rsid w:val="007B616F"/>
    <w:rsid w:val="007B641B"/>
    <w:rsid w:val="007B6F71"/>
    <w:rsid w:val="007B7255"/>
    <w:rsid w:val="007B748A"/>
    <w:rsid w:val="007B74E2"/>
    <w:rsid w:val="007B7A65"/>
    <w:rsid w:val="007B7BD7"/>
    <w:rsid w:val="007B7D32"/>
    <w:rsid w:val="007C0C23"/>
    <w:rsid w:val="007C1014"/>
    <w:rsid w:val="007C1586"/>
    <w:rsid w:val="007C1A29"/>
    <w:rsid w:val="007C1AB6"/>
    <w:rsid w:val="007C1CE8"/>
    <w:rsid w:val="007C2014"/>
    <w:rsid w:val="007C20AC"/>
    <w:rsid w:val="007C2293"/>
    <w:rsid w:val="007C25E2"/>
    <w:rsid w:val="007C3000"/>
    <w:rsid w:val="007C38C8"/>
    <w:rsid w:val="007C3D18"/>
    <w:rsid w:val="007C3E41"/>
    <w:rsid w:val="007C4163"/>
    <w:rsid w:val="007C443C"/>
    <w:rsid w:val="007C4862"/>
    <w:rsid w:val="007C48AD"/>
    <w:rsid w:val="007C49C8"/>
    <w:rsid w:val="007C4C55"/>
    <w:rsid w:val="007C4CD2"/>
    <w:rsid w:val="007C4D4C"/>
    <w:rsid w:val="007C5243"/>
    <w:rsid w:val="007C5814"/>
    <w:rsid w:val="007C5A4A"/>
    <w:rsid w:val="007C67DF"/>
    <w:rsid w:val="007C78C9"/>
    <w:rsid w:val="007C7D17"/>
    <w:rsid w:val="007C7E60"/>
    <w:rsid w:val="007C7EEA"/>
    <w:rsid w:val="007D02EF"/>
    <w:rsid w:val="007D057E"/>
    <w:rsid w:val="007D0B2A"/>
    <w:rsid w:val="007D0C48"/>
    <w:rsid w:val="007D0C6F"/>
    <w:rsid w:val="007D0CE6"/>
    <w:rsid w:val="007D0FF8"/>
    <w:rsid w:val="007D14B6"/>
    <w:rsid w:val="007D1616"/>
    <w:rsid w:val="007D165E"/>
    <w:rsid w:val="007D1764"/>
    <w:rsid w:val="007D1CE7"/>
    <w:rsid w:val="007D20AC"/>
    <w:rsid w:val="007D43AF"/>
    <w:rsid w:val="007D45B9"/>
    <w:rsid w:val="007D4804"/>
    <w:rsid w:val="007D4CF8"/>
    <w:rsid w:val="007D56A9"/>
    <w:rsid w:val="007D581A"/>
    <w:rsid w:val="007D5A37"/>
    <w:rsid w:val="007D6240"/>
    <w:rsid w:val="007D666C"/>
    <w:rsid w:val="007D698D"/>
    <w:rsid w:val="007D6B94"/>
    <w:rsid w:val="007D7025"/>
    <w:rsid w:val="007E00A6"/>
    <w:rsid w:val="007E0419"/>
    <w:rsid w:val="007E092E"/>
    <w:rsid w:val="007E0A01"/>
    <w:rsid w:val="007E0F5E"/>
    <w:rsid w:val="007E125C"/>
    <w:rsid w:val="007E12FF"/>
    <w:rsid w:val="007E16A8"/>
    <w:rsid w:val="007E17E9"/>
    <w:rsid w:val="007E19B6"/>
    <w:rsid w:val="007E1D10"/>
    <w:rsid w:val="007E1D63"/>
    <w:rsid w:val="007E26CD"/>
    <w:rsid w:val="007E2746"/>
    <w:rsid w:val="007E2851"/>
    <w:rsid w:val="007E30D1"/>
    <w:rsid w:val="007E3151"/>
    <w:rsid w:val="007E431A"/>
    <w:rsid w:val="007E4440"/>
    <w:rsid w:val="007E44E1"/>
    <w:rsid w:val="007E4717"/>
    <w:rsid w:val="007E4D14"/>
    <w:rsid w:val="007E5719"/>
    <w:rsid w:val="007E5772"/>
    <w:rsid w:val="007E5E47"/>
    <w:rsid w:val="007E5FD3"/>
    <w:rsid w:val="007E6060"/>
    <w:rsid w:val="007E64EB"/>
    <w:rsid w:val="007E6992"/>
    <w:rsid w:val="007E6A81"/>
    <w:rsid w:val="007E6B92"/>
    <w:rsid w:val="007E76EA"/>
    <w:rsid w:val="007F02C3"/>
    <w:rsid w:val="007F05CC"/>
    <w:rsid w:val="007F07E2"/>
    <w:rsid w:val="007F09E4"/>
    <w:rsid w:val="007F0AC6"/>
    <w:rsid w:val="007F169F"/>
    <w:rsid w:val="007F1AD3"/>
    <w:rsid w:val="007F1BF1"/>
    <w:rsid w:val="007F1D89"/>
    <w:rsid w:val="007F22D1"/>
    <w:rsid w:val="007F25E1"/>
    <w:rsid w:val="007F2693"/>
    <w:rsid w:val="007F26D7"/>
    <w:rsid w:val="007F2D80"/>
    <w:rsid w:val="007F384D"/>
    <w:rsid w:val="007F3CC0"/>
    <w:rsid w:val="007F3EFC"/>
    <w:rsid w:val="007F3FC0"/>
    <w:rsid w:val="007F4457"/>
    <w:rsid w:val="007F45BA"/>
    <w:rsid w:val="007F4BCF"/>
    <w:rsid w:val="007F4D5E"/>
    <w:rsid w:val="007F4E48"/>
    <w:rsid w:val="007F50A6"/>
    <w:rsid w:val="007F5B3C"/>
    <w:rsid w:val="007F61E2"/>
    <w:rsid w:val="007F6450"/>
    <w:rsid w:val="007F692D"/>
    <w:rsid w:val="007F6B00"/>
    <w:rsid w:val="007F70CB"/>
    <w:rsid w:val="008007AD"/>
    <w:rsid w:val="00800A08"/>
    <w:rsid w:val="00800C2F"/>
    <w:rsid w:val="00800E9D"/>
    <w:rsid w:val="00800FD3"/>
    <w:rsid w:val="00801190"/>
    <w:rsid w:val="008014AA"/>
    <w:rsid w:val="008014D6"/>
    <w:rsid w:val="00801708"/>
    <w:rsid w:val="00802738"/>
    <w:rsid w:val="00802A42"/>
    <w:rsid w:val="00802D2D"/>
    <w:rsid w:val="00802DED"/>
    <w:rsid w:val="00802ECD"/>
    <w:rsid w:val="00802EEC"/>
    <w:rsid w:val="008032F5"/>
    <w:rsid w:val="0080334F"/>
    <w:rsid w:val="008035A4"/>
    <w:rsid w:val="00803814"/>
    <w:rsid w:val="00803976"/>
    <w:rsid w:val="008039D9"/>
    <w:rsid w:val="00803A9C"/>
    <w:rsid w:val="00803BCE"/>
    <w:rsid w:val="00803E28"/>
    <w:rsid w:val="008041F4"/>
    <w:rsid w:val="00804229"/>
    <w:rsid w:val="008042D4"/>
    <w:rsid w:val="0080454D"/>
    <w:rsid w:val="00804B0E"/>
    <w:rsid w:val="00804B17"/>
    <w:rsid w:val="00804CC3"/>
    <w:rsid w:val="00805536"/>
    <w:rsid w:val="00805597"/>
    <w:rsid w:val="00805A16"/>
    <w:rsid w:val="008060F7"/>
    <w:rsid w:val="0080620E"/>
    <w:rsid w:val="00806B8F"/>
    <w:rsid w:val="008077FF"/>
    <w:rsid w:val="008079A7"/>
    <w:rsid w:val="008079B6"/>
    <w:rsid w:val="00807BB2"/>
    <w:rsid w:val="00810489"/>
    <w:rsid w:val="00810609"/>
    <w:rsid w:val="008108C1"/>
    <w:rsid w:val="00810C23"/>
    <w:rsid w:val="008110D7"/>
    <w:rsid w:val="008112CD"/>
    <w:rsid w:val="0081138F"/>
    <w:rsid w:val="008116FD"/>
    <w:rsid w:val="00811737"/>
    <w:rsid w:val="00811DA4"/>
    <w:rsid w:val="00811EFF"/>
    <w:rsid w:val="008121D3"/>
    <w:rsid w:val="008127F6"/>
    <w:rsid w:val="008129A6"/>
    <w:rsid w:val="00812CA0"/>
    <w:rsid w:val="00812D37"/>
    <w:rsid w:val="00812F92"/>
    <w:rsid w:val="0081344F"/>
    <w:rsid w:val="00813634"/>
    <w:rsid w:val="00813705"/>
    <w:rsid w:val="00814038"/>
    <w:rsid w:val="00814175"/>
    <w:rsid w:val="008143E0"/>
    <w:rsid w:val="008144DF"/>
    <w:rsid w:val="0081486B"/>
    <w:rsid w:val="00814CC3"/>
    <w:rsid w:val="00814D14"/>
    <w:rsid w:val="0081524A"/>
    <w:rsid w:val="00815872"/>
    <w:rsid w:val="008158B8"/>
    <w:rsid w:val="00815A5B"/>
    <w:rsid w:val="00815A99"/>
    <w:rsid w:val="00815BFB"/>
    <w:rsid w:val="00815C36"/>
    <w:rsid w:val="00815EBB"/>
    <w:rsid w:val="0081603C"/>
    <w:rsid w:val="0081624C"/>
    <w:rsid w:val="00816366"/>
    <w:rsid w:val="00816564"/>
    <w:rsid w:val="00816819"/>
    <w:rsid w:val="0081692D"/>
    <w:rsid w:val="00816C71"/>
    <w:rsid w:val="00817597"/>
    <w:rsid w:val="0082018A"/>
    <w:rsid w:val="008205C1"/>
    <w:rsid w:val="00820603"/>
    <w:rsid w:val="00820CA3"/>
    <w:rsid w:val="00820E9A"/>
    <w:rsid w:val="00820F3C"/>
    <w:rsid w:val="00820FC0"/>
    <w:rsid w:val="0082123E"/>
    <w:rsid w:val="0082154A"/>
    <w:rsid w:val="00821578"/>
    <w:rsid w:val="00821AC1"/>
    <w:rsid w:val="00821B1C"/>
    <w:rsid w:val="008220DA"/>
    <w:rsid w:val="0082257F"/>
    <w:rsid w:val="00822736"/>
    <w:rsid w:val="00822996"/>
    <w:rsid w:val="00823093"/>
    <w:rsid w:val="008230E6"/>
    <w:rsid w:val="00823D70"/>
    <w:rsid w:val="00823D91"/>
    <w:rsid w:val="00823E72"/>
    <w:rsid w:val="0082476F"/>
    <w:rsid w:val="00824976"/>
    <w:rsid w:val="00824A81"/>
    <w:rsid w:val="00824F53"/>
    <w:rsid w:val="0082570A"/>
    <w:rsid w:val="0082590C"/>
    <w:rsid w:val="008266B6"/>
    <w:rsid w:val="00826C55"/>
    <w:rsid w:val="00826E2B"/>
    <w:rsid w:val="00826E9F"/>
    <w:rsid w:val="008275F3"/>
    <w:rsid w:val="0082781C"/>
    <w:rsid w:val="00827D9A"/>
    <w:rsid w:val="0083021A"/>
    <w:rsid w:val="008302BF"/>
    <w:rsid w:val="008306ED"/>
    <w:rsid w:val="00830723"/>
    <w:rsid w:val="00830FB4"/>
    <w:rsid w:val="00830FD4"/>
    <w:rsid w:val="00831114"/>
    <w:rsid w:val="0083169B"/>
    <w:rsid w:val="00831C71"/>
    <w:rsid w:val="00831D71"/>
    <w:rsid w:val="00832892"/>
    <w:rsid w:val="00832DA9"/>
    <w:rsid w:val="008331AE"/>
    <w:rsid w:val="00833834"/>
    <w:rsid w:val="00833B33"/>
    <w:rsid w:val="00833BB5"/>
    <w:rsid w:val="00833C46"/>
    <w:rsid w:val="0083402B"/>
    <w:rsid w:val="00834BA4"/>
    <w:rsid w:val="00834D2D"/>
    <w:rsid w:val="008352CD"/>
    <w:rsid w:val="0083571B"/>
    <w:rsid w:val="00835C72"/>
    <w:rsid w:val="00836198"/>
    <w:rsid w:val="0083626F"/>
    <w:rsid w:val="008362E4"/>
    <w:rsid w:val="00836371"/>
    <w:rsid w:val="008363A5"/>
    <w:rsid w:val="0083646F"/>
    <w:rsid w:val="00836D0B"/>
    <w:rsid w:val="00836D50"/>
    <w:rsid w:val="00836D65"/>
    <w:rsid w:val="00837495"/>
    <w:rsid w:val="0084031C"/>
    <w:rsid w:val="0084041E"/>
    <w:rsid w:val="00840423"/>
    <w:rsid w:val="0084047A"/>
    <w:rsid w:val="008404A8"/>
    <w:rsid w:val="0084061F"/>
    <w:rsid w:val="0084068F"/>
    <w:rsid w:val="008406A1"/>
    <w:rsid w:val="008406C3"/>
    <w:rsid w:val="00840FE9"/>
    <w:rsid w:val="00841FDF"/>
    <w:rsid w:val="0084299A"/>
    <w:rsid w:val="00842AA1"/>
    <w:rsid w:val="00842FE4"/>
    <w:rsid w:val="008431CB"/>
    <w:rsid w:val="00843394"/>
    <w:rsid w:val="008433EF"/>
    <w:rsid w:val="008435C5"/>
    <w:rsid w:val="00843C68"/>
    <w:rsid w:val="00844B99"/>
    <w:rsid w:val="00844E4D"/>
    <w:rsid w:val="0084571A"/>
    <w:rsid w:val="00845C73"/>
    <w:rsid w:val="00846066"/>
    <w:rsid w:val="00846212"/>
    <w:rsid w:val="008465C1"/>
    <w:rsid w:val="00846743"/>
    <w:rsid w:val="00846805"/>
    <w:rsid w:val="0084700F"/>
    <w:rsid w:val="008472ED"/>
    <w:rsid w:val="00847611"/>
    <w:rsid w:val="008477E5"/>
    <w:rsid w:val="00847CC8"/>
    <w:rsid w:val="00847D11"/>
    <w:rsid w:val="00847DE8"/>
    <w:rsid w:val="00847E4B"/>
    <w:rsid w:val="008503EE"/>
    <w:rsid w:val="008508F5"/>
    <w:rsid w:val="00851623"/>
    <w:rsid w:val="00851685"/>
    <w:rsid w:val="008519D7"/>
    <w:rsid w:val="008519D8"/>
    <w:rsid w:val="00851AE0"/>
    <w:rsid w:val="00851DA5"/>
    <w:rsid w:val="008527F0"/>
    <w:rsid w:val="008531AE"/>
    <w:rsid w:val="0085321D"/>
    <w:rsid w:val="00853C62"/>
    <w:rsid w:val="00853F6C"/>
    <w:rsid w:val="00854316"/>
    <w:rsid w:val="008546AF"/>
    <w:rsid w:val="00854B6E"/>
    <w:rsid w:val="00854F1C"/>
    <w:rsid w:val="00855506"/>
    <w:rsid w:val="008556D1"/>
    <w:rsid w:val="008562C9"/>
    <w:rsid w:val="008567F3"/>
    <w:rsid w:val="00856B5C"/>
    <w:rsid w:val="00856D7C"/>
    <w:rsid w:val="00857069"/>
    <w:rsid w:val="008570DB"/>
    <w:rsid w:val="00857344"/>
    <w:rsid w:val="00857568"/>
    <w:rsid w:val="0085779D"/>
    <w:rsid w:val="00857B8F"/>
    <w:rsid w:val="00857BBD"/>
    <w:rsid w:val="00857D04"/>
    <w:rsid w:val="0086000C"/>
    <w:rsid w:val="00860965"/>
    <w:rsid w:val="00860C0A"/>
    <w:rsid w:val="00861324"/>
    <w:rsid w:val="008613A3"/>
    <w:rsid w:val="0086176C"/>
    <w:rsid w:val="00861CA0"/>
    <w:rsid w:val="00862041"/>
    <w:rsid w:val="0086206D"/>
    <w:rsid w:val="008620BC"/>
    <w:rsid w:val="00862265"/>
    <w:rsid w:val="008628A3"/>
    <w:rsid w:val="00862C07"/>
    <w:rsid w:val="0086327A"/>
    <w:rsid w:val="0086328B"/>
    <w:rsid w:val="0086357B"/>
    <w:rsid w:val="00863665"/>
    <w:rsid w:val="00863A78"/>
    <w:rsid w:val="00863AB7"/>
    <w:rsid w:val="00863DB3"/>
    <w:rsid w:val="00864512"/>
    <w:rsid w:val="008646B0"/>
    <w:rsid w:val="00864CFC"/>
    <w:rsid w:val="00865180"/>
    <w:rsid w:val="008652BB"/>
    <w:rsid w:val="00865502"/>
    <w:rsid w:val="008662ED"/>
    <w:rsid w:val="0086699B"/>
    <w:rsid w:val="008669B8"/>
    <w:rsid w:val="0086779B"/>
    <w:rsid w:val="00870214"/>
    <w:rsid w:val="008702E6"/>
    <w:rsid w:val="00870697"/>
    <w:rsid w:val="008708CD"/>
    <w:rsid w:val="008708F8"/>
    <w:rsid w:val="00870AA7"/>
    <w:rsid w:val="00870D2B"/>
    <w:rsid w:val="00871294"/>
    <w:rsid w:val="00871515"/>
    <w:rsid w:val="00871925"/>
    <w:rsid w:val="00871CB8"/>
    <w:rsid w:val="00871F84"/>
    <w:rsid w:val="00872701"/>
    <w:rsid w:val="008728F5"/>
    <w:rsid w:val="008730AE"/>
    <w:rsid w:val="008739D1"/>
    <w:rsid w:val="00873D0B"/>
    <w:rsid w:val="00873EA9"/>
    <w:rsid w:val="008744B0"/>
    <w:rsid w:val="00874632"/>
    <w:rsid w:val="00874AF5"/>
    <w:rsid w:val="0087594A"/>
    <w:rsid w:val="00875BDA"/>
    <w:rsid w:val="00875D06"/>
    <w:rsid w:val="0087638B"/>
    <w:rsid w:val="00876632"/>
    <w:rsid w:val="00876B58"/>
    <w:rsid w:val="008771F8"/>
    <w:rsid w:val="00877603"/>
    <w:rsid w:val="0087785E"/>
    <w:rsid w:val="00877C01"/>
    <w:rsid w:val="00877E7C"/>
    <w:rsid w:val="00877E84"/>
    <w:rsid w:val="0088056C"/>
    <w:rsid w:val="00880671"/>
    <w:rsid w:val="00880B4A"/>
    <w:rsid w:val="00880E30"/>
    <w:rsid w:val="00880F48"/>
    <w:rsid w:val="008814F5"/>
    <w:rsid w:val="0088157F"/>
    <w:rsid w:val="008820CB"/>
    <w:rsid w:val="00882558"/>
    <w:rsid w:val="00882EC7"/>
    <w:rsid w:val="00883032"/>
    <w:rsid w:val="008830CE"/>
    <w:rsid w:val="008830DE"/>
    <w:rsid w:val="0088314A"/>
    <w:rsid w:val="00883301"/>
    <w:rsid w:val="008833D8"/>
    <w:rsid w:val="00883841"/>
    <w:rsid w:val="00883EE2"/>
    <w:rsid w:val="00883EFF"/>
    <w:rsid w:val="0088448A"/>
    <w:rsid w:val="008846F4"/>
    <w:rsid w:val="0088474D"/>
    <w:rsid w:val="00884E46"/>
    <w:rsid w:val="00884E5F"/>
    <w:rsid w:val="00884EAB"/>
    <w:rsid w:val="008859C8"/>
    <w:rsid w:val="00885CAA"/>
    <w:rsid w:val="0088649B"/>
    <w:rsid w:val="00886930"/>
    <w:rsid w:val="00886E35"/>
    <w:rsid w:val="008872CB"/>
    <w:rsid w:val="008878EF"/>
    <w:rsid w:val="00887A73"/>
    <w:rsid w:val="00887AA0"/>
    <w:rsid w:val="00887CCC"/>
    <w:rsid w:val="00887DF9"/>
    <w:rsid w:val="00890587"/>
    <w:rsid w:val="0089085B"/>
    <w:rsid w:val="00890C81"/>
    <w:rsid w:val="00890F7B"/>
    <w:rsid w:val="0089106A"/>
    <w:rsid w:val="008911A5"/>
    <w:rsid w:val="008915A8"/>
    <w:rsid w:val="0089161A"/>
    <w:rsid w:val="00891983"/>
    <w:rsid w:val="008924DE"/>
    <w:rsid w:val="008927B7"/>
    <w:rsid w:val="00892951"/>
    <w:rsid w:val="008929AC"/>
    <w:rsid w:val="00892A38"/>
    <w:rsid w:val="00892B43"/>
    <w:rsid w:val="00892C65"/>
    <w:rsid w:val="00893115"/>
    <w:rsid w:val="008931C2"/>
    <w:rsid w:val="008931EF"/>
    <w:rsid w:val="00893207"/>
    <w:rsid w:val="00893CBD"/>
    <w:rsid w:val="00893D1E"/>
    <w:rsid w:val="00893E7E"/>
    <w:rsid w:val="00893EA4"/>
    <w:rsid w:val="00894140"/>
    <w:rsid w:val="00894241"/>
    <w:rsid w:val="0089426D"/>
    <w:rsid w:val="008945B2"/>
    <w:rsid w:val="0089468A"/>
    <w:rsid w:val="00895856"/>
    <w:rsid w:val="008959A1"/>
    <w:rsid w:val="00895CCF"/>
    <w:rsid w:val="00895FE1"/>
    <w:rsid w:val="00895FE2"/>
    <w:rsid w:val="00896156"/>
    <w:rsid w:val="00896ECD"/>
    <w:rsid w:val="00897488"/>
    <w:rsid w:val="00897CB2"/>
    <w:rsid w:val="008A07C9"/>
    <w:rsid w:val="008A0E69"/>
    <w:rsid w:val="008A1056"/>
    <w:rsid w:val="008A1698"/>
    <w:rsid w:val="008A16AD"/>
    <w:rsid w:val="008A16E4"/>
    <w:rsid w:val="008A18C9"/>
    <w:rsid w:val="008A1EF4"/>
    <w:rsid w:val="008A1FDA"/>
    <w:rsid w:val="008A25DB"/>
    <w:rsid w:val="008A2887"/>
    <w:rsid w:val="008A3124"/>
    <w:rsid w:val="008A3150"/>
    <w:rsid w:val="008A324A"/>
    <w:rsid w:val="008A33E8"/>
    <w:rsid w:val="008A383E"/>
    <w:rsid w:val="008A3A23"/>
    <w:rsid w:val="008A4086"/>
    <w:rsid w:val="008A40FF"/>
    <w:rsid w:val="008A4736"/>
    <w:rsid w:val="008A5369"/>
    <w:rsid w:val="008A61B1"/>
    <w:rsid w:val="008A640E"/>
    <w:rsid w:val="008A6677"/>
    <w:rsid w:val="008A66B5"/>
    <w:rsid w:val="008A6A96"/>
    <w:rsid w:val="008A6D06"/>
    <w:rsid w:val="008A71AF"/>
    <w:rsid w:val="008A78EA"/>
    <w:rsid w:val="008A7A83"/>
    <w:rsid w:val="008A7C67"/>
    <w:rsid w:val="008A7DF8"/>
    <w:rsid w:val="008B002F"/>
    <w:rsid w:val="008B089B"/>
    <w:rsid w:val="008B09BA"/>
    <w:rsid w:val="008B0A95"/>
    <w:rsid w:val="008B15B7"/>
    <w:rsid w:val="008B183C"/>
    <w:rsid w:val="008B19FC"/>
    <w:rsid w:val="008B1CDF"/>
    <w:rsid w:val="008B26F1"/>
    <w:rsid w:val="008B2705"/>
    <w:rsid w:val="008B2840"/>
    <w:rsid w:val="008B2A4B"/>
    <w:rsid w:val="008B2DE8"/>
    <w:rsid w:val="008B30C0"/>
    <w:rsid w:val="008B373B"/>
    <w:rsid w:val="008B3C7D"/>
    <w:rsid w:val="008B3D1C"/>
    <w:rsid w:val="008B4491"/>
    <w:rsid w:val="008B4985"/>
    <w:rsid w:val="008B4D13"/>
    <w:rsid w:val="008B5013"/>
    <w:rsid w:val="008B59E8"/>
    <w:rsid w:val="008B5C8B"/>
    <w:rsid w:val="008B618E"/>
    <w:rsid w:val="008B63FC"/>
    <w:rsid w:val="008B679F"/>
    <w:rsid w:val="008B731D"/>
    <w:rsid w:val="008B7320"/>
    <w:rsid w:val="008B7715"/>
    <w:rsid w:val="008B7AC8"/>
    <w:rsid w:val="008C1319"/>
    <w:rsid w:val="008C15A0"/>
    <w:rsid w:val="008C1732"/>
    <w:rsid w:val="008C1B6D"/>
    <w:rsid w:val="008C222A"/>
    <w:rsid w:val="008C2E89"/>
    <w:rsid w:val="008C3238"/>
    <w:rsid w:val="008C347A"/>
    <w:rsid w:val="008C3636"/>
    <w:rsid w:val="008C3897"/>
    <w:rsid w:val="008C3BE7"/>
    <w:rsid w:val="008C4217"/>
    <w:rsid w:val="008C47E9"/>
    <w:rsid w:val="008C4826"/>
    <w:rsid w:val="008C487B"/>
    <w:rsid w:val="008C48A2"/>
    <w:rsid w:val="008C51C1"/>
    <w:rsid w:val="008C51EC"/>
    <w:rsid w:val="008C52B3"/>
    <w:rsid w:val="008C5C00"/>
    <w:rsid w:val="008C5FB9"/>
    <w:rsid w:val="008C6535"/>
    <w:rsid w:val="008C6B58"/>
    <w:rsid w:val="008C6BC7"/>
    <w:rsid w:val="008C70C5"/>
    <w:rsid w:val="008C786D"/>
    <w:rsid w:val="008C7D96"/>
    <w:rsid w:val="008D0139"/>
    <w:rsid w:val="008D0648"/>
    <w:rsid w:val="008D17BD"/>
    <w:rsid w:val="008D1D32"/>
    <w:rsid w:val="008D1FC6"/>
    <w:rsid w:val="008D2454"/>
    <w:rsid w:val="008D247D"/>
    <w:rsid w:val="008D27FC"/>
    <w:rsid w:val="008D2842"/>
    <w:rsid w:val="008D28EA"/>
    <w:rsid w:val="008D2920"/>
    <w:rsid w:val="008D294F"/>
    <w:rsid w:val="008D2E36"/>
    <w:rsid w:val="008D30E2"/>
    <w:rsid w:val="008D33F6"/>
    <w:rsid w:val="008D3646"/>
    <w:rsid w:val="008D374C"/>
    <w:rsid w:val="008D3843"/>
    <w:rsid w:val="008D49C7"/>
    <w:rsid w:val="008D4D14"/>
    <w:rsid w:val="008D4DD7"/>
    <w:rsid w:val="008D5223"/>
    <w:rsid w:val="008D527E"/>
    <w:rsid w:val="008D5300"/>
    <w:rsid w:val="008D5A46"/>
    <w:rsid w:val="008D6175"/>
    <w:rsid w:val="008D61B5"/>
    <w:rsid w:val="008D62D4"/>
    <w:rsid w:val="008D6636"/>
    <w:rsid w:val="008D6A7A"/>
    <w:rsid w:val="008D6D4F"/>
    <w:rsid w:val="008D75EC"/>
    <w:rsid w:val="008D793B"/>
    <w:rsid w:val="008D7AC9"/>
    <w:rsid w:val="008D7F48"/>
    <w:rsid w:val="008D7FE3"/>
    <w:rsid w:val="008E1284"/>
    <w:rsid w:val="008E12DB"/>
    <w:rsid w:val="008E1621"/>
    <w:rsid w:val="008E1A8F"/>
    <w:rsid w:val="008E1C5B"/>
    <w:rsid w:val="008E1FD6"/>
    <w:rsid w:val="008E2251"/>
    <w:rsid w:val="008E24BC"/>
    <w:rsid w:val="008E27B9"/>
    <w:rsid w:val="008E3071"/>
    <w:rsid w:val="008E3591"/>
    <w:rsid w:val="008E3D03"/>
    <w:rsid w:val="008E3FF5"/>
    <w:rsid w:val="008E404F"/>
    <w:rsid w:val="008E42CA"/>
    <w:rsid w:val="008E4B92"/>
    <w:rsid w:val="008E4CC3"/>
    <w:rsid w:val="008E5039"/>
    <w:rsid w:val="008E51D3"/>
    <w:rsid w:val="008E5F3B"/>
    <w:rsid w:val="008E5F49"/>
    <w:rsid w:val="008E600C"/>
    <w:rsid w:val="008E6423"/>
    <w:rsid w:val="008E6979"/>
    <w:rsid w:val="008E6D08"/>
    <w:rsid w:val="008E756E"/>
    <w:rsid w:val="008E7761"/>
    <w:rsid w:val="008E7946"/>
    <w:rsid w:val="008E7ACB"/>
    <w:rsid w:val="008F0003"/>
    <w:rsid w:val="008F006E"/>
    <w:rsid w:val="008F0498"/>
    <w:rsid w:val="008F0C60"/>
    <w:rsid w:val="008F0C94"/>
    <w:rsid w:val="008F11DC"/>
    <w:rsid w:val="008F1545"/>
    <w:rsid w:val="008F1664"/>
    <w:rsid w:val="008F16EB"/>
    <w:rsid w:val="008F1794"/>
    <w:rsid w:val="008F1A7F"/>
    <w:rsid w:val="008F1ACB"/>
    <w:rsid w:val="008F1D50"/>
    <w:rsid w:val="008F1E10"/>
    <w:rsid w:val="008F1EFA"/>
    <w:rsid w:val="008F1FF3"/>
    <w:rsid w:val="008F232B"/>
    <w:rsid w:val="008F23B5"/>
    <w:rsid w:val="008F289E"/>
    <w:rsid w:val="008F2B31"/>
    <w:rsid w:val="008F4608"/>
    <w:rsid w:val="008F48E7"/>
    <w:rsid w:val="008F5398"/>
    <w:rsid w:val="008F5452"/>
    <w:rsid w:val="008F5720"/>
    <w:rsid w:val="008F59DF"/>
    <w:rsid w:val="008F5B89"/>
    <w:rsid w:val="008F60D2"/>
    <w:rsid w:val="008F6105"/>
    <w:rsid w:val="008F62D9"/>
    <w:rsid w:val="008F6F88"/>
    <w:rsid w:val="008F708B"/>
    <w:rsid w:val="008F70DA"/>
    <w:rsid w:val="008F7105"/>
    <w:rsid w:val="008F74A9"/>
    <w:rsid w:val="008F77AD"/>
    <w:rsid w:val="008F7887"/>
    <w:rsid w:val="008F7B1C"/>
    <w:rsid w:val="008F7B69"/>
    <w:rsid w:val="008F7BA9"/>
    <w:rsid w:val="008F7CA5"/>
    <w:rsid w:val="00900C70"/>
    <w:rsid w:val="00900CA8"/>
    <w:rsid w:val="00900CEA"/>
    <w:rsid w:val="00901349"/>
    <w:rsid w:val="009014E6"/>
    <w:rsid w:val="00901527"/>
    <w:rsid w:val="00901607"/>
    <w:rsid w:val="00901C63"/>
    <w:rsid w:val="00901F7A"/>
    <w:rsid w:val="0090258D"/>
    <w:rsid w:val="00903380"/>
    <w:rsid w:val="0090362D"/>
    <w:rsid w:val="009037F4"/>
    <w:rsid w:val="00903838"/>
    <w:rsid w:val="00903A18"/>
    <w:rsid w:val="00903AE4"/>
    <w:rsid w:val="009041DF"/>
    <w:rsid w:val="0090426F"/>
    <w:rsid w:val="00904377"/>
    <w:rsid w:val="009046AC"/>
    <w:rsid w:val="00904A77"/>
    <w:rsid w:val="00904BAF"/>
    <w:rsid w:val="00905346"/>
    <w:rsid w:val="00905624"/>
    <w:rsid w:val="0090572F"/>
    <w:rsid w:val="00905EC6"/>
    <w:rsid w:val="00905EF7"/>
    <w:rsid w:val="00905FDE"/>
    <w:rsid w:val="00906051"/>
    <w:rsid w:val="009067DB"/>
    <w:rsid w:val="0090689D"/>
    <w:rsid w:val="00906B70"/>
    <w:rsid w:val="00906EDF"/>
    <w:rsid w:val="0090700F"/>
    <w:rsid w:val="00907BF5"/>
    <w:rsid w:val="00907C91"/>
    <w:rsid w:val="00910223"/>
    <w:rsid w:val="0091051D"/>
    <w:rsid w:val="00910DD3"/>
    <w:rsid w:val="00910EDB"/>
    <w:rsid w:val="009117FF"/>
    <w:rsid w:val="00911C4E"/>
    <w:rsid w:val="00911F9D"/>
    <w:rsid w:val="009126F7"/>
    <w:rsid w:val="00912A31"/>
    <w:rsid w:val="00912AF7"/>
    <w:rsid w:val="00912BFE"/>
    <w:rsid w:val="00912E0B"/>
    <w:rsid w:val="00912ECE"/>
    <w:rsid w:val="00912F94"/>
    <w:rsid w:val="009130D5"/>
    <w:rsid w:val="00913158"/>
    <w:rsid w:val="009135E6"/>
    <w:rsid w:val="009136CA"/>
    <w:rsid w:val="009137F9"/>
    <w:rsid w:val="00913B21"/>
    <w:rsid w:val="009144A0"/>
    <w:rsid w:val="00914F6C"/>
    <w:rsid w:val="0091568B"/>
    <w:rsid w:val="00915962"/>
    <w:rsid w:val="00915E09"/>
    <w:rsid w:val="00920115"/>
    <w:rsid w:val="00920A3F"/>
    <w:rsid w:val="00920B12"/>
    <w:rsid w:val="00920BD7"/>
    <w:rsid w:val="00920C96"/>
    <w:rsid w:val="00921054"/>
    <w:rsid w:val="00921430"/>
    <w:rsid w:val="00921630"/>
    <w:rsid w:val="00921CA5"/>
    <w:rsid w:val="00922FEA"/>
    <w:rsid w:val="0092315D"/>
    <w:rsid w:val="009231DF"/>
    <w:rsid w:val="009233F7"/>
    <w:rsid w:val="00923D47"/>
    <w:rsid w:val="00923E63"/>
    <w:rsid w:val="0092410B"/>
    <w:rsid w:val="00924595"/>
    <w:rsid w:val="00924B32"/>
    <w:rsid w:val="00924B4B"/>
    <w:rsid w:val="00925A80"/>
    <w:rsid w:val="00925A81"/>
    <w:rsid w:val="00925B61"/>
    <w:rsid w:val="00925D21"/>
    <w:rsid w:val="009260D1"/>
    <w:rsid w:val="0092674D"/>
    <w:rsid w:val="00926F2A"/>
    <w:rsid w:val="0092715D"/>
    <w:rsid w:val="009271A0"/>
    <w:rsid w:val="0092775F"/>
    <w:rsid w:val="0092778A"/>
    <w:rsid w:val="0092795E"/>
    <w:rsid w:val="0093006D"/>
    <w:rsid w:val="009301D3"/>
    <w:rsid w:val="00930292"/>
    <w:rsid w:val="00930455"/>
    <w:rsid w:val="009310D4"/>
    <w:rsid w:val="00931170"/>
    <w:rsid w:val="00931961"/>
    <w:rsid w:val="00932123"/>
    <w:rsid w:val="00932424"/>
    <w:rsid w:val="00932865"/>
    <w:rsid w:val="00932AFB"/>
    <w:rsid w:val="00932D04"/>
    <w:rsid w:val="00933384"/>
    <w:rsid w:val="009333E0"/>
    <w:rsid w:val="00933C80"/>
    <w:rsid w:val="00933FC1"/>
    <w:rsid w:val="009344D6"/>
    <w:rsid w:val="00934711"/>
    <w:rsid w:val="0093481E"/>
    <w:rsid w:val="009348E5"/>
    <w:rsid w:val="00934929"/>
    <w:rsid w:val="0093515A"/>
    <w:rsid w:val="009354CA"/>
    <w:rsid w:val="00935645"/>
    <w:rsid w:val="00935A52"/>
    <w:rsid w:val="00935C73"/>
    <w:rsid w:val="00935FD5"/>
    <w:rsid w:val="009369F7"/>
    <w:rsid w:val="00936F4F"/>
    <w:rsid w:val="00937076"/>
    <w:rsid w:val="00937169"/>
    <w:rsid w:val="00937234"/>
    <w:rsid w:val="0093762F"/>
    <w:rsid w:val="00937739"/>
    <w:rsid w:val="00937A87"/>
    <w:rsid w:val="00937D61"/>
    <w:rsid w:val="009404E3"/>
    <w:rsid w:val="0094054A"/>
    <w:rsid w:val="00940AC5"/>
    <w:rsid w:val="009411F4"/>
    <w:rsid w:val="00941263"/>
    <w:rsid w:val="009413D9"/>
    <w:rsid w:val="009415E4"/>
    <w:rsid w:val="00941A34"/>
    <w:rsid w:val="00941A4E"/>
    <w:rsid w:val="00941A7B"/>
    <w:rsid w:val="00941D3C"/>
    <w:rsid w:val="00942EB9"/>
    <w:rsid w:val="00943BBE"/>
    <w:rsid w:val="00943D12"/>
    <w:rsid w:val="00943D80"/>
    <w:rsid w:val="00943FA2"/>
    <w:rsid w:val="009445AB"/>
    <w:rsid w:val="0094464C"/>
    <w:rsid w:val="00944BF4"/>
    <w:rsid w:val="00944E00"/>
    <w:rsid w:val="00944E03"/>
    <w:rsid w:val="009455DA"/>
    <w:rsid w:val="0094599A"/>
    <w:rsid w:val="00945AE2"/>
    <w:rsid w:val="00945B06"/>
    <w:rsid w:val="00945F3C"/>
    <w:rsid w:val="00945FB3"/>
    <w:rsid w:val="00946928"/>
    <w:rsid w:val="00946E18"/>
    <w:rsid w:val="009470F0"/>
    <w:rsid w:val="009471A9"/>
    <w:rsid w:val="00947398"/>
    <w:rsid w:val="00947951"/>
    <w:rsid w:val="009479E7"/>
    <w:rsid w:val="00947A7B"/>
    <w:rsid w:val="00947E47"/>
    <w:rsid w:val="00947E49"/>
    <w:rsid w:val="00950879"/>
    <w:rsid w:val="00950A71"/>
    <w:rsid w:val="00950F09"/>
    <w:rsid w:val="00950FE4"/>
    <w:rsid w:val="009518A8"/>
    <w:rsid w:val="00951C37"/>
    <w:rsid w:val="0095225D"/>
    <w:rsid w:val="00952353"/>
    <w:rsid w:val="009527B9"/>
    <w:rsid w:val="00952A8E"/>
    <w:rsid w:val="00953197"/>
    <w:rsid w:val="0095386A"/>
    <w:rsid w:val="009541EA"/>
    <w:rsid w:val="00954AAE"/>
    <w:rsid w:val="00954CCB"/>
    <w:rsid w:val="00954CF0"/>
    <w:rsid w:val="00954D2B"/>
    <w:rsid w:val="00954EEA"/>
    <w:rsid w:val="009551E1"/>
    <w:rsid w:val="0095581C"/>
    <w:rsid w:val="0095584F"/>
    <w:rsid w:val="009559FF"/>
    <w:rsid w:val="00955EE6"/>
    <w:rsid w:val="0095641B"/>
    <w:rsid w:val="00956426"/>
    <w:rsid w:val="00956521"/>
    <w:rsid w:val="00956D52"/>
    <w:rsid w:val="00956F94"/>
    <w:rsid w:val="0095730B"/>
    <w:rsid w:val="00957310"/>
    <w:rsid w:val="00957449"/>
    <w:rsid w:val="00957522"/>
    <w:rsid w:val="00957AF4"/>
    <w:rsid w:val="00957C22"/>
    <w:rsid w:val="00957D38"/>
    <w:rsid w:val="00957F5D"/>
    <w:rsid w:val="00960259"/>
    <w:rsid w:val="00960796"/>
    <w:rsid w:val="009607D5"/>
    <w:rsid w:val="00960AC5"/>
    <w:rsid w:val="0096131A"/>
    <w:rsid w:val="009613AB"/>
    <w:rsid w:val="009616E5"/>
    <w:rsid w:val="0096210E"/>
    <w:rsid w:val="0096254F"/>
    <w:rsid w:val="00962662"/>
    <w:rsid w:val="009626B6"/>
    <w:rsid w:val="009628E6"/>
    <w:rsid w:val="0096292B"/>
    <w:rsid w:val="00962A81"/>
    <w:rsid w:val="00962B21"/>
    <w:rsid w:val="00963485"/>
    <w:rsid w:val="00963928"/>
    <w:rsid w:val="009639BF"/>
    <w:rsid w:val="00963F3D"/>
    <w:rsid w:val="00964895"/>
    <w:rsid w:val="00964A8A"/>
    <w:rsid w:val="00964F4A"/>
    <w:rsid w:val="009651EE"/>
    <w:rsid w:val="0096585D"/>
    <w:rsid w:val="00965B93"/>
    <w:rsid w:val="00965E88"/>
    <w:rsid w:val="00966D2B"/>
    <w:rsid w:val="00967115"/>
    <w:rsid w:val="009675C8"/>
    <w:rsid w:val="00970008"/>
    <w:rsid w:val="00970091"/>
    <w:rsid w:val="0097061E"/>
    <w:rsid w:val="0097065E"/>
    <w:rsid w:val="009706BF"/>
    <w:rsid w:val="00970FEC"/>
    <w:rsid w:val="009719F6"/>
    <w:rsid w:val="00971BA8"/>
    <w:rsid w:val="00971FD8"/>
    <w:rsid w:val="00972472"/>
    <w:rsid w:val="0097288A"/>
    <w:rsid w:val="00972C8C"/>
    <w:rsid w:val="00972E31"/>
    <w:rsid w:val="00973447"/>
    <w:rsid w:val="00973468"/>
    <w:rsid w:val="009735A9"/>
    <w:rsid w:val="0097366F"/>
    <w:rsid w:val="0097389E"/>
    <w:rsid w:val="009741DA"/>
    <w:rsid w:val="00974AF6"/>
    <w:rsid w:val="00974AF8"/>
    <w:rsid w:val="0097504F"/>
    <w:rsid w:val="00975137"/>
    <w:rsid w:val="00976D20"/>
    <w:rsid w:val="00976F12"/>
    <w:rsid w:val="0097767D"/>
    <w:rsid w:val="0097779C"/>
    <w:rsid w:val="00977BF9"/>
    <w:rsid w:val="00977D50"/>
    <w:rsid w:val="00977F39"/>
    <w:rsid w:val="0098045E"/>
    <w:rsid w:val="00980833"/>
    <w:rsid w:val="009808E4"/>
    <w:rsid w:val="00980C11"/>
    <w:rsid w:val="0098101B"/>
    <w:rsid w:val="009818CC"/>
    <w:rsid w:val="00981AF4"/>
    <w:rsid w:val="00981E34"/>
    <w:rsid w:val="00982070"/>
    <w:rsid w:val="0098225D"/>
    <w:rsid w:val="009826E6"/>
    <w:rsid w:val="009826EB"/>
    <w:rsid w:val="0098342E"/>
    <w:rsid w:val="0098484D"/>
    <w:rsid w:val="00984991"/>
    <w:rsid w:val="00984B34"/>
    <w:rsid w:val="00985567"/>
    <w:rsid w:val="009856CD"/>
    <w:rsid w:val="009856D5"/>
    <w:rsid w:val="00985AA0"/>
    <w:rsid w:val="00985C47"/>
    <w:rsid w:val="00985E6C"/>
    <w:rsid w:val="00986EBF"/>
    <w:rsid w:val="0098753D"/>
    <w:rsid w:val="009875D9"/>
    <w:rsid w:val="009876E1"/>
    <w:rsid w:val="0098790A"/>
    <w:rsid w:val="00987A6A"/>
    <w:rsid w:val="00987B5C"/>
    <w:rsid w:val="00987DDE"/>
    <w:rsid w:val="00990001"/>
    <w:rsid w:val="00990451"/>
    <w:rsid w:val="00990572"/>
    <w:rsid w:val="0099112E"/>
    <w:rsid w:val="009912DC"/>
    <w:rsid w:val="00991495"/>
    <w:rsid w:val="00991798"/>
    <w:rsid w:val="00992188"/>
    <w:rsid w:val="009927AE"/>
    <w:rsid w:val="009929C0"/>
    <w:rsid w:val="00992A71"/>
    <w:rsid w:val="00992E9D"/>
    <w:rsid w:val="00993D1E"/>
    <w:rsid w:val="00994527"/>
    <w:rsid w:val="009948C6"/>
    <w:rsid w:val="00994AD6"/>
    <w:rsid w:val="00994E88"/>
    <w:rsid w:val="009950A3"/>
    <w:rsid w:val="0099567B"/>
    <w:rsid w:val="009957D0"/>
    <w:rsid w:val="00995EFB"/>
    <w:rsid w:val="00996031"/>
    <w:rsid w:val="00996476"/>
    <w:rsid w:val="009964CB"/>
    <w:rsid w:val="009964CC"/>
    <w:rsid w:val="00996581"/>
    <w:rsid w:val="009966F2"/>
    <w:rsid w:val="00996E29"/>
    <w:rsid w:val="00997185"/>
    <w:rsid w:val="009976BA"/>
    <w:rsid w:val="00997F47"/>
    <w:rsid w:val="009A00D6"/>
    <w:rsid w:val="009A065D"/>
    <w:rsid w:val="009A06C4"/>
    <w:rsid w:val="009A089B"/>
    <w:rsid w:val="009A0ADA"/>
    <w:rsid w:val="009A13E1"/>
    <w:rsid w:val="009A1551"/>
    <w:rsid w:val="009A163A"/>
    <w:rsid w:val="009A165D"/>
    <w:rsid w:val="009A16F6"/>
    <w:rsid w:val="009A1C3F"/>
    <w:rsid w:val="009A1FB2"/>
    <w:rsid w:val="009A254A"/>
    <w:rsid w:val="009A254E"/>
    <w:rsid w:val="009A3BB2"/>
    <w:rsid w:val="009A3BDC"/>
    <w:rsid w:val="009A3EF2"/>
    <w:rsid w:val="009A4C4D"/>
    <w:rsid w:val="009A4FC6"/>
    <w:rsid w:val="009A52FA"/>
    <w:rsid w:val="009A55FD"/>
    <w:rsid w:val="009A5E2A"/>
    <w:rsid w:val="009A5F46"/>
    <w:rsid w:val="009A6002"/>
    <w:rsid w:val="009A6070"/>
    <w:rsid w:val="009A64FB"/>
    <w:rsid w:val="009A69F7"/>
    <w:rsid w:val="009A734E"/>
    <w:rsid w:val="009A735C"/>
    <w:rsid w:val="009A7B33"/>
    <w:rsid w:val="009B00C5"/>
    <w:rsid w:val="009B013F"/>
    <w:rsid w:val="009B0603"/>
    <w:rsid w:val="009B0A13"/>
    <w:rsid w:val="009B108D"/>
    <w:rsid w:val="009B1C44"/>
    <w:rsid w:val="009B2AE4"/>
    <w:rsid w:val="009B2B71"/>
    <w:rsid w:val="009B2E1B"/>
    <w:rsid w:val="009B2E32"/>
    <w:rsid w:val="009B2F27"/>
    <w:rsid w:val="009B3070"/>
    <w:rsid w:val="009B358D"/>
    <w:rsid w:val="009B3619"/>
    <w:rsid w:val="009B384A"/>
    <w:rsid w:val="009B385F"/>
    <w:rsid w:val="009B3D2D"/>
    <w:rsid w:val="009B3F7E"/>
    <w:rsid w:val="009B465C"/>
    <w:rsid w:val="009B46CE"/>
    <w:rsid w:val="009B47CD"/>
    <w:rsid w:val="009B47D1"/>
    <w:rsid w:val="009B49AF"/>
    <w:rsid w:val="009B4B92"/>
    <w:rsid w:val="009B5035"/>
    <w:rsid w:val="009B5040"/>
    <w:rsid w:val="009B5250"/>
    <w:rsid w:val="009B551C"/>
    <w:rsid w:val="009B565B"/>
    <w:rsid w:val="009B56DA"/>
    <w:rsid w:val="009B573D"/>
    <w:rsid w:val="009B618C"/>
    <w:rsid w:val="009B6539"/>
    <w:rsid w:val="009B7381"/>
    <w:rsid w:val="009B743D"/>
    <w:rsid w:val="009B7AE2"/>
    <w:rsid w:val="009B7B5E"/>
    <w:rsid w:val="009B7B69"/>
    <w:rsid w:val="009C009A"/>
    <w:rsid w:val="009C06D8"/>
    <w:rsid w:val="009C07A3"/>
    <w:rsid w:val="009C09B8"/>
    <w:rsid w:val="009C1015"/>
    <w:rsid w:val="009C1106"/>
    <w:rsid w:val="009C121D"/>
    <w:rsid w:val="009C1221"/>
    <w:rsid w:val="009C1967"/>
    <w:rsid w:val="009C1CBD"/>
    <w:rsid w:val="009C1F7F"/>
    <w:rsid w:val="009C25A9"/>
    <w:rsid w:val="009C2B89"/>
    <w:rsid w:val="009C2BB7"/>
    <w:rsid w:val="009C314B"/>
    <w:rsid w:val="009C3254"/>
    <w:rsid w:val="009C38C8"/>
    <w:rsid w:val="009C3A4F"/>
    <w:rsid w:val="009C3C7E"/>
    <w:rsid w:val="009C4582"/>
    <w:rsid w:val="009C45F3"/>
    <w:rsid w:val="009C4CE9"/>
    <w:rsid w:val="009C50E3"/>
    <w:rsid w:val="009C54A7"/>
    <w:rsid w:val="009C55F3"/>
    <w:rsid w:val="009C565E"/>
    <w:rsid w:val="009C572A"/>
    <w:rsid w:val="009C5CFD"/>
    <w:rsid w:val="009C6983"/>
    <w:rsid w:val="009C69A9"/>
    <w:rsid w:val="009C69D2"/>
    <w:rsid w:val="009C6D37"/>
    <w:rsid w:val="009C6FB1"/>
    <w:rsid w:val="009C6FED"/>
    <w:rsid w:val="009C71D8"/>
    <w:rsid w:val="009C7B12"/>
    <w:rsid w:val="009D04C1"/>
    <w:rsid w:val="009D08A7"/>
    <w:rsid w:val="009D0B0E"/>
    <w:rsid w:val="009D1024"/>
    <w:rsid w:val="009D1112"/>
    <w:rsid w:val="009D122A"/>
    <w:rsid w:val="009D1760"/>
    <w:rsid w:val="009D1884"/>
    <w:rsid w:val="009D245B"/>
    <w:rsid w:val="009D2D08"/>
    <w:rsid w:val="009D2D90"/>
    <w:rsid w:val="009D309D"/>
    <w:rsid w:val="009D3657"/>
    <w:rsid w:val="009D367B"/>
    <w:rsid w:val="009D3FCF"/>
    <w:rsid w:val="009D4B79"/>
    <w:rsid w:val="009D4CC8"/>
    <w:rsid w:val="009D4EC9"/>
    <w:rsid w:val="009D4FDA"/>
    <w:rsid w:val="009D5A41"/>
    <w:rsid w:val="009D5B63"/>
    <w:rsid w:val="009D5C9A"/>
    <w:rsid w:val="009D5CFA"/>
    <w:rsid w:val="009D6085"/>
    <w:rsid w:val="009D62C7"/>
    <w:rsid w:val="009D6395"/>
    <w:rsid w:val="009D63D5"/>
    <w:rsid w:val="009D666D"/>
    <w:rsid w:val="009D73FA"/>
    <w:rsid w:val="009D757A"/>
    <w:rsid w:val="009D766E"/>
    <w:rsid w:val="009D76FB"/>
    <w:rsid w:val="009D774A"/>
    <w:rsid w:val="009D7D4D"/>
    <w:rsid w:val="009D7E3B"/>
    <w:rsid w:val="009D7FF3"/>
    <w:rsid w:val="009E001E"/>
    <w:rsid w:val="009E05FF"/>
    <w:rsid w:val="009E0A75"/>
    <w:rsid w:val="009E1015"/>
    <w:rsid w:val="009E1C43"/>
    <w:rsid w:val="009E26C1"/>
    <w:rsid w:val="009E2C8D"/>
    <w:rsid w:val="009E2F74"/>
    <w:rsid w:val="009E3148"/>
    <w:rsid w:val="009E31C3"/>
    <w:rsid w:val="009E3887"/>
    <w:rsid w:val="009E38A1"/>
    <w:rsid w:val="009E43D2"/>
    <w:rsid w:val="009E4469"/>
    <w:rsid w:val="009E448E"/>
    <w:rsid w:val="009E4C3E"/>
    <w:rsid w:val="009E55E3"/>
    <w:rsid w:val="009E577D"/>
    <w:rsid w:val="009E5A41"/>
    <w:rsid w:val="009E5CC9"/>
    <w:rsid w:val="009E67A5"/>
    <w:rsid w:val="009E6932"/>
    <w:rsid w:val="009E71FC"/>
    <w:rsid w:val="009E7702"/>
    <w:rsid w:val="009E78B1"/>
    <w:rsid w:val="009E7A75"/>
    <w:rsid w:val="009F00DF"/>
    <w:rsid w:val="009F046D"/>
    <w:rsid w:val="009F0A66"/>
    <w:rsid w:val="009F0A74"/>
    <w:rsid w:val="009F16E5"/>
    <w:rsid w:val="009F17BD"/>
    <w:rsid w:val="009F1C5F"/>
    <w:rsid w:val="009F1CAA"/>
    <w:rsid w:val="009F2165"/>
    <w:rsid w:val="009F24E2"/>
    <w:rsid w:val="009F286D"/>
    <w:rsid w:val="009F2CFD"/>
    <w:rsid w:val="009F30E7"/>
    <w:rsid w:val="009F33B9"/>
    <w:rsid w:val="009F3757"/>
    <w:rsid w:val="009F394D"/>
    <w:rsid w:val="009F45D2"/>
    <w:rsid w:val="009F479F"/>
    <w:rsid w:val="009F4859"/>
    <w:rsid w:val="009F48BD"/>
    <w:rsid w:val="009F48D7"/>
    <w:rsid w:val="009F57E3"/>
    <w:rsid w:val="009F58A4"/>
    <w:rsid w:val="009F5ADE"/>
    <w:rsid w:val="009F5CDD"/>
    <w:rsid w:val="009F5FE5"/>
    <w:rsid w:val="009F600B"/>
    <w:rsid w:val="009F6217"/>
    <w:rsid w:val="009F6561"/>
    <w:rsid w:val="009F68AA"/>
    <w:rsid w:val="009F694A"/>
    <w:rsid w:val="009F716F"/>
    <w:rsid w:val="009F72E4"/>
    <w:rsid w:val="009F77D7"/>
    <w:rsid w:val="009F7A58"/>
    <w:rsid w:val="009F7C22"/>
    <w:rsid w:val="00A0022F"/>
    <w:rsid w:val="00A00504"/>
    <w:rsid w:val="00A01695"/>
    <w:rsid w:val="00A01E0D"/>
    <w:rsid w:val="00A0207F"/>
    <w:rsid w:val="00A02272"/>
    <w:rsid w:val="00A02D7C"/>
    <w:rsid w:val="00A02E7B"/>
    <w:rsid w:val="00A030EF"/>
    <w:rsid w:val="00A0375F"/>
    <w:rsid w:val="00A03FAA"/>
    <w:rsid w:val="00A048F3"/>
    <w:rsid w:val="00A052B9"/>
    <w:rsid w:val="00A05ABC"/>
    <w:rsid w:val="00A06027"/>
    <w:rsid w:val="00A0685B"/>
    <w:rsid w:val="00A06CBE"/>
    <w:rsid w:val="00A075D4"/>
    <w:rsid w:val="00A079DA"/>
    <w:rsid w:val="00A07D32"/>
    <w:rsid w:val="00A07D4E"/>
    <w:rsid w:val="00A10A20"/>
    <w:rsid w:val="00A10BD5"/>
    <w:rsid w:val="00A10D94"/>
    <w:rsid w:val="00A11074"/>
    <w:rsid w:val="00A11717"/>
    <w:rsid w:val="00A120E3"/>
    <w:rsid w:val="00A121AD"/>
    <w:rsid w:val="00A12E12"/>
    <w:rsid w:val="00A13018"/>
    <w:rsid w:val="00A1367F"/>
    <w:rsid w:val="00A136BA"/>
    <w:rsid w:val="00A1430A"/>
    <w:rsid w:val="00A1440D"/>
    <w:rsid w:val="00A14527"/>
    <w:rsid w:val="00A14751"/>
    <w:rsid w:val="00A14B2D"/>
    <w:rsid w:val="00A14FF2"/>
    <w:rsid w:val="00A158C0"/>
    <w:rsid w:val="00A15905"/>
    <w:rsid w:val="00A15D7B"/>
    <w:rsid w:val="00A15F0A"/>
    <w:rsid w:val="00A165F3"/>
    <w:rsid w:val="00A16631"/>
    <w:rsid w:val="00A16C50"/>
    <w:rsid w:val="00A17180"/>
    <w:rsid w:val="00A17676"/>
    <w:rsid w:val="00A17890"/>
    <w:rsid w:val="00A179F4"/>
    <w:rsid w:val="00A17A70"/>
    <w:rsid w:val="00A17C32"/>
    <w:rsid w:val="00A17C9C"/>
    <w:rsid w:val="00A201C9"/>
    <w:rsid w:val="00A203D8"/>
    <w:rsid w:val="00A20442"/>
    <w:rsid w:val="00A2078E"/>
    <w:rsid w:val="00A2089B"/>
    <w:rsid w:val="00A20CCA"/>
    <w:rsid w:val="00A20FE9"/>
    <w:rsid w:val="00A2140B"/>
    <w:rsid w:val="00A2171A"/>
    <w:rsid w:val="00A21E59"/>
    <w:rsid w:val="00A22162"/>
    <w:rsid w:val="00A221A4"/>
    <w:rsid w:val="00A2277F"/>
    <w:rsid w:val="00A229F8"/>
    <w:rsid w:val="00A22EFE"/>
    <w:rsid w:val="00A2300F"/>
    <w:rsid w:val="00A232B8"/>
    <w:rsid w:val="00A236C9"/>
    <w:rsid w:val="00A23D74"/>
    <w:rsid w:val="00A242B6"/>
    <w:rsid w:val="00A24578"/>
    <w:rsid w:val="00A24ADB"/>
    <w:rsid w:val="00A24CAA"/>
    <w:rsid w:val="00A24FED"/>
    <w:rsid w:val="00A25487"/>
    <w:rsid w:val="00A25BA7"/>
    <w:rsid w:val="00A265DB"/>
    <w:rsid w:val="00A267AC"/>
    <w:rsid w:val="00A26BDD"/>
    <w:rsid w:val="00A26ECC"/>
    <w:rsid w:val="00A26EE8"/>
    <w:rsid w:val="00A26F43"/>
    <w:rsid w:val="00A274C2"/>
    <w:rsid w:val="00A27575"/>
    <w:rsid w:val="00A278EE"/>
    <w:rsid w:val="00A306B0"/>
    <w:rsid w:val="00A30E01"/>
    <w:rsid w:val="00A31724"/>
    <w:rsid w:val="00A318D3"/>
    <w:rsid w:val="00A31A94"/>
    <w:rsid w:val="00A31FCD"/>
    <w:rsid w:val="00A328ED"/>
    <w:rsid w:val="00A32E6D"/>
    <w:rsid w:val="00A3303B"/>
    <w:rsid w:val="00A33443"/>
    <w:rsid w:val="00A3350A"/>
    <w:rsid w:val="00A33868"/>
    <w:rsid w:val="00A33C24"/>
    <w:rsid w:val="00A34078"/>
    <w:rsid w:val="00A340F2"/>
    <w:rsid w:val="00A3423F"/>
    <w:rsid w:val="00A34263"/>
    <w:rsid w:val="00A342E6"/>
    <w:rsid w:val="00A35167"/>
    <w:rsid w:val="00A35230"/>
    <w:rsid w:val="00A35844"/>
    <w:rsid w:val="00A35D12"/>
    <w:rsid w:val="00A35F1D"/>
    <w:rsid w:val="00A36392"/>
    <w:rsid w:val="00A363DC"/>
    <w:rsid w:val="00A36484"/>
    <w:rsid w:val="00A368DB"/>
    <w:rsid w:val="00A37261"/>
    <w:rsid w:val="00A373EA"/>
    <w:rsid w:val="00A37474"/>
    <w:rsid w:val="00A374CD"/>
    <w:rsid w:val="00A377A4"/>
    <w:rsid w:val="00A37AFB"/>
    <w:rsid w:val="00A40759"/>
    <w:rsid w:val="00A40BBD"/>
    <w:rsid w:val="00A40DAF"/>
    <w:rsid w:val="00A41A10"/>
    <w:rsid w:val="00A41ACF"/>
    <w:rsid w:val="00A41B89"/>
    <w:rsid w:val="00A41EBD"/>
    <w:rsid w:val="00A42354"/>
    <w:rsid w:val="00A423F9"/>
    <w:rsid w:val="00A428FA"/>
    <w:rsid w:val="00A429A6"/>
    <w:rsid w:val="00A42E9C"/>
    <w:rsid w:val="00A43123"/>
    <w:rsid w:val="00A43A58"/>
    <w:rsid w:val="00A43AF8"/>
    <w:rsid w:val="00A43C35"/>
    <w:rsid w:val="00A43F6E"/>
    <w:rsid w:val="00A44101"/>
    <w:rsid w:val="00A46322"/>
    <w:rsid w:val="00A46873"/>
    <w:rsid w:val="00A47136"/>
    <w:rsid w:val="00A47813"/>
    <w:rsid w:val="00A50058"/>
    <w:rsid w:val="00A501EB"/>
    <w:rsid w:val="00A502B8"/>
    <w:rsid w:val="00A50710"/>
    <w:rsid w:val="00A50F13"/>
    <w:rsid w:val="00A50F7C"/>
    <w:rsid w:val="00A51163"/>
    <w:rsid w:val="00A5118F"/>
    <w:rsid w:val="00A511C6"/>
    <w:rsid w:val="00A512D7"/>
    <w:rsid w:val="00A51917"/>
    <w:rsid w:val="00A51BB2"/>
    <w:rsid w:val="00A51E1B"/>
    <w:rsid w:val="00A51FDE"/>
    <w:rsid w:val="00A52291"/>
    <w:rsid w:val="00A52BB0"/>
    <w:rsid w:val="00A535A0"/>
    <w:rsid w:val="00A53C70"/>
    <w:rsid w:val="00A54074"/>
    <w:rsid w:val="00A5435B"/>
    <w:rsid w:val="00A543B2"/>
    <w:rsid w:val="00A5446F"/>
    <w:rsid w:val="00A548E5"/>
    <w:rsid w:val="00A54A20"/>
    <w:rsid w:val="00A55595"/>
    <w:rsid w:val="00A559AA"/>
    <w:rsid w:val="00A55A16"/>
    <w:rsid w:val="00A55A34"/>
    <w:rsid w:val="00A55A4C"/>
    <w:rsid w:val="00A56270"/>
    <w:rsid w:val="00A5685E"/>
    <w:rsid w:val="00A57153"/>
    <w:rsid w:val="00A57873"/>
    <w:rsid w:val="00A579AC"/>
    <w:rsid w:val="00A57ABA"/>
    <w:rsid w:val="00A57AF5"/>
    <w:rsid w:val="00A60115"/>
    <w:rsid w:val="00A6066F"/>
    <w:rsid w:val="00A6076D"/>
    <w:rsid w:val="00A60C68"/>
    <w:rsid w:val="00A60C8C"/>
    <w:rsid w:val="00A60CDB"/>
    <w:rsid w:val="00A61927"/>
    <w:rsid w:val="00A6193D"/>
    <w:rsid w:val="00A61FDA"/>
    <w:rsid w:val="00A62925"/>
    <w:rsid w:val="00A62BF5"/>
    <w:rsid w:val="00A632A3"/>
    <w:rsid w:val="00A633FD"/>
    <w:rsid w:val="00A63D97"/>
    <w:rsid w:val="00A6481B"/>
    <w:rsid w:val="00A64D32"/>
    <w:rsid w:val="00A65B9B"/>
    <w:rsid w:val="00A65EEE"/>
    <w:rsid w:val="00A661B4"/>
    <w:rsid w:val="00A668FA"/>
    <w:rsid w:val="00A66B44"/>
    <w:rsid w:val="00A66D5F"/>
    <w:rsid w:val="00A67AF8"/>
    <w:rsid w:val="00A67B83"/>
    <w:rsid w:val="00A67C05"/>
    <w:rsid w:val="00A67EAB"/>
    <w:rsid w:val="00A704B9"/>
    <w:rsid w:val="00A707F2"/>
    <w:rsid w:val="00A70CCC"/>
    <w:rsid w:val="00A7180F"/>
    <w:rsid w:val="00A71E2B"/>
    <w:rsid w:val="00A71F96"/>
    <w:rsid w:val="00A73F90"/>
    <w:rsid w:val="00A7439C"/>
    <w:rsid w:val="00A743A8"/>
    <w:rsid w:val="00A74506"/>
    <w:rsid w:val="00A748CF"/>
    <w:rsid w:val="00A749AE"/>
    <w:rsid w:val="00A74ADB"/>
    <w:rsid w:val="00A74AF1"/>
    <w:rsid w:val="00A74F69"/>
    <w:rsid w:val="00A75581"/>
    <w:rsid w:val="00A758A5"/>
    <w:rsid w:val="00A75D96"/>
    <w:rsid w:val="00A76104"/>
    <w:rsid w:val="00A7669E"/>
    <w:rsid w:val="00A769E9"/>
    <w:rsid w:val="00A76E49"/>
    <w:rsid w:val="00A76E8B"/>
    <w:rsid w:val="00A77087"/>
    <w:rsid w:val="00A774E8"/>
    <w:rsid w:val="00A77622"/>
    <w:rsid w:val="00A77ACE"/>
    <w:rsid w:val="00A77C63"/>
    <w:rsid w:val="00A8008D"/>
    <w:rsid w:val="00A806F6"/>
    <w:rsid w:val="00A80906"/>
    <w:rsid w:val="00A80C19"/>
    <w:rsid w:val="00A81630"/>
    <w:rsid w:val="00A8206F"/>
    <w:rsid w:val="00A826DF"/>
    <w:rsid w:val="00A82888"/>
    <w:rsid w:val="00A82AAC"/>
    <w:rsid w:val="00A82C14"/>
    <w:rsid w:val="00A82DA2"/>
    <w:rsid w:val="00A8310E"/>
    <w:rsid w:val="00A834C2"/>
    <w:rsid w:val="00A83538"/>
    <w:rsid w:val="00A83557"/>
    <w:rsid w:val="00A83607"/>
    <w:rsid w:val="00A83706"/>
    <w:rsid w:val="00A8374E"/>
    <w:rsid w:val="00A83A08"/>
    <w:rsid w:val="00A8452E"/>
    <w:rsid w:val="00A847D9"/>
    <w:rsid w:val="00A849C8"/>
    <w:rsid w:val="00A84EF9"/>
    <w:rsid w:val="00A8520A"/>
    <w:rsid w:val="00A85BDD"/>
    <w:rsid w:val="00A85F49"/>
    <w:rsid w:val="00A8611F"/>
    <w:rsid w:val="00A8645A"/>
    <w:rsid w:val="00A864CC"/>
    <w:rsid w:val="00A870EE"/>
    <w:rsid w:val="00A871F0"/>
    <w:rsid w:val="00A8752C"/>
    <w:rsid w:val="00A87B1D"/>
    <w:rsid w:val="00A87B94"/>
    <w:rsid w:val="00A87F28"/>
    <w:rsid w:val="00A90293"/>
    <w:rsid w:val="00A9060C"/>
    <w:rsid w:val="00A9073C"/>
    <w:rsid w:val="00A90E1C"/>
    <w:rsid w:val="00A914DA"/>
    <w:rsid w:val="00A9195C"/>
    <w:rsid w:val="00A91C0C"/>
    <w:rsid w:val="00A91ED1"/>
    <w:rsid w:val="00A91F5D"/>
    <w:rsid w:val="00A924BC"/>
    <w:rsid w:val="00A9250E"/>
    <w:rsid w:val="00A926FC"/>
    <w:rsid w:val="00A9275D"/>
    <w:rsid w:val="00A9363B"/>
    <w:rsid w:val="00A93981"/>
    <w:rsid w:val="00A93EA3"/>
    <w:rsid w:val="00A9400B"/>
    <w:rsid w:val="00A9405C"/>
    <w:rsid w:val="00A9459D"/>
    <w:rsid w:val="00A95C29"/>
    <w:rsid w:val="00A961E0"/>
    <w:rsid w:val="00A96791"/>
    <w:rsid w:val="00A96A3B"/>
    <w:rsid w:val="00A96DC2"/>
    <w:rsid w:val="00A96DE4"/>
    <w:rsid w:val="00A96DEF"/>
    <w:rsid w:val="00A97353"/>
    <w:rsid w:val="00A97593"/>
    <w:rsid w:val="00A97B51"/>
    <w:rsid w:val="00A97C3C"/>
    <w:rsid w:val="00A97CD2"/>
    <w:rsid w:val="00A97E4F"/>
    <w:rsid w:val="00A97E9A"/>
    <w:rsid w:val="00A97ED7"/>
    <w:rsid w:val="00AA0284"/>
    <w:rsid w:val="00AA02BC"/>
    <w:rsid w:val="00AA0388"/>
    <w:rsid w:val="00AA039C"/>
    <w:rsid w:val="00AA0559"/>
    <w:rsid w:val="00AA058B"/>
    <w:rsid w:val="00AA081E"/>
    <w:rsid w:val="00AA0EF4"/>
    <w:rsid w:val="00AA1048"/>
    <w:rsid w:val="00AA1597"/>
    <w:rsid w:val="00AA18B3"/>
    <w:rsid w:val="00AA238B"/>
    <w:rsid w:val="00AA345D"/>
    <w:rsid w:val="00AA34BF"/>
    <w:rsid w:val="00AA3C0F"/>
    <w:rsid w:val="00AA4085"/>
    <w:rsid w:val="00AA48B7"/>
    <w:rsid w:val="00AA49AF"/>
    <w:rsid w:val="00AA4B3C"/>
    <w:rsid w:val="00AA555B"/>
    <w:rsid w:val="00AA5699"/>
    <w:rsid w:val="00AA5910"/>
    <w:rsid w:val="00AA5C49"/>
    <w:rsid w:val="00AA5ECF"/>
    <w:rsid w:val="00AA66B9"/>
    <w:rsid w:val="00AA677D"/>
    <w:rsid w:val="00AA6A5B"/>
    <w:rsid w:val="00AA6E6A"/>
    <w:rsid w:val="00AA6F4F"/>
    <w:rsid w:val="00AA70FB"/>
    <w:rsid w:val="00AA7266"/>
    <w:rsid w:val="00AA75BF"/>
    <w:rsid w:val="00AA7ECE"/>
    <w:rsid w:val="00AB0047"/>
    <w:rsid w:val="00AB044F"/>
    <w:rsid w:val="00AB1165"/>
    <w:rsid w:val="00AB128B"/>
    <w:rsid w:val="00AB1E66"/>
    <w:rsid w:val="00AB223E"/>
    <w:rsid w:val="00AB2387"/>
    <w:rsid w:val="00AB282C"/>
    <w:rsid w:val="00AB2A68"/>
    <w:rsid w:val="00AB2AD4"/>
    <w:rsid w:val="00AB3301"/>
    <w:rsid w:val="00AB339E"/>
    <w:rsid w:val="00AB33F4"/>
    <w:rsid w:val="00AB3431"/>
    <w:rsid w:val="00AB3584"/>
    <w:rsid w:val="00AB39E8"/>
    <w:rsid w:val="00AB3BEA"/>
    <w:rsid w:val="00AB3CE7"/>
    <w:rsid w:val="00AB3FB9"/>
    <w:rsid w:val="00AB401D"/>
    <w:rsid w:val="00AB427F"/>
    <w:rsid w:val="00AB4564"/>
    <w:rsid w:val="00AB4589"/>
    <w:rsid w:val="00AB5859"/>
    <w:rsid w:val="00AB59F4"/>
    <w:rsid w:val="00AB5A2F"/>
    <w:rsid w:val="00AB5B9A"/>
    <w:rsid w:val="00AB5C87"/>
    <w:rsid w:val="00AB64AA"/>
    <w:rsid w:val="00AB6B02"/>
    <w:rsid w:val="00AB6B19"/>
    <w:rsid w:val="00AB70F9"/>
    <w:rsid w:val="00AB728E"/>
    <w:rsid w:val="00AB7822"/>
    <w:rsid w:val="00AC1081"/>
    <w:rsid w:val="00AC1165"/>
    <w:rsid w:val="00AC1C0E"/>
    <w:rsid w:val="00AC2689"/>
    <w:rsid w:val="00AC2705"/>
    <w:rsid w:val="00AC28CD"/>
    <w:rsid w:val="00AC2979"/>
    <w:rsid w:val="00AC2E5A"/>
    <w:rsid w:val="00AC333F"/>
    <w:rsid w:val="00AC351B"/>
    <w:rsid w:val="00AC3710"/>
    <w:rsid w:val="00AC37B1"/>
    <w:rsid w:val="00AC3927"/>
    <w:rsid w:val="00AC3AAF"/>
    <w:rsid w:val="00AC3B11"/>
    <w:rsid w:val="00AC458B"/>
    <w:rsid w:val="00AC4974"/>
    <w:rsid w:val="00AC4C08"/>
    <w:rsid w:val="00AC4EBA"/>
    <w:rsid w:val="00AC53FA"/>
    <w:rsid w:val="00AC54DA"/>
    <w:rsid w:val="00AC5944"/>
    <w:rsid w:val="00AC5C8B"/>
    <w:rsid w:val="00AC5DC4"/>
    <w:rsid w:val="00AC615C"/>
    <w:rsid w:val="00AC6B26"/>
    <w:rsid w:val="00AC6EFC"/>
    <w:rsid w:val="00AC6FD1"/>
    <w:rsid w:val="00AC7362"/>
    <w:rsid w:val="00AC7505"/>
    <w:rsid w:val="00AC76CA"/>
    <w:rsid w:val="00AC78C1"/>
    <w:rsid w:val="00AC7976"/>
    <w:rsid w:val="00AC7ADD"/>
    <w:rsid w:val="00AC7B04"/>
    <w:rsid w:val="00AC7E34"/>
    <w:rsid w:val="00AD0070"/>
    <w:rsid w:val="00AD1588"/>
    <w:rsid w:val="00AD17B3"/>
    <w:rsid w:val="00AD1B56"/>
    <w:rsid w:val="00AD1BF9"/>
    <w:rsid w:val="00AD1DB7"/>
    <w:rsid w:val="00AD1DE1"/>
    <w:rsid w:val="00AD2693"/>
    <w:rsid w:val="00AD26B1"/>
    <w:rsid w:val="00AD2A17"/>
    <w:rsid w:val="00AD2CFA"/>
    <w:rsid w:val="00AD2E4F"/>
    <w:rsid w:val="00AD3052"/>
    <w:rsid w:val="00AD34B2"/>
    <w:rsid w:val="00AD366F"/>
    <w:rsid w:val="00AD39B4"/>
    <w:rsid w:val="00AD3A18"/>
    <w:rsid w:val="00AD3DCE"/>
    <w:rsid w:val="00AD451A"/>
    <w:rsid w:val="00AD4BF3"/>
    <w:rsid w:val="00AD4C9A"/>
    <w:rsid w:val="00AD4CBD"/>
    <w:rsid w:val="00AD57FB"/>
    <w:rsid w:val="00AD5B70"/>
    <w:rsid w:val="00AD5F6C"/>
    <w:rsid w:val="00AD6101"/>
    <w:rsid w:val="00AD632B"/>
    <w:rsid w:val="00AD65F2"/>
    <w:rsid w:val="00AD75FA"/>
    <w:rsid w:val="00AD7DDA"/>
    <w:rsid w:val="00AD7E4B"/>
    <w:rsid w:val="00AE08B0"/>
    <w:rsid w:val="00AE0995"/>
    <w:rsid w:val="00AE0E4A"/>
    <w:rsid w:val="00AE0EE7"/>
    <w:rsid w:val="00AE18DE"/>
    <w:rsid w:val="00AE1B8B"/>
    <w:rsid w:val="00AE1C79"/>
    <w:rsid w:val="00AE1F61"/>
    <w:rsid w:val="00AE2252"/>
    <w:rsid w:val="00AE28D6"/>
    <w:rsid w:val="00AE2AC2"/>
    <w:rsid w:val="00AE2EFA"/>
    <w:rsid w:val="00AE3633"/>
    <w:rsid w:val="00AE3C2A"/>
    <w:rsid w:val="00AE3CAC"/>
    <w:rsid w:val="00AE3DCC"/>
    <w:rsid w:val="00AE3F7C"/>
    <w:rsid w:val="00AE4351"/>
    <w:rsid w:val="00AE547C"/>
    <w:rsid w:val="00AE5ECF"/>
    <w:rsid w:val="00AE6456"/>
    <w:rsid w:val="00AE7842"/>
    <w:rsid w:val="00AE7C77"/>
    <w:rsid w:val="00AF00D8"/>
    <w:rsid w:val="00AF0939"/>
    <w:rsid w:val="00AF0EB2"/>
    <w:rsid w:val="00AF1179"/>
    <w:rsid w:val="00AF1B5D"/>
    <w:rsid w:val="00AF26D2"/>
    <w:rsid w:val="00AF29F3"/>
    <w:rsid w:val="00AF2C05"/>
    <w:rsid w:val="00AF3146"/>
    <w:rsid w:val="00AF32F0"/>
    <w:rsid w:val="00AF399C"/>
    <w:rsid w:val="00AF3A5D"/>
    <w:rsid w:val="00AF3BDA"/>
    <w:rsid w:val="00AF3CDF"/>
    <w:rsid w:val="00AF400A"/>
    <w:rsid w:val="00AF43A3"/>
    <w:rsid w:val="00AF44CA"/>
    <w:rsid w:val="00AF473F"/>
    <w:rsid w:val="00AF49C0"/>
    <w:rsid w:val="00AF4FE4"/>
    <w:rsid w:val="00AF5356"/>
    <w:rsid w:val="00AF53DC"/>
    <w:rsid w:val="00AF5592"/>
    <w:rsid w:val="00AF5C60"/>
    <w:rsid w:val="00AF5C6B"/>
    <w:rsid w:val="00AF623D"/>
    <w:rsid w:val="00AF6655"/>
    <w:rsid w:val="00AF68C6"/>
    <w:rsid w:val="00AF6907"/>
    <w:rsid w:val="00AF7217"/>
    <w:rsid w:val="00AF7651"/>
    <w:rsid w:val="00AF7AC7"/>
    <w:rsid w:val="00AF7CDB"/>
    <w:rsid w:val="00AF7EE2"/>
    <w:rsid w:val="00B0057F"/>
    <w:rsid w:val="00B00780"/>
    <w:rsid w:val="00B00C30"/>
    <w:rsid w:val="00B01CE5"/>
    <w:rsid w:val="00B01D71"/>
    <w:rsid w:val="00B02382"/>
    <w:rsid w:val="00B02930"/>
    <w:rsid w:val="00B02CCF"/>
    <w:rsid w:val="00B02E2E"/>
    <w:rsid w:val="00B032A0"/>
    <w:rsid w:val="00B0372C"/>
    <w:rsid w:val="00B03B64"/>
    <w:rsid w:val="00B03E56"/>
    <w:rsid w:val="00B03F98"/>
    <w:rsid w:val="00B0488B"/>
    <w:rsid w:val="00B04CB1"/>
    <w:rsid w:val="00B05305"/>
    <w:rsid w:val="00B0550D"/>
    <w:rsid w:val="00B05718"/>
    <w:rsid w:val="00B05A8F"/>
    <w:rsid w:val="00B05C22"/>
    <w:rsid w:val="00B05C80"/>
    <w:rsid w:val="00B0630F"/>
    <w:rsid w:val="00B06486"/>
    <w:rsid w:val="00B06BAA"/>
    <w:rsid w:val="00B06C25"/>
    <w:rsid w:val="00B06EC0"/>
    <w:rsid w:val="00B0756D"/>
    <w:rsid w:val="00B07AE9"/>
    <w:rsid w:val="00B07B06"/>
    <w:rsid w:val="00B07E62"/>
    <w:rsid w:val="00B11476"/>
    <w:rsid w:val="00B11C3A"/>
    <w:rsid w:val="00B11FAA"/>
    <w:rsid w:val="00B120EB"/>
    <w:rsid w:val="00B12191"/>
    <w:rsid w:val="00B121FF"/>
    <w:rsid w:val="00B13290"/>
    <w:rsid w:val="00B13402"/>
    <w:rsid w:val="00B13456"/>
    <w:rsid w:val="00B13AD6"/>
    <w:rsid w:val="00B13B07"/>
    <w:rsid w:val="00B14056"/>
    <w:rsid w:val="00B14124"/>
    <w:rsid w:val="00B14C97"/>
    <w:rsid w:val="00B151B4"/>
    <w:rsid w:val="00B156F9"/>
    <w:rsid w:val="00B15D29"/>
    <w:rsid w:val="00B1605C"/>
    <w:rsid w:val="00B16061"/>
    <w:rsid w:val="00B160EF"/>
    <w:rsid w:val="00B167E3"/>
    <w:rsid w:val="00B16839"/>
    <w:rsid w:val="00B174CD"/>
    <w:rsid w:val="00B17F5C"/>
    <w:rsid w:val="00B208B2"/>
    <w:rsid w:val="00B21126"/>
    <w:rsid w:val="00B216EF"/>
    <w:rsid w:val="00B217AF"/>
    <w:rsid w:val="00B221C8"/>
    <w:rsid w:val="00B22705"/>
    <w:rsid w:val="00B227CA"/>
    <w:rsid w:val="00B22EF2"/>
    <w:rsid w:val="00B2305F"/>
    <w:rsid w:val="00B2315C"/>
    <w:rsid w:val="00B231F2"/>
    <w:rsid w:val="00B23236"/>
    <w:rsid w:val="00B23243"/>
    <w:rsid w:val="00B23461"/>
    <w:rsid w:val="00B238A3"/>
    <w:rsid w:val="00B24025"/>
    <w:rsid w:val="00B241FE"/>
    <w:rsid w:val="00B245F6"/>
    <w:rsid w:val="00B24652"/>
    <w:rsid w:val="00B2560E"/>
    <w:rsid w:val="00B25F64"/>
    <w:rsid w:val="00B26319"/>
    <w:rsid w:val="00B26AF2"/>
    <w:rsid w:val="00B26EFF"/>
    <w:rsid w:val="00B27078"/>
    <w:rsid w:val="00B2742A"/>
    <w:rsid w:val="00B27B3C"/>
    <w:rsid w:val="00B27DE1"/>
    <w:rsid w:val="00B27E6D"/>
    <w:rsid w:val="00B3024B"/>
    <w:rsid w:val="00B31E2C"/>
    <w:rsid w:val="00B31F5E"/>
    <w:rsid w:val="00B31F7E"/>
    <w:rsid w:val="00B32281"/>
    <w:rsid w:val="00B33A4D"/>
    <w:rsid w:val="00B33B6A"/>
    <w:rsid w:val="00B33C2E"/>
    <w:rsid w:val="00B33D02"/>
    <w:rsid w:val="00B34195"/>
    <w:rsid w:val="00B341F5"/>
    <w:rsid w:val="00B3488A"/>
    <w:rsid w:val="00B34AC1"/>
    <w:rsid w:val="00B350B4"/>
    <w:rsid w:val="00B350F3"/>
    <w:rsid w:val="00B35952"/>
    <w:rsid w:val="00B35A7D"/>
    <w:rsid w:val="00B35DC5"/>
    <w:rsid w:val="00B35EC2"/>
    <w:rsid w:val="00B363B6"/>
    <w:rsid w:val="00B36882"/>
    <w:rsid w:val="00B3708B"/>
    <w:rsid w:val="00B376C4"/>
    <w:rsid w:val="00B37C0E"/>
    <w:rsid w:val="00B40231"/>
    <w:rsid w:val="00B4073D"/>
    <w:rsid w:val="00B40CF9"/>
    <w:rsid w:val="00B40D84"/>
    <w:rsid w:val="00B40D9A"/>
    <w:rsid w:val="00B40E2D"/>
    <w:rsid w:val="00B4137A"/>
    <w:rsid w:val="00B413FC"/>
    <w:rsid w:val="00B414F9"/>
    <w:rsid w:val="00B4156A"/>
    <w:rsid w:val="00B4158E"/>
    <w:rsid w:val="00B41640"/>
    <w:rsid w:val="00B417B4"/>
    <w:rsid w:val="00B41A54"/>
    <w:rsid w:val="00B41BC7"/>
    <w:rsid w:val="00B423C2"/>
    <w:rsid w:val="00B426D1"/>
    <w:rsid w:val="00B4334F"/>
    <w:rsid w:val="00B4390E"/>
    <w:rsid w:val="00B4397D"/>
    <w:rsid w:val="00B43D08"/>
    <w:rsid w:val="00B43E7A"/>
    <w:rsid w:val="00B44029"/>
    <w:rsid w:val="00B442A0"/>
    <w:rsid w:val="00B442B5"/>
    <w:rsid w:val="00B44327"/>
    <w:rsid w:val="00B44660"/>
    <w:rsid w:val="00B44B57"/>
    <w:rsid w:val="00B44F7A"/>
    <w:rsid w:val="00B451D9"/>
    <w:rsid w:val="00B4615A"/>
    <w:rsid w:val="00B46E81"/>
    <w:rsid w:val="00B4723E"/>
    <w:rsid w:val="00B47416"/>
    <w:rsid w:val="00B476BA"/>
    <w:rsid w:val="00B50240"/>
    <w:rsid w:val="00B50669"/>
    <w:rsid w:val="00B50D56"/>
    <w:rsid w:val="00B50F4D"/>
    <w:rsid w:val="00B51170"/>
    <w:rsid w:val="00B51432"/>
    <w:rsid w:val="00B51839"/>
    <w:rsid w:val="00B51A16"/>
    <w:rsid w:val="00B51C0E"/>
    <w:rsid w:val="00B5279B"/>
    <w:rsid w:val="00B52900"/>
    <w:rsid w:val="00B52B9A"/>
    <w:rsid w:val="00B53073"/>
    <w:rsid w:val="00B531DB"/>
    <w:rsid w:val="00B53770"/>
    <w:rsid w:val="00B53E55"/>
    <w:rsid w:val="00B53F08"/>
    <w:rsid w:val="00B54459"/>
    <w:rsid w:val="00B54816"/>
    <w:rsid w:val="00B55286"/>
    <w:rsid w:val="00B5529E"/>
    <w:rsid w:val="00B552B0"/>
    <w:rsid w:val="00B5593E"/>
    <w:rsid w:val="00B55AA3"/>
    <w:rsid w:val="00B55B46"/>
    <w:rsid w:val="00B55E36"/>
    <w:rsid w:val="00B55EE7"/>
    <w:rsid w:val="00B561F3"/>
    <w:rsid w:val="00B5642F"/>
    <w:rsid w:val="00B56B5F"/>
    <w:rsid w:val="00B56C11"/>
    <w:rsid w:val="00B57314"/>
    <w:rsid w:val="00B57386"/>
    <w:rsid w:val="00B574E3"/>
    <w:rsid w:val="00B5768B"/>
    <w:rsid w:val="00B57952"/>
    <w:rsid w:val="00B6005B"/>
    <w:rsid w:val="00B60384"/>
    <w:rsid w:val="00B6044D"/>
    <w:rsid w:val="00B60A11"/>
    <w:rsid w:val="00B60C4A"/>
    <w:rsid w:val="00B61B38"/>
    <w:rsid w:val="00B61BDE"/>
    <w:rsid w:val="00B6205F"/>
    <w:rsid w:val="00B62095"/>
    <w:rsid w:val="00B621F7"/>
    <w:rsid w:val="00B62670"/>
    <w:rsid w:val="00B629C0"/>
    <w:rsid w:val="00B62BE3"/>
    <w:rsid w:val="00B63038"/>
    <w:rsid w:val="00B630BF"/>
    <w:rsid w:val="00B63119"/>
    <w:rsid w:val="00B63352"/>
    <w:rsid w:val="00B63947"/>
    <w:rsid w:val="00B6396D"/>
    <w:rsid w:val="00B63A3E"/>
    <w:rsid w:val="00B63FC0"/>
    <w:rsid w:val="00B645BF"/>
    <w:rsid w:val="00B645F5"/>
    <w:rsid w:val="00B64AE9"/>
    <w:rsid w:val="00B64CD8"/>
    <w:rsid w:val="00B64D07"/>
    <w:rsid w:val="00B64F08"/>
    <w:rsid w:val="00B652C5"/>
    <w:rsid w:val="00B659E5"/>
    <w:rsid w:val="00B65C57"/>
    <w:rsid w:val="00B65C62"/>
    <w:rsid w:val="00B65E00"/>
    <w:rsid w:val="00B65E6F"/>
    <w:rsid w:val="00B65E94"/>
    <w:rsid w:val="00B665C8"/>
    <w:rsid w:val="00B6663A"/>
    <w:rsid w:val="00B6664D"/>
    <w:rsid w:val="00B667BC"/>
    <w:rsid w:val="00B66C35"/>
    <w:rsid w:val="00B67027"/>
    <w:rsid w:val="00B67503"/>
    <w:rsid w:val="00B67976"/>
    <w:rsid w:val="00B67FEE"/>
    <w:rsid w:val="00B7019B"/>
    <w:rsid w:val="00B704D5"/>
    <w:rsid w:val="00B7099D"/>
    <w:rsid w:val="00B70CA8"/>
    <w:rsid w:val="00B70D7A"/>
    <w:rsid w:val="00B71615"/>
    <w:rsid w:val="00B719CC"/>
    <w:rsid w:val="00B71C2E"/>
    <w:rsid w:val="00B72494"/>
    <w:rsid w:val="00B72FA9"/>
    <w:rsid w:val="00B73384"/>
    <w:rsid w:val="00B73648"/>
    <w:rsid w:val="00B73791"/>
    <w:rsid w:val="00B73B98"/>
    <w:rsid w:val="00B73C27"/>
    <w:rsid w:val="00B73F6F"/>
    <w:rsid w:val="00B7434B"/>
    <w:rsid w:val="00B74ACC"/>
    <w:rsid w:val="00B74CF7"/>
    <w:rsid w:val="00B751AC"/>
    <w:rsid w:val="00B751F9"/>
    <w:rsid w:val="00B7552C"/>
    <w:rsid w:val="00B758FA"/>
    <w:rsid w:val="00B75B3C"/>
    <w:rsid w:val="00B75CAF"/>
    <w:rsid w:val="00B75F25"/>
    <w:rsid w:val="00B75FA3"/>
    <w:rsid w:val="00B763AB"/>
    <w:rsid w:val="00B763DE"/>
    <w:rsid w:val="00B76ABB"/>
    <w:rsid w:val="00B77060"/>
    <w:rsid w:val="00B7722E"/>
    <w:rsid w:val="00B77386"/>
    <w:rsid w:val="00B7761D"/>
    <w:rsid w:val="00B7773B"/>
    <w:rsid w:val="00B77E33"/>
    <w:rsid w:val="00B81000"/>
    <w:rsid w:val="00B813A3"/>
    <w:rsid w:val="00B81860"/>
    <w:rsid w:val="00B82193"/>
    <w:rsid w:val="00B82720"/>
    <w:rsid w:val="00B82852"/>
    <w:rsid w:val="00B82D24"/>
    <w:rsid w:val="00B83302"/>
    <w:rsid w:val="00B833B7"/>
    <w:rsid w:val="00B835C1"/>
    <w:rsid w:val="00B836B3"/>
    <w:rsid w:val="00B83D3C"/>
    <w:rsid w:val="00B83E6A"/>
    <w:rsid w:val="00B83E93"/>
    <w:rsid w:val="00B83FB5"/>
    <w:rsid w:val="00B84116"/>
    <w:rsid w:val="00B847EA"/>
    <w:rsid w:val="00B84ADC"/>
    <w:rsid w:val="00B85B6A"/>
    <w:rsid w:val="00B85E52"/>
    <w:rsid w:val="00B86DBD"/>
    <w:rsid w:val="00B8708C"/>
    <w:rsid w:val="00B872EA"/>
    <w:rsid w:val="00B87636"/>
    <w:rsid w:val="00B878D4"/>
    <w:rsid w:val="00B908E4"/>
    <w:rsid w:val="00B910AC"/>
    <w:rsid w:val="00B91247"/>
    <w:rsid w:val="00B91ABF"/>
    <w:rsid w:val="00B91D04"/>
    <w:rsid w:val="00B92A20"/>
    <w:rsid w:val="00B9305F"/>
    <w:rsid w:val="00B93C74"/>
    <w:rsid w:val="00B93F60"/>
    <w:rsid w:val="00B94017"/>
    <w:rsid w:val="00B9405F"/>
    <w:rsid w:val="00B940A5"/>
    <w:rsid w:val="00B94228"/>
    <w:rsid w:val="00B9462F"/>
    <w:rsid w:val="00B946C2"/>
    <w:rsid w:val="00B94C2C"/>
    <w:rsid w:val="00B94ED4"/>
    <w:rsid w:val="00B951BA"/>
    <w:rsid w:val="00B965AA"/>
    <w:rsid w:val="00B97784"/>
    <w:rsid w:val="00B97B8C"/>
    <w:rsid w:val="00B97C85"/>
    <w:rsid w:val="00BA0408"/>
    <w:rsid w:val="00BA04F0"/>
    <w:rsid w:val="00BA077F"/>
    <w:rsid w:val="00BA0FB3"/>
    <w:rsid w:val="00BA1227"/>
    <w:rsid w:val="00BA13BA"/>
    <w:rsid w:val="00BA158A"/>
    <w:rsid w:val="00BA19BE"/>
    <w:rsid w:val="00BA1BE0"/>
    <w:rsid w:val="00BA1D35"/>
    <w:rsid w:val="00BA2025"/>
    <w:rsid w:val="00BA20D4"/>
    <w:rsid w:val="00BA210A"/>
    <w:rsid w:val="00BA2163"/>
    <w:rsid w:val="00BA2653"/>
    <w:rsid w:val="00BA2D15"/>
    <w:rsid w:val="00BA32BC"/>
    <w:rsid w:val="00BA336F"/>
    <w:rsid w:val="00BA33F7"/>
    <w:rsid w:val="00BA3508"/>
    <w:rsid w:val="00BA3894"/>
    <w:rsid w:val="00BA3C44"/>
    <w:rsid w:val="00BA4958"/>
    <w:rsid w:val="00BA4F72"/>
    <w:rsid w:val="00BA5B3C"/>
    <w:rsid w:val="00BA5F39"/>
    <w:rsid w:val="00BA6197"/>
    <w:rsid w:val="00BA64F9"/>
    <w:rsid w:val="00BA65C3"/>
    <w:rsid w:val="00BA6964"/>
    <w:rsid w:val="00BA69F7"/>
    <w:rsid w:val="00BA6BD4"/>
    <w:rsid w:val="00BA6EA4"/>
    <w:rsid w:val="00BA6EF1"/>
    <w:rsid w:val="00BA6F10"/>
    <w:rsid w:val="00BA6FEC"/>
    <w:rsid w:val="00BA7473"/>
    <w:rsid w:val="00BA7F99"/>
    <w:rsid w:val="00BB016F"/>
    <w:rsid w:val="00BB05D9"/>
    <w:rsid w:val="00BB0C70"/>
    <w:rsid w:val="00BB1003"/>
    <w:rsid w:val="00BB10F1"/>
    <w:rsid w:val="00BB171C"/>
    <w:rsid w:val="00BB1ADD"/>
    <w:rsid w:val="00BB1B37"/>
    <w:rsid w:val="00BB20E9"/>
    <w:rsid w:val="00BB27E1"/>
    <w:rsid w:val="00BB2EF9"/>
    <w:rsid w:val="00BB2FB5"/>
    <w:rsid w:val="00BB3474"/>
    <w:rsid w:val="00BB37FD"/>
    <w:rsid w:val="00BB38AC"/>
    <w:rsid w:val="00BB3BC2"/>
    <w:rsid w:val="00BB40C2"/>
    <w:rsid w:val="00BB411B"/>
    <w:rsid w:val="00BB4404"/>
    <w:rsid w:val="00BB5212"/>
    <w:rsid w:val="00BB5508"/>
    <w:rsid w:val="00BB56A7"/>
    <w:rsid w:val="00BB5853"/>
    <w:rsid w:val="00BB586F"/>
    <w:rsid w:val="00BB5998"/>
    <w:rsid w:val="00BB5BB1"/>
    <w:rsid w:val="00BB5CBB"/>
    <w:rsid w:val="00BB5D6A"/>
    <w:rsid w:val="00BB63AC"/>
    <w:rsid w:val="00BB6B2A"/>
    <w:rsid w:val="00BB6B63"/>
    <w:rsid w:val="00BB6F64"/>
    <w:rsid w:val="00BB72A5"/>
    <w:rsid w:val="00BB7B8D"/>
    <w:rsid w:val="00BB7DD3"/>
    <w:rsid w:val="00BC0143"/>
    <w:rsid w:val="00BC0198"/>
    <w:rsid w:val="00BC0666"/>
    <w:rsid w:val="00BC0B14"/>
    <w:rsid w:val="00BC0EDE"/>
    <w:rsid w:val="00BC0F73"/>
    <w:rsid w:val="00BC1002"/>
    <w:rsid w:val="00BC1164"/>
    <w:rsid w:val="00BC1378"/>
    <w:rsid w:val="00BC177D"/>
    <w:rsid w:val="00BC19ED"/>
    <w:rsid w:val="00BC1AE6"/>
    <w:rsid w:val="00BC1BF3"/>
    <w:rsid w:val="00BC1FD1"/>
    <w:rsid w:val="00BC248F"/>
    <w:rsid w:val="00BC2CB4"/>
    <w:rsid w:val="00BC2DE1"/>
    <w:rsid w:val="00BC2EA1"/>
    <w:rsid w:val="00BC2F86"/>
    <w:rsid w:val="00BC30E4"/>
    <w:rsid w:val="00BC33F5"/>
    <w:rsid w:val="00BC3F30"/>
    <w:rsid w:val="00BC43CF"/>
    <w:rsid w:val="00BC4ADA"/>
    <w:rsid w:val="00BC4C75"/>
    <w:rsid w:val="00BC4D44"/>
    <w:rsid w:val="00BC4D4C"/>
    <w:rsid w:val="00BC4FAB"/>
    <w:rsid w:val="00BC5479"/>
    <w:rsid w:val="00BC5575"/>
    <w:rsid w:val="00BC5858"/>
    <w:rsid w:val="00BC5DB3"/>
    <w:rsid w:val="00BC626D"/>
    <w:rsid w:val="00BC63AD"/>
    <w:rsid w:val="00BC7022"/>
    <w:rsid w:val="00BC7A63"/>
    <w:rsid w:val="00BC7D26"/>
    <w:rsid w:val="00BD009C"/>
    <w:rsid w:val="00BD027F"/>
    <w:rsid w:val="00BD063C"/>
    <w:rsid w:val="00BD089D"/>
    <w:rsid w:val="00BD106C"/>
    <w:rsid w:val="00BD14E7"/>
    <w:rsid w:val="00BD17C1"/>
    <w:rsid w:val="00BD18E9"/>
    <w:rsid w:val="00BD1CAA"/>
    <w:rsid w:val="00BD1D40"/>
    <w:rsid w:val="00BD202D"/>
    <w:rsid w:val="00BD2094"/>
    <w:rsid w:val="00BD22E6"/>
    <w:rsid w:val="00BD251F"/>
    <w:rsid w:val="00BD2B05"/>
    <w:rsid w:val="00BD38BF"/>
    <w:rsid w:val="00BD3AFF"/>
    <w:rsid w:val="00BD3CF7"/>
    <w:rsid w:val="00BD3D2D"/>
    <w:rsid w:val="00BD45A1"/>
    <w:rsid w:val="00BD4759"/>
    <w:rsid w:val="00BD4900"/>
    <w:rsid w:val="00BD5114"/>
    <w:rsid w:val="00BD52A5"/>
    <w:rsid w:val="00BD640F"/>
    <w:rsid w:val="00BD664D"/>
    <w:rsid w:val="00BD6F33"/>
    <w:rsid w:val="00BD7479"/>
    <w:rsid w:val="00BD776D"/>
    <w:rsid w:val="00BD7C67"/>
    <w:rsid w:val="00BD7E02"/>
    <w:rsid w:val="00BE02EB"/>
    <w:rsid w:val="00BE0325"/>
    <w:rsid w:val="00BE0D10"/>
    <w:rsid w:val="00BE0F28"/>
    <w:rsid w:val="00BE157B"/>
    <w:rsid w:val="00BE1742"/>
    <w:rsid w:val="00BE182D"/>
    <w:rsid w:val="00BE1D43"/>
    <w:rsid w:val="00BE205E"/>
    <w:rsid w:val="00BE2155"/>
    <w:rsid w:val="00BE2187"/>
    <w:rsid w:val="00BE23E2"/>
    <w:rsid w:val="00BE241E"/>
    <w:rsid w:val="00BE2715"/>
    <w:rsid w:val="00BE296D"/>
    <w:rsid w:val="00BE3123"/>
    <w:rsid w:val="00BE39CD"/>
    <w:rsid w:val="00BE3EAF"/>
    <w:rsid w:val="00BE3FD4"/>
    <w:rsid w:val="00BE44C0"/>
    <w:rsid w:val="00BE4615"/>
    <w:rsid w:val="00BE4B6C"/>
    <w:rsid w:val="00BE4DE4"/>
    <w:rsid w:val="00BE4F75"/>
    <w:rsid w:val="00BE5177"/>
    <w:rsid w:val="00BE5564"/>
    <w:rsid w:val="00BE56F2"/>
    <w:rsid w:val="00BE5964"/>
    <w:rsid w:val="00BE59E4"/>
    <w:rsid w:val="00BE5A10"/>
    <w:rsid w:val="00BE5C7A"/>
    <w:rsid w:val="00BE628F"/>
    <w:rsid w:val="00BE64B1"/>
    <w:rsid w:val="00BE6583"/>
    <w:rsid w:val="00BE662B"/>
    <w:rsid w:val="00BE6D49"/>
    <w:rsid w:val="00BE73C2"/>
    <w:rsid w:val="00BE74F9"/>
    <w:rsid w:val="00BE7C7B"/>
    <w:rsid w:val="00BF06AD"/>
    <w:rsid w:val="00BF089E"/>
    <w:rsid w:val="00BF0D64"/>
    <w:rsid w:val="00BF0F0C"/>
    <w:rsid w:val="00BF31CE"/>
    <w:rsid w:val="00BF337A"/>
    <w:rsid w:val="00BF3805"/>
    <w:rsid w:val="00BF3CBB"/>
    <w:rsid w:val="00BF3E2C"/>
    <w:rsid w:val="00BF4019"/>
    <w:rsid w:val="00BF4487"/>
    <w:rsid w:val="00BF482C"/>
    <w:rsid w:val="00BF49CD"/>
    <w:rsid w:val="00BF5208"/>
    <w:rsid w:val="00BF530E"/>
    <w:rsid w:val="00BF57DE"/>
    <w:rsid w:val="00BF5821"/>
    <w:rsid w:val="00BF5AF8"/>
    <w:rsid w:val="00BF5DC4"/>
    <w:rsid w:val="00BF5E21"/>
    <w:rsid w:val="00BF77BC"/>
    <w:rsid w:val="00BF7A47"/>
    <w:rsid w:val="00C00849"/>
    <w:rsid w:val="00C008AB"/>
    <w:rsid w:val="00C008E3"/>
    <w:rsid w:val="00C01091"/>
    <w:rsid w:val="00C0118F"/>
    <w:rsid w:val="00C01437"/>
    <w:rsid w:val="00C01914"/>
    <w:rsid w:val="00C02058"/>
    <w:rsid w:val="00C0227F"/>
    <w:rsid w:val="00C02388"/>
    <w:rsid w:val="00C02F2C"/>
    <w:rsid w:val="00C0319B"/>
    <w:rsid w:val="00C0401F"/>
    <w:rsid w:val="00C05201"/>
    <w:rsid w:val="00C053F2"/>
    <w:rsid w:val="00C05818"/>
    <w:rsid w:val="00C059F6"/>
    <w:rsid w:val="00C0633E"/>
    <w:rsid w:val="00C063F3"/>
    <w:rsid w:val="00C06626"/>
    <w:rsid w:val="00C0680C"/>
    <w:rsid w:val="00C068AE"/>
    <w:rsid w:val="00C06AF1"/>
    <w:rsid w:val="00C06F3E"/>
    <w:rsid w:val="00C075F0"/>
    <w:rsid w:val="00C076C9"/>
    <w:rsid w:val="00C07745"/>
    <w:rsid w:val="00C0778C"/>
    <w:rsid w:val="00C077E5"/>
    <w:rsid w:val="00C07F5A"/>
    <w:rsid w:val="00C10592"/>
    <w:rsid w:val="00C10E68"/>
    <w:rsid w:val="00C10EEB"/>
    <w:rsid w:val="00C11356"/>
    <w:rsid w:val="00C11888"/>
    <w:rsid w:val="00C118FA"/>
    <w:rsid w:val="00C11AAF"/>
    <w:rsid w:val="00C11AD7"/>
    <w:rsid w:val="00C122D2"/>
    <w:rsid w:val="00C123D7"/>
    <w:rsid w:val="00C12438"/>
    <w:rsid w:val="00C126E4"/>
    <w:rsid w:val="00C12992"/>
    <w:rsid w:val="00C12A4B"/>
    <w:rsid w:val="00C12B32"/>
    <w:rsid w:val="00C13460"/>
    <w:rsid w:val="00C13B72"/>
    <w:rsid w:val="00C13CBF"/>
    <w:rsid w:val="00C13DDC"/>
    <w:rsid w:val="00C140DE"/>
    <w:rsid w:val="00C14252"/>
    <w:rsid w:val="00C145EA"/>
    <w:rsid w:val="00C149EE"/>
    <w:rsid w:val="00C14B24"/>
    <w:rsid w:val="00C14F35"/>
    <w:rsid w:val="00C15963"/>
    <w:rsid w:val="00C16213"/>
    <w:rsid w:val="00C1630E"/>
    <w:rsid w:val="00C163FB"/>
    <w:rsid w:val="00C16C7B"/>
    <w:rsid w:val="00C178D6"/>
    <w:rsid w:val="00C17B64"/>
    <w:rsid w:val="00C17DC7"/>
    <w:rsid w:val="00C203FC"/>
    <w:rsid w:val="00C204E4"/>
    <w:rsid w:val="00C2060C"/>
    <w:rsid w:val="00C2113B"/>
    <w:rsid w:val="00C21365"/>
    <w:rsid w:val="00C22A50"/>
    <w:rsid w:val="00C22B19"/>
    <w:rsid w:val="00C22BB6"/>
    <w:rsid w:val="00C22D9E"/>
    <w:rsid w:val="00C23070"/>
    <w:rsid w:val="00C230A4"/>
    <w:rsid w:val="00C231CF"/>
    <w:rsid w:val="00C23886"/>
    <w:rsid w:val="00C23B9E"/>
    <w:rsid w:val="00C243B6"/>
    <w:rsid w:val="00C2442E"/>
    <w:rsid w:val="00C245A0"/>
    <w:rsid w:val="00C24E64"/>
    <w:rsid w:val="00C251F3"/>
    <w:rsid w:val="00C2522E"/>
    <w:rsid w:val="00C25350"/>
    <w:rsid w:val="00C25685"/>
    <w:rsid w:val="00C258E3"/>
    <w:rsid w:val="00C25B98"/>
    <w:rsid w:val="00C26E40"/>
    <w:rsid w:val="00C27324"/>
    <w:rsid w:val="00C27F4E"/>
    <w:rsid w:val="00C306F7"/>
    <w:rsid w:val="00C30974"/>
    <w:rsid w:val="00C31416"/>
    <w:rsid w:val="00C31444"/>
    <w:rsid w:val="00C31E4C"/>
    <w:rsid w:val="00C320A8"/>
    <w:rsid w:val="00C3227E"/>
    <w:rsid w:val="00C3304F"/>
    <w:rsid w:val="00C33162"/>
    <w:rsid w:val="00C3327C"/>
    <w:rsid w:val="00C33290"/>
    <w:rsid w:val="00C33641"/>
    <w:rsid w:val="00C33D7A"/>
    <w:rsid w:val="00C34208"/>
    <w:rsid w:val="00C34321"/>
    <w:rsid w:val="00C34471"/>
    <w:rsid w:val="00C345A6"/>
    <w:rsid w:val="00C3520C"/>
    <w:rsid w:val="00C359D6"/>
    <w:rsid w:val="00C35DA9"/>
    <w:rsid w:val="00C362BE"/>
    <w:rsid w:val="00C363A1"/>
    <w:rsid w:val="00C36A9E"/>
    <w:rsid w:val="00C37074"/>
    <w:rsid w:val="00C3733A"/>
    <w:rsid w:val="00C373B4"/>
    <w:rsid w:val="00C376EB"/>
    <w:rsid w:val="00C3798C"/>
    <w:rsid w:val="00C37DED"/>
    <w:rsid w:val="00C40E25"/>
    <w:rsid w:val="00C411B8"/>
    <w:rsid w:val="00C41B63"/>
    <w:rsid w:val="00C41D3F"/>
    <w:rsid w:val="00C41E50"/>
    <w:rsid w:val="00C42078"/>
    <w:rsid w:val="00C42692"/>
    <w:rsid w:val="00C4296A"/>
    <w:rsid w:val="00C42B1B"/>
    <w:rsid w:val="00C4420A"/>
    <w:rsid w:val="00C44CFC"/>
    <w:rsid w:val="00C44E70"/>
    <w:rsid w:val="00C4505C"/>
    <w:rsid w:val="00C45625"/>
    <w:rsid w:val="00C45B4E"/>
    <w:rsid w:val="00C45E41"/>
    <w:rsid w:val="00C46331"/>
    <w:rsid w:val="00C46A0F"/>
    <w:rsid w:val="00C46A38"/>
    <w:rsid w:val="00C46AA2"/>
    <w:rsid w:val="00C46BB5"/>
    <w:rsid w:val="00C46C21"/>
    <w:rsid w:val="00C46FF4"/>
    <w:rsid w:val="00C476B7"/>
    <w:rsid w:val="00C47B90"/>
    <w:rsid w:val="00C47D8E"/>
    <w:rsid w:val="00C47E3F"/>
    <w:rsid w:val="00C47E74"/>
    <w:rsid w:val="00C50654"/>
    <w:rsid w:val="00C507E9"/>
    <w:rsid w:val="00C50B3D"/>
    <w:rsid w:val="00C50C85"/>
    <w:rsid w:val="00C51640"/>
    <w:rsid w:val="00C5168C"/>
    <w:rsid w:val="00C51AAE"/>
    <w:rsid w:val="00C51AD6"/>
    <w:rsid w:val="00C52607"/>
    <w:rsid w:val="00C526F3"/>
    <w:rsid w:val="00C52750"/>
    <w:rsid w:val="00C52C4D"/>
    <w:rsid w:val="00C53439"/>
    <w:rsid w:val="00C534B9"/>
    <w:rsid w:val="00C53644"/>
    <w:rsid w:val="00C536F7"/>
    <w:rsid w:val="00C55026"/>
    <w:rsid w:val="00C55089"/>
    <w:rsid w:val="00C55203"/>
    <w:rsid w:val="00C55372"/>
    <w:rsid w:val="00C55D87"/>
    <w:rsid w:val="00C563A1"/>
    <w:rsid w:val="00C565B7"/>
    <w:rsid w:val="00C56967"/>
    <w:rsid w:val="00C56A96"/>
    <w:rsid w:val="00C56C8E"/>
    <w:rsid w:val="00C57360"/>
    <w:rsid w:val="00C5747E"/>
    <w:rsid w:val="00C574AC"/>
    <w:rsid w:val="00C57923"/>
    <w:rsid w:val="00C57A4A"/>
    <w:rsid w:val="00C57BCF"/>
    <w:rsid w:val="00C57C29"/>
    <w:rsid w:val="00C57CBC"/>
    <w:rsid w:val="00C6006C"/>
    <w:rsid w:val="00C60143"/>
    <w:rsid w:val="00C601C4"/>
    <w:rsid w:val="00C60398"/>
    <w:rsid w:val="00C604DF"/>
    <w:rsid w:val="00C612CD"/>
    <w:rsid w:val="00C616C4"/>
    <w:rsid w:val="00C617AD"/>
    <w:rsid w:val="00C61C03"/>
    <w:rsid w:val="00C61FEC"/>
    <w:rsid w:val="00C62206"/>
    <w:rsid w:val="00C624C1"/>
    <w:rsid w:val="00C630FC"/>
    <w:rsid w:val="00C63266"/>
    <w:rsid w:val="00C633A9"/>
    <w:rsid w:val="00C63888"/>
    <w:rsid w:val="00C63BC0"/>
    <w:rsid w:val="00C63D66"/>
    <w:rsid w:val="00C647E8"/>
    <w:rsid w:val="00C64B9E"/>
    <w:rsid w:val="00C64DD2"/>
    <w:rsid w:val="00C64EBB"/>
    <w:rsid w:val="00C66367"/>
    <w:rsid w:val="00C66447"/>
    <w:rsid w:val="00C66FD0"/>
    <w:rsid w:val="00C67006"/>
    <w:rsid w:val="00C67279"/>
    <w:rsid w:val="00C675E8"/>
    <w:rsid w:val="00C67645"/>
    <w:rsid w:val="00C67763"/>
    <w:rsid w:val="00C705AB"/>
    <w:rsid w:val="00C70655"/>
    <w:rsid w:val="00C70CC8"/>
    <w:rsid w:val="00C70EB5"/>
    <w:rsid w:val="00C70FCB"/>
    <w:rsid w:val="00C710CE"/>
    <w:rsid w:val="00C711B6"/>
    <w:rsid w:val="00C71273"/>
    <w:rsid w:val="00C71E87"/>
    <w:rsid w:val="00C71FE0"/>
    <w:rsid w:val="00C7226A"/>
    <w:rsid w:val="00C727E0"/>
    <w:rsid w:val="00C7292C"/>
    <w:rsid w:val="00C72A53"/>
    <w:rsid w:val="00C72E14"/>
    <w:rsid w:val="00C730FB"/>
    <w:rsid w:val="00C733D6"/>
    <w:rsid w:val="00C73677"/>
    <w:rsid w:val="00C73FD2"/>
    <w:rsid w:val="00C74AE8"/>
    <w:rsid w:val="00C75150"/>
    <w:rsid w:val="00C75268"/>
    <w:rsid w:val="00C75294"/>
    <w:rsid w:val="00C75416"/>
    <w:rsid w:val="00C75BFF"/>
    <w:rsid w:val="00C75D08"/>
    <w:rsid w:val="00C75DAE"/>
    <w:rsid w:val="00C75E84"/>
    <w:rsid w:val="00C76105"/>
    <w:rsid w:val="00C764CB"/>
    <w:rsid w:val="00C766CA"/>
    <w:rsid w:val="00C76D21"/>
    <w:rsid w:val="00C76FB5"/>
    <w:rsid w:val="00C76FEA"/>
    <w:rsid w:val="00C770B4"/>
    <w:rsid w:val="00C7793A"/>
    <w:rsid w:val="00C779A3"/>
    <w:rsid w:val="00C77D77"/>
    <w:rsid w:val="00C77DC3"/>
    <w:rsid w:val="00C77FAF"/>
    <w:rsid w:val="00C80184"/>
    <w:rsid w:val="00C809DF"/>
    <w:rsid w:val="00C80BCF"/>
    <w:rsid w:val="00C8116C"/>
    <w:rsid w:val="00C81737"/>
    <w:rsid w:val="00C819E1"/>
    <w:rsid w:val="00C81AF7"/>
    <w:rsid w:val="00C82335"/>
    <w:rsid w:val="00C82368"/>
    <w:rsid w:val="00C82CF4"/>
    <w:rsid w:val="00C82D58"/>
    <w:rsid w:val="00C83209"/>
    <w:rsid w:val="00C8390C"/>
    <w:rsid w:val="00C83ECC"/>
    <w:rsid w:val="00C83F5E"/>
    <w:rsid w:val="00C83F8E"/>
    <w:rsid w:val="00C84671"/>
    <w:rsid w:val="00C84A62"/>
    <w:rsid w:val="00C858B3"/>
    <w:rsid w:val="00C85B1F"/>
    <w:rsid w:val="00C85E15"/>
    <w:rsid w:val="00C85EF0"/>
    <w:rsid w:val="00C8600C"/>
    <w:rsid w:val="00C863FF"/>
    <w:rsid w:val="00C8656B"/>
    <w:rsid w:val="00C86843"/>
    <w:rsid w:val="00C869AD"/>
    <w:rsid w:val="00C86D09"/>
    <w:rsid w:val="00C86F86"/>
    <w:rsid w:val="00C86FD4"/>
    <w:rsid w:val="00C8713B"/>
    <w:rsid w:val="00C8787C"/>
    <w:rsid w:val="00C87D8E"/>
    <w:rsid w:val="00C87E77"/>
    <w:rsid w:val="00C90BA2"/>
    <w:rsid w:val="00C90FF5"/>
    <w:rsid w:val="00C91D76"/>
    <w:rsid w:val="00C91FD2"/>
    <w:rsid w:val="00C9220C"/>
    <w:rsid w:val="00C92318"/>
    <w:rsid w:val="00C92437"/>
    <w:rsid w:val="00C9296A"/>
    <w:rsid w:val="00C929B3"/>
    <w:rsid w:val="00C92CA1"/>
    <w:rsid w:val="00C934AA"/>
    <w:rsid w:val="00C938FC"/>
    <w:rsid w:val="00C939AF"/>
    <w:rsid w:val="00C93C68"/>
    <w:rsid w:val="00C94AAD"/>
    <w:rsid w:val="00C94B1B"/>
    <w:rsid w:val="00C94BFF"/>
    <w:rsid w:val="00C9502C"/>
    <w:rsid w:val="00C95923"/>
    <w:rsid w:val="00C95A50"/>
    <w:rsid w:val="00C96654"/>
    <w:rsid w:val="00C96746"/>
    <w:rsid w:val="00C967BA"/>
    <w:rsid w:val="00C96DFA"/>
    <w:rsid w:val="00C9752D"/>
    <w:rsid w:val="00CA0062"/>
    <w:rsid w:val="00CA0757"/>
    <w:rsid w:val="00CA0A79"/>
    <w:rsid w:val="00CA0B2B"/>
    <w:rsid w:val="00CA0BD0"/>
    <w:rsid w:val="00CA0C50"/>
    <w:rsid w:val="00CA0D31"/>
    <w:rsid w:val="00CA0E68"/>
    <w:rsid w:val="00CA1513"/>
    <w:rsid w:val="00CA17AF"/>
    <w:rsid w:val="00CA196A"/>
    <w:rsid w:val="00CA19E3"/>
    <w:rsid w:val="00CA1AEA"/>
    <w:rsid w:val="00CA1F5A"/>
    <w:rsid w:val="00CA21DA"/>
    <w:rsid w:val="00CA25E1"/>
    <w:rsid w:val="00CA2999"/>
    <w:rsid w:val="00CA2BF6"/>
    <w:rsid w:val="00CA2EE2"/>
    <w:rsid w:val="00CA3665"/>
    <w:rsid w:val="00CA3B70"/>
    <w:rsid w:val="00CA3FE0"/>
    <w:rsid w:val="00CA41EA"/>
    <w:rsid w:val="00CA4B3D"/>
    <w:rsid w:val="00CA4BAB"/>
    <w:rsid w:val="00CA4C48"/>
    <w:rsid w:val="00CA4D78"/>
    <w:rsid w:val="00CA5080"/>
    <w:rsid w:val="00CA51A5"/>
    <w:rsid w:val="00CA5451"/>
    <w:rsid w:val="00CA5E70"/>
    <w:rsid w:val="00CA60FF"/>
    <w:rsid w:val="00CA68B1"/>
    <w:rsid w:val="00CA75E7"/>
    <w:rsid w:val="00CA7664"/>
    <w:rsid w:val="00CB11C9"/>
    <w:rsid w:val="00CB12A0"/>
    <w:rsid w:val="00CB1306"/>
    <w:rsid w:val="00CB1C2D"/>
    <w:rsid w:val="00CB1CC2"/>
    <w:rsid w:val="00CB1FE2"/>
    <w:rsid w:val="00CB21DF"/>
    <w:rsid w:val="00CB26E3"/>
    <w:rsid w:val="00CB2C8B"/>
    <w:rsid w:val="00CB2D2C"/>
    <w:rsid w:val="00CB33F5"/>
    <w:rsid w:val="00CB36D2"/>
    <w:rsid w:val="00CB37C3"/>
    <w:rsid w:val="00CB37D8"/>
    <w:rsid w:val="00CB3B40"/>
    <w:rsid w:val="00CB42C0"/>
    <w:rsid w:val="00CB43AE"/>
    <w:rsid w:val="00CB4A1C"/>
    <w:rsid w:val="00CB4A6C"/>
    <w:rsid w:val="00CB4A71"/>
    <w:rsid w:val="00CB4B7F"/>
    <w:rsid w:val="00CB4FD0"/>
    <w:rsid w:val="00CB5300"/>
    <w:rsid w:val="00CB5E77"/>
    <w:rsid w:val="00CB5FC6"/>
    <w:rsid w:val="00CB6D07"/>
    <w:rsid w:val="00CB70CA"/>
    <w:rsid w:val="00CB7323"/>
    <w:rsid w:val="00CB75AF"/>
    <w:rsid w:val="00CC020E"/>
    <w:rsid w:val="00CC0685"/>
    <w:rsid w:val="00CC0858"/>
    <w:rsid w:val="00CC1256"/>
    <w:rsid w:val="00CC1519"/>
    <w:rsid w:val="00CC15EA"/>
    <w:rsid w:val="00CC1B42"/>
    <w:rsid w:val="00CC1E42"/>
    <w:rsid w:val="00CC1F6F"/>
    <w:rsid w:val="00CC2214"/>
    <w:rsid w:val="00CC27DB"/>
    <w:rsid w:val="00CC29FB"/>
    <w:rsid w:val="00CC2BFA"/>
    <w:rsid w:val="00CC2C49"/>
    <w:rsid w:val="00CC2EB3"/>
    <w:rsid w:val="00CC2EFB"/>
    <w:rsid w:val="00CC3D41"/>
    <w:rsid w:val="00CC49B7"/>
    <w:rsid w:val="00CC4B1B"/>
    <w:rsid w:val="00CC52FF"/>
    <w:rsid w:val="00CC5380"/>
    <w:rsid w:val="00CC5381"/>
    <w:rsid w:val="00CC6008"/>
    <w:rsid w:val="00CC6156"/>
    <w:rsid w:val="00CC6693"/>
    <w:rsid w:val="00CC6966"/>
    <w:rsid w:val="00CC6CE2"/>
    <w:rsid w:val="00CC6F1A"/>
    <w:rsid w:val="00CC7141"/>
    <w:rsid w:val="00CC7351"/>
    <w:rsid w:val="00CC7630"/>
    <w:rsid w:val="00CC7BDF"/>
    <w:rsid w:val="00CC7C5B"/>
    <w:rsid w:val="00CC7F97"/>
    <w:rsid w:val="00CD0218"/>
    <w:rsid w:val="00CD09DC"/>
    <w:rsid w:val="00CD13F1"/>
    <w:rsid w:val="00CD1866"/>
    <w:rsid w:val="00CD1A2D"/>
    <w:rsid w:val="00CD1E82"/>
    <w:rsid w:val="00CD27CB"/>
    <w:rsid w:val="00CD3104"/>
    <w:rsid w:val="00CD32EB"/>
    <w:rsid w:val="00CD368C"/>
    <w:rsid w:val="00CD36BF"/>
    <w:rsid w:val="00CD4CD7"/>
    <w:rsid w:val="00CD62B5"/>
    <w:rsid w:val="00CD6304"/>
    <w:rsid w:val="00CD68B4"/>
    <w:rsid w:val="00CD79BB"/>
    <w:rsid w:val="00CD7F8E"/>
    <w:rsid w:val="00CE01A4"/>
    <w:rsid w:val="00CE03B2"/>
    <w:rsid w:val="00CE0B1D"/>
    <w:rsid w:val="00CE180E"/>
    <w:rsid w:val="00CE245A"/>
    <w:rsid w:val="00CE2A06"/>
    <w:rsid w:val="00CE2B2E"/>
    <w:rsid w:val="00CE2BBB"/>
    <w:rsid w:val="00CE2C50"/>
    <w:rsid w:val="00CE2EDE"/>
    <w:rsid w:val="00CE3005"/>
    <w:rsid w:val="00CE3116"/>
    <w:rsid w:val="00CE3328"/>
    <w:rsid w:val="00CE37A3"/>
    <w:rsid w:val="00CE3AF8"/>
    <w:rsid w:val="00CE4333"/>
    <w:rsid w:val="00CE5079"/>
    <w:rsid w:val="00CE541B"/>
    <w:rsid w:val="00CE5CE4"/>
    <w:rsid w:val="00CE607A"/>
    <w:rsid w:val="00CE6461"/>
    <w:rsid w:val="00CE64CB"/>
    <w:rsid w:val="00CE661C"/>
    <w:rsid w:val="00CE6732"/>
    <w:rsid w:val="00CE6A35"/>
    <w:rsid w:val="00CE7289"/>
    <w:rsid w:val="00CE75C2"/>
    <w:rsid w:val="00CE7940"/>
    <w:rsid w:val="00CE7B05"/>
    <w:rsid w:val="00CE7C36"/>
    <w:rsid w:val="00CE7C6D"/>
    <w:rsid w:val="00CF000D"/>
    <w:rsid w:val="00CF076D"/>
    <w:rsid w:val="00CF086F"/>
    <w:rsid w:val="00CF16F0"/>
    <w:rsid w:val="00CF189A"/>
    <w:rsid w:val="00CF18AE"/>
    <w:rsid w:val="00CF18DD"/>
    <w:rsid w:val="00CF1CD3"/>
    <w:rsid w:val="00CF1E64"/>
    <w:rsid w:val="00CF2721"/>
    <w:rsid w:val="00CF2B6C"/>
    <w:rsid w:val="00CF2C1C"/>
    <w:rsid w:val="00CF2DCB"/>
    <w:rsid w:val="00CF2E44"/>
    <w:rsid w:val="00CF3A6F"/>
    <w:rsid w:val="00CF3AEF"/>
    <w:rsid w:val="00CF3C66"/>
    <w:rsid w:val="00CF3D50"/>
    <w:rsid w:val="00CF4441"/>
    <w:rsid w:val="00CF485A"/>
    <w:rsid w:val="00CF5045"/>
    <w:rsid w:val="00CF547C"/>
    <w:rsid w:val="00CF5D73"/>
    <w:rsid w:val="00CF6A39"/>
    <w:rsid w:val="00CF6A9A"/>
    <w:rsid w:val="00CF6D1F"/>
    <w:rsid w:val="00CF7168"/>
    <w:rsid w:val="00D00137"/>
    <w:rsid w:val="00D00764"/>
    <w:rsid w:val="00D010AA"/>
    <w:rsid w:val="00D0143C"/>
    <w:rsid w:val="00D0164F"/>
    <w:rsid w:val="00D01BE4"/>
    <w:rsid w:val="00D0206C"/>
    <w:rsid w:val="00D024EB"/>
    <w:rsid w:val="00D0267E"/>
    <w:rsid w:val="00D02862"/>
    <w:rsid w:val="00D02885"/>
    <w:rsid w:val="00D02A18"/>
    <w:rsid w:val="00D02C87"/>
    <w:rsid w:val="00D02D2E"/>
    <w:rsid w:val="00D035A5"/>
    <w:rsid w:val="00D0364F"/>
    <w:rsid w:val="00D037E7"/>
    <w:rsid w:val="00D03BA8"/>
    <w:rsid w:val="00D03EFC"/>
    <w:rsid w:val="00D03F4D"/>
    <w:rsid w:val="00D041F1"/>
    <w:rsid w:val="00D0462E"/>
    <w:rsid w:val="00D0468D"/>
    <w:rsid w:val="00D0484E"/>
    <w:rsid w:val="00D05736"/>
    <w:rsid w:val="00D058D8"/>
    <w:rsid w:val="00D05A1B"/>
    <w:rsid w:val="00D05B90"/>
    <w:rsid w:val="00D05D90"/>
    <w:rsid w:val="00D05F5F"/>
    <w:rsid w:val="00D060D6"/>
    <w:rsid w:val="00D067C8"/>
    <w:rsid w:val="00D06BA2"/>
    <w:rsid w:val="00D06EB1"/>
    <w:rsid w:val="00D06EF8"/>
    <w:rsid w:val="00D07534"/>
    <w:rsid w:val="00D07620"/>
    <w:rsid w:val="00D07B6B"/>
    <w:rsid w:val="00D100A7"/>
    <w:rsid w:val="00D101BE"/>
    <w:rsid w:val="00D104A8"/>
    <w:rsid w:val="00D10D15"/>
    <w:rsid w:val="00D11212"/>
    <w:rsid w:val="00D112C4"/>
    <w:rsid w:val="00D116BC"/>
    <w:rsid w:val="00D11F92"/>
    <w:rsid w:val="00D123EA"/>
    <w:rsid w:val="00D125FA"/>
    <w:rsid w:val="00D12962"/>
    <w:rsid w:val="00D12AAD"/>
    <w:rsid w:val="00D13185"/>
    <w:rsid w:val="00D1345B"/>
    <w:rsid w:val="00D138BC"/>
    <w:rsid w:val="00D13DFC"/>
    <w:rsid w:val="00D1471D"/>
    <w:rsid w:val="00D14836"/>
    <w:rsid w:val="00D14F51"/>
    <w:rsid w:val="00D15125"/>
    <w:rsid w:val="00D1515D"/>
    <w:rsid w:val="00D1527B"/>
    <w:rsid w:val="00D15792"/>
    <w:rsid w:val="00D159AC"/>
    <w:rsid w:val="00D1626D"/>
    <w:rsid w:val="00D16F6F"/>
    <w:rsid w:val="00D16FE4"/>
    <w:rsid w:val="00D176A2"/>
    <w:rsid w:val="00D17A99"/>
    <w:rsid w:val="00D17C22"/>
    <w:rsid w:val="00D17DC5"/>
    <w:rsid w:val="00D20189"/>
    <w:rsid w:val="00D2035B"/>
    <w:rsid w:val="00D20BC8"/>
    <w:rsid w:val="00D21113"/>
    <w:rsid w:val="00D215C7"/>
    <w:rsid w:val="00D21CE2"/>
    <w:rsid w:val="00D21D5F"/>
    <w:rsid w:val="00D2246D"/>
    <w:rsid w:val="00D228BC"/>
    <w:rsid w:val="00D2364F"/>
    <w:rsid w:val="00D23B36"/>
    <w:rsid w:val="00D23D40"/>
    <w:rsid w:val="00D24232"/>
    <w:rsid w:val="00D24508"/>
    <w:rsid w:val="00D246C6"/>
    <w:rsid w:val="00D2505C"/>
    <w:rsid w:val="00D2512A"/>
    <w:rsid w:val="00D25130"/>
    <w:rsid w:val="00D25499"/>
    <w:rsid w:val="00D25878"/>
    <w:rsid w:val="00D258A2"/>
    <w:rsid w:val="00D258C2"/>
    <w:rsid w:val="00D258D3"/>
    <w:rsid w:val="00D259CF"/>
    <w:rsid w:val="00D25E40"/>
    <w:rsid w:val="00D26358"/>
    <w:rsid w:val="00D26C50"/>
    <w:rsid w:val="00D26E27"/>
    <w:rsid w:val="00D2752C"/>
    <w:rsid w:val="00D27C99"/>
    <w:rsid w:val="00D30122"/>
    <w:rsid w:val="00D309F8"/>
    <w:rsid w:val="00D30B26"/>
    <w:rsid w:val="00D30D6F"/>
    <w:rsid w:val="00D312C3"/>
    <w:rsid w:val="00D312F0"/>
    <w:rsid w:val="00D314DC"/>
    <w:rsid w:val="00D3166E"/>
    <w:rsid w:val="00D31958"/>
    <w:rsid w:val="00D31C14"/>
    <w:rsid w:val="00D31D09"/>
    <w:rsid w:val="00D32604"/>
    <w:rsid w:val="00D32795"/>
    <w:rsid w:val="00D32A39"/>
    <w:rsid w:val="00D332B9"/>
    <w:rsid w:val="00D334BC"/>
    <w:rsid w:val="00D336A8"/>
    <w:rsid w:val="00D338C0"/>
    <w:rsid w:val="00D33CF1"/>
    <w:rsid w:val="00D356BE"/>
    <w:rsid w:val="00D35C10"/>
    <w:rsid w:val="00D3612D"/>
    <w:rsid w:val="00D3615E"/>
    <w:rsid w:val="00D3663B"/>
    <w:rsid w:val="00D3696D"/>
    <w:rsid w:val="00D37355"/>
    <w:rsid w:val="00D37448"/>
    <w:rsid w:val="00D37639"/>
    <w:rsid w:val="00D40232"/>
    <w:rsid w:val="00D40494"/>
    <w:rsid w:val="00D405B1"/>
    <w:rsid w:val="00D405E8"/>
    <w:rsid w:val="00D406F5"/>
    <w:rsid w:val="00D414DA"/>
    <w:rsid w:val="00D41769"/>
    <w:rsid w:val="00D41A9A"/>
    <w:rsid w:val="00D4224C"/>
    <w:rsid w:val="00D430B3"/>
    <w:rsid w:val="00D432AD"/>
    <w:rsid w:val="00D43CD4"/>
    <w:rsid w:val="00D43DDB"/>
    <w:rsid w:val="00D43E69"/>
    <w:rsid w:val="00D4408C"/>
    <w:rsid w:val="00D44353"/>
    <w:rsid w:val="00D44810"/>
    <w:rsid w:val="00D44898"/>
    <w:rsid w:val="00D44903"/>
    <w:rsid w:val="00D44D31"/>
    <w:rsid w:val="00D44DBB"/>
    <w:rsid w:val="00D44EB0"/>
    <w:rsid w:val="00D4520C"/>
    <w:rsid w:val="00D452D7"/>
    <w:rsid w:val="00D45758"/>
    <w:rsid w:val="00D458CC"/>
    <w:rsid w:val="00D45D3A"/>
    <w:rsid w:val="00D45D3F"/>
    <w:rsid w:val="00D45DAE"/>
    <w:rsid w:val="00D462EE"/>
    <w:rsid w:val="00D464D4"/>
    <w:rsid w:val="00D464FF"/>
    <w:rsid w:val="00D46FE2"/>
    <w:rsid w:val="00D473CE"/>
    <w:rsid w:val="00D50126"/>
    <w:rsid w:val="00D501CD"/>
    <w:rsid w:val="00D501E0"/>
    <w:rsid w:val="00D505E8"/>
    <w:rsid w:val="00D5087A"/>
    <w:rsid w:val="00D50E00"/>
    <w:rsid w:val="00D51057"/>
    <w:rsid w:val="00D5169A"/>
    <w:rsid w:val="00D516DE"/>
    <w:rsid w:val="00D51FF8"/>
    <w:rsid w:val="00D52612"/>
    <w:rsid w:val="00D52822"/>
    <w:rsid w:val="00D52D6D"/>
    <w:rsid w:val="00D52F28"/>
    <w:rsid w:val="00D5302E"/>
    <w:rsid w:val="00D535B9"/>
    <w:rsid w:val="00D53663"/>
    <w:rsid w:val="00D53749"/>
    <w:rsid w:val="00D53ABF"/>
    <w:rsid w:val="00D53D00"/>
    <w:rsid w:val="00D53E63"/>
    <w:rsid w:val="00D53F8D"/>
    <w:rsid w:val="00D540EE"/>
    <w:rsid w:val="00D5444C"/>
    <w:rsid w:val="00D548BC"/>
    <w:rsid w:val="00D5572C"/>
    <w:rsid w:val="00D5575D"/>
    <w:rsid w:val="00D55FC8"/>
    <w:rsid w:val="00D56097"/>
    <w:rsid w:val="00D56434"/>
    <w:rsid w:val="00D5699D"/>
    <w:rsid w:val="00D569D5"/>
    <w:rsid w:val="00D56ABB"/>
    <w:rsid w:val="00D56D51"/>
    <w:rsid w:val="00D57F2D"/>
    <w:rsid w:val="00D57FAB"/>
    <w:rsid w:val="00D60174"/>
    <w:rsid w:val="00D603A9"/>
    <w:rsid w:val="00D61182"/>
    <w:rsid w:val="00D6126E"/>
    <w:rsid w:val="00D616CA"/>
    <w:rsid w:val="00D619E8"/>
    <w:rsid w:val="00D62079"/>
    <w:rsid w:val="00D6220F"/>
    <w:rsid w:val="00D62342"/>
    <w:rsid w:val="00D6254B"/>
    <w:rsid w:val="00D625DA"/>
    <w:rsid w:val="00D62F3E"/>
    <w:rsid w:val="00D6418C"/>
    <w:rsid w:val="00D64357"/>
    <w:rsid w:val="00D64560"/>
    <w:rsid w:val="00D648B2"/>
    <w:rsid w:val="00D64CDD"/>
    <w:rsid w:val="00D652FD"/>
    <w:rsid w:val="00D656CD"/>
    <w:rsid w:val="00D657EB"/>
    <w:rsid w:val="00D65A21"/>
    <w:rsid w:val="00D65AD6"/>
    <w:rsid w:val="00D65ED9"/>
    <w:rsid w:val="00D6653B"/>
    <w:rsid w:val="00D6670C"/>
    <w:rsid w:val="00D66DFC"/>
    <w:rsid w:val="00D67232"/>
    <w:rsid w:val="00D6776C"/>
    <w:rsid w:val="00D7014F"/>
    <w:rsid w:val="00D7082B"/>
    <w:rsid w:val="00D70A6F"/>
    <w:rsid w:val="00D70CA2"/>
    <w:rsid w:val="00D70F90"/>
    <w:rsid w:val="00D713E4"/>
    <w:rsid w:val="00D71A70"/>
    <w:rsid w:val="00D71F31"/>
    <w:rsid w:val="00D7254F"/>
    <w:rsid w:val="00D72927"/>
    <w:rsid w:val="00D72C70"/>
    <w:rsid w:val="00D72CA6"/>
    <w:rsid w:val="00D72FD4"/>
    <w:rsid w:val="00D73180"/>
    <w:rsid w:val="00D73596"/>
    <w:rsid w:val="00D737D6"/>
    <w:rsid w:val="00D73E00"/>
    <w:rsid w:val="00D73E5B"/>
    <w:rsid w:val="00D73FBB"/>
    <w:rsid w:val="00D745BF"/>
    <w:rsid w:val="00D74D9C"/>
    <w:rsid w:val="00D74EF7"/>
    <w:rsid w:val="00D74F44"/>
    <w:rsid w:val="00D75524"/>
    <w:rsid w:val="00D75565"/>
    <w:rsid w:val="00D7580E"/>
    <w:rsid w:val="00D75CE9"/>
    <w:rsid w:val="00D75D3D"/>
    <w:rsid w:val="00D76140"/>
    <w:rsid w:val="00D761C8"/>
    <w:rsid w:val="00D76B7F"/>
    <w:rsid w:val="00D76DF7"/>
    <w:rsid w:val="00D76F40"/>
    <w:rsid w:val="00D77791"/>
    <w:rsid w:val="00D77A2C"/>
    <w:rsid w:val="00D77AC6"/>
    <w:rsid w:val="00D77C97"/>
    <w:rsid w:val="00D77EA1"/>
    <w:rsid w:val="00D8146D"/>
    <w:rsid w:val="00D8191F"/>
    <w:rsid w:val="00D81A1A"/>
    <w:rsid w:val="00D81E31"/>
    <w:rsid w:val="00D81E6F"/>
    <w:rsid w:val="00D82442"/>
    <w:rsid w:val="00D82615"/>
    <w:rsid w:val="00D82B6D"/>
    <w:rsid w:val="00D82ED1"/>
    <w:rsid w:val="00D83166"/>
    <w:rsid w:val="00D83428"/>
    <w:rsid w:val="00D834AE"/>
    <w:rsid w:val="00D834AF"/>
    <w:rsid w:val="00D83611"/>
    <w:rsid w:val="00D837D5"/>
    <w:rsid w:val="00D83947"/>
    <w:rsid w:val="00D83A22"/>
    <w:rsid w:val="00D844B3"/>
    <w:rsid w:val="00D84B14"/>
    <w:rsid w:val="00D84EE5"/>
    <w:rsid w:val="00D8561F"/>
    <w:rsid w:val="00D85A16"/>
    <w:rsid w:val="00D85CC9"/>
    <w:rsid w:val="00D85E95"/>
    <w:rsid w:val="00D860FF"/>
    <w:rsid w:val="00D87050"/>
    <w:rsid w:val="00D87264"/>
    <w:rsid w:val="00D8769E"/>
    <w:rsid w:val="00D90033"/>
    <w:rsid w:val="00D90241"/>
    <w:rsid w:val="00D9094B"/>
    <w:rsid w:val="00D909AD"/>
    <w:rsid w:val="00D90B0B"/>
    <w:rsid w:val="00D90ED7"/>
    <w:rsid w:val="00D91575"/>
    <w:rsid w:val="00D919B8"/>
    <w:rsid w:val="00D91B77"/>
    <w:rsid w:val="00D928A5"/>
    <w:rsid w:val="00D92A14"/>
    <w:rsid w:val="00D92CE3"/>
    <w:rsid w:val="00D92E73"/>
    <w:rsid w:val="00D92FB2"/>
    <w:rsid w:val="00D936AC"/>
    <w:rsid w:val="00D93784"/>
    <w:rsid w:val="00D93B01"/>
    <w:rsid w:val="00D93E6F"/>
    <w:rsid w:val="00D94008"/>
    <w:rsid w:val="00D94023"/>
    <w:rsid w:val="00D9455E"/>
    <w:rsid w:val="00D945DC"/>
    <w:rsid w:val="00D9462D"/>
    <w:rsid w:val="00D94742"/>
    <w:rsid w:val="00D94E5D"/>
    <w:rsid w:val="00D95367"/>
    <w:rsid w:val="00D95877"/>
    <w:rsid w:val="00D95963"/>
    <w:rsid w:val="00D95FFC"/>
    <w:rsid w:val="00D96308"/>
    <w:rsid w:val="00D96396"/>
    <w:rsid w:val="00D96788"/>
    <w:rsid w:val="00D96ACF"/>
    <w:rsid w:val="00D96BF7"/>
    <w:rsid w:val="00D9700D"/>
    <w:rsid w:val="00D97017"/>
    <w:rsid w:val="00D97704"/>
    <w:rsid w:val="00D97976"/>
    <w:rsid w:val="00D979B6"/>
    <w:rsid w:val="00D97B00"/>
    <w:rsid w:val="00D97B1B"/>
    <w:rsid w:val="00D97F7E"/>
    <w:rsid w:val="00D97F84"/>
    <w:rsid w:val="00DA051F"/>
    <w:rsid w:val="00DA06F8"/>
    <w:rsid w:val="00DA1B97"/>
    <w:rsid w:val="00DA2196"/>
    <w:rsid w:val="00DA2767"/>
    <w:rsid w:val="00DA29E6"/>
    <w:rsid w:val="00DA2AB8"/>
    <w:rsid w:val="00DA2E3E"/>
    <w:rsid w:val="00DA3466"/>
    <w:rsid w:val="00DA386A"/>
    <w:rsid w:val="00DA3CA7"/>
    <w:rsid w:val="00DA3F2D"/>
    <w:rsid w:val="00DA424B"/>
    <w:rsid w:val="00DA4447"/>
    <w:rsid w:val="00DA4B3B"/>
    <w:rsid w:val="00DA4B49"/>
    <w:rsid w:val="00DA4BAF"/>
    <w:rsid w:val="00DA4C57"/>
    <w:rsid w:val="00DA519C"/>
    <w:rsid w:val="00DA51FF"/>
    <w:rsid w:val="00DA5708"/>
    <w:rsid w:val="00DA5737"/>
    <w:rsid w:val="00DA585E"/>
    <w:rsid w:val="00DA5A07"/>
    <w:rsid w:val="00DA5A0E"/>
    <w:rsid w:val="00DA5E41"/>
    <w:rsid w:val="00DA60B7"/>
    <w:rsid w:val="00DA61BB"/>
    <w:rsid w:val="00DA65FA"/>
    <w:rsid w:val="00DA710B"/>
    <w:rsid w:val="00DA71AF"/>
    <w:rsid w:val="00DA77E4"/>
    <w:rsid w:val="00DA7F0D"/>
    <w:rsid w:val="00DB00CA"/>
    <w:rsid w:val="00DB028F"/>
    <w:rsid w:val="00DB0B95"/>
    <w:rsid w:val="00DB0C96"/>
    <w:rsid w:val="00DB0E8C"/>
    <w:rsid w:val="00DB10DA"/>
    <w:rsid w:val="00DB11B1"/>
    <w:rsid w:val="00DB126F"/>
    <w:rsid w:val="00DB12DF"/>
    <w:rsid w:val="00DB13EF"/>
    <w:rsid w:val="00DB15E5"/>
    <w:rsid w:val="00DB1BC3"/>
    <w:rsid w:val="00DB2332"/>
    <w:rsid w:val="00DB37ED"/>
    <w:rsid w:val="00DB380F"/>
    <w:rsid w:val="00DB383E"/>
    <w:rsid w:val="00DB3E21"/>
    <w:rsid w:val="00DB46F0"/>
    <w:rsid w:val="00DB4F80"/>
    <w:rsid w:val="00DB5449"/>
    <w:rsid w:val="00DB54F5"/>
    <w:rsid w:val="00DB55A4"/>
    <w:rsid w:val="00DB5855"/>
    <w:rsid w:val="00DB5879"/>
    <w:rsid w:val="00DB5B87"/>
    <w:rsid w:val="00DB5CA0"/>
    <w:rsid w:val="00DB5D8E"/>
    <w:rsid w:val="00DB653C"/>
    <w:rsid w:val="00DB65D0"/>
    <w:rsid w:val="00DB6B4D"/>
    <w:rsid w:val="00DB7182"/>
    <w:rsid w:val="00DB734B"/>
    <w:rsid w:val="00DB7501"/>
    <w:rsid w:val="00DC0155"/>
    <w:rsid w:val="00DC068F"/>
    <w:rsid w:val="00DC07EE"/>
    <w:rsid w:val="00DC085C"/>
    <w:rsid w:val="00DC0A1A"/>
    <w:rsid w:val="00DC0BFF"/>
    <w:rsid w:val="00DC0F3B"/>
    <w:rsid w:val="00DC146F"/>
    <w:rsid w:val="00DC1CB2"/>
    <w:rsid w:val="00DC1DDD"/>
    <w:rsid w:val="00DC1FE8"/>
    <w:rsid w:val="00DC205E"/>
    <w:rsid w:val="00DC21F5"/>
    <w:rsid w:val="00DC2236"/>
    <w:rsid w:val="00DC2916"/>
    <w:rsid w:val="00DC2A92"/>
    <w:rsid w:val="00DC2B2B"/>
    <w:rsid w:val="00DC30E9"/>
    <w:rsid w:val="00DC3615"/>
    <w:rsid w:val="00DC3954"/>
    <w:rsid w:val="00DC3976"/>
    <w:rsid w:val="00DC3A0C"/>
    <w:rsid w:val="00DC3A42"/>
    <w:rsid w:val="00DC3D3D"/>
    <w:rsid w:val="00DC3D73"/>
    <w:rsid w:val="00DC424B"/>
    <w:rsid w:val="00DC4297"/>
    <w:rsid w:val="00DC4446"/>
    <w:rsid w:val="00DC4E4A"/>
    <w:rsid w:val="00DC4F6E"/>
    <w:rsid w:val="00DC5039"/>
    <w:rsid w:val="00DC52EC"/>
    <w:rsid w:val="00DC5462"/>
    <w:rsid w:val="00DC5856"/>
    <w:rsid w:val="00DC5879"/>
    <w:rsid w:val="00DC5AB3"/>
    <w:rsid w:val="00DC5C97"/>
    <w:rsid w:val="00DC5D29"/>
    <w:rsid w:val="00DC5FCB"/>
    <w:rsid w:val="00DC63A5"/>
    <w:rsid w:val="00DC6797"/>
    <w:rsid w:val="00DC6993"/>
    <w:rsid w:val="00DC6D98"/>
    <w:rsid w:val="00DC719C"/>
    <w:rsid w:val="00DC7D98"/>
    <w:rsid w:val="00DD0199"/>
    <w:rsid w:val="00DD0204"/>
    <w:rsid w:val="00DD048A"/>
    <w:rsid w:val="00DD1924"/>
    <w:rsid w:val="00DD1EEA"/>
    <w:rsid w:val="00DD1F9D"/>
    <w:rsid w:val="00DD20FB"/>
    <w:rsid w:val="00DD23D5"/>
    <w:rsid w:val="00DD27E4"/>
    <w:rsid w:val="00DD2E9C"/>
    <w:rsid w:val="00DD32EA"/>
    <w:rsid w:val="00DD32F2"/>
    <w:rsid w:val="00DD3314"/>
    <w:rsid w:val="00DD3398"/>
    <w:rsid w:val="00DD386F"/>
    <w:rsid w:val="00DD3B47"/>
    <w:rsid w:val="00DD4742"/>
    <w:rsid w:val="00DD522F"/>
    <w:rsid w:val="00DD52AD"/>
    <w:rsid w:val="00DD54F6"/>
    <w:rsid w:val="00DD5F7B"/>
    <w:rsid w:val="00DD6114"/>
    <w:rsid w:val="00DD6226"/>
    <w:rsid w:val="00DD626A"/>
    <w:rsid w:val="00DD6567"/>
    <w:rsid w:val="00DD6597"/>
    <w:rsid w:val="00DD6654"/>
    <w:rsid w:val="00DD67E0"/>
    <w:rsid w:val="00DD69E8"/>
    <w:rsid w:val="00DD6DF0"/>
    <w:rsid w:val="00DD6E08"/>
    <w:rsid w:val="00DD755D"/>
    <w:rsid w:val="00DD7A9F"/>
    <w:rsid w:val="00DE0093"/>
    <w:rsid w:val="00DE01A1"/>
    <w:rsid w:val="00DE0325"/>
    <w:rsid w:val="00DE0702"/>
    <w:rsid w:val="00DE0886"/>
    <w:rsid w:val="00DE0AE8"/>
    <w:rsid w:val="00DE0BA3"/>
    <w:rsid w:val="00DE0D64"/>
    <w:rsid w:val="00DE0D94"/>
    <w:rsid w:val="00DE1008"/>
    <w:rsid w:val="00DE1C2F"/>
    <w:rsid w:val="00DE2098"/>
    <w:rsid w:val="00DE20D1"/>
    <w:rsid w:val="00DE21CA"/>
    <w:rsid w:val="00DE25C3"/>
    <w:rsid w:val="00DE26A0"/>
    <w:rsid w:val="00DE2D6F"/>
    <w:rsid w:val="00DE3433"/>
    <w:rsid w:val="00DE34B5"/>
    <w:rsid w:val="00DE3673"/>
    <w:rsid w:val="00DE3D3D"/>
    <w:rsid w:val="00DE404C"/>
    <w:rsid w:val="00DE4087"/>
    <w:rsid w:val="00DE4364"/>
    <w:rsid w:val="00DE453B"/>
    <w:rsid w:val="00DE472C"/>
    <w:rsid w:val="00DE4B92"/>
    <w:rsid w:val="00DE4D6C"/>
    <w:rsid w:val="00DE5202"/>
    <w:rsid w:val="00DE528D"/>
    <w:rsid w:val="00DE5A53"/>
    <w:rsid w:val="00DE5C46"/>
    <w:rsid w:val="00DE5E92"/>
    <w:rsid w:val="00DE5ECC"/>
    <w:rsid w:val="00DE60B8"/>
    <w:rsid w:val="00DE62A0"/>
    <w:rsid w:val="00DE688E"/>
    <w:rsid w:val="00DE6F64"/>
    <w:rsid w:val="00DE7073"/>
    <w:rsid w:val="00DE7118"/>
    <w:rsid w:val="00DE7334"/>
    <w:rsid w:val="00DE7EDD"/>
    <w:rsid w:val="00DF08A3"/>
    <w:rsid w:val="00DF091A"/>
    <w:rsid w:val="00DF1260"/>
    <w:rsid w:val="00DF17F7"/>
    <w:rsid w:val="00DF18EA"/>
    <w:rsid w:val="00DF1B80"/>
    <w:rsid w:val="00DF1D07"/>
    <w:rsid w:val="00DF2220"/>
    <w:rsid w:val="00DF227D"/>
    <w:rsid w:val="00DF2916"/>
    <w:rsid w:val="00DF2C09"/>
    <w:rsid w:val="00DF3843"/>
    <w:rsid w:val="00DF49B8"/>
    <w:rsid w:val="00DF4B28"/>
    <w:rsid w:val="00DF56E5"/>
    <w:rsid w:val="00DF5D4D"/>
    <w:rsid w:val="00DF5D55"/>
    <w:rsid w:val="00DF5F3B"/>
    <w:rsid w:val="00DF61C9"/>
    <w:rsid w:val="00DF64B6"/>
    <w:rsid w:val="00DF6A6F"/>
    <w:rsid w:val="00DF6DED"/>
    <w:rsid w:val="00DF70E4"/>
    <w:rsid w:val="00DF7141"/>
    <w:rsid w:val="00DF739C"/>
    <w:rsid w:val="00DF7D1A"/>
    <w:rsid w:val="00DF7FAE"/>
    <w:rsid w:val="00E0010E"/>
    <w:rsid w:val="00E0016B"/>
    <w:rsid w:val="00E001B2"/>
    <w:rsid w:val="00E0028F"/>
    <w:rsid w:val="00E00389"/>
    <w:rsid w:val="00E0050F"/>
    <w:rsid w:val="00E00588"/>
    <w:rsid w:val="00E00725"/>
    <w:rsid w:val="00E00A7D"/>
    <w:rsid w:val="00E00AAC"/>
    <w:rsid w:val="00E00BAD"/>
    <w:rsid w:val="00E00C78"/>
    <w:rsid w:val="00E01723"/>
    <w:rsid w:val="00E01A33"/>
    <w:rsid w:val="00E01D33"/>
    <w:rsid w:val="00E01D77"/>
    <w:rsid w:val="00E021E3"/>
    <w:rsid w:val="00E0240E"/>
    <w:rsid w:val="00E0267A"/>
    <w:rsid w:val="00E02A23"/>
    <w:rsid w:val="00E02E48"/>
    <w:rsid w:val="00E02F99"/>
    <w:rsid w:val="00E03797"/>
    <w:rsid w:val="00E03D36"/>
    <w:rsid w:val="00E0419B"/>
    <w:rsid w:val="00E049FE"/>
    <w:rsid w:val="00E04BDD"/>
    <w:rsid w:val="00E04D07"/>
    <w:rsid w:val="00E04FFE"/>
    <w:rsid w:val="00E0518B"/>
    <w:rsid w:val="00E05221"/>
    <w:rsid w:val="00E05782"/>
    <w:rsid w:val="00E059A9"/>
    <w:rsid w:val="00E05CF1"/>
    <w:rsid w:val="00E06435"/>
    <w:rsid w:val="00E0644B"/>
    <w:rsid w:val="00E07766"/>
    <w:rsid w:val="00E077AE"/>
    <w:rsid w:val="00E07979"/>
    <w:rsid w:val="00E07BBC"/>
    <w:rsid w:val="00E07C62"/>
    <w:rsid w:val="00E100AC"/>
    <w:rsid w:val="00E10393"/>
    <w:rsid w:val="00E10A82"/>
    <w:rsid w:val="00E10B5F"/>
    <w:rsid w:val="00E10C60"/>
    <w:rsid w:val="00E11C33"/>
    <w:rsid w:val="00E11E09"/>
    <w:rsid w:val="00E12128"/>
    <w:rsid w:val="00E12735"/>
    <w:rsid w:val="00E128E4"/>
    <w:rsid w:val="00E139AB"/>
    <w:rsid w:val="00E139D9"/>
    <w:rsid w:val="00E13A9A"/>
    <w:rsid w:val="00E13AF0"/>
    <w:rsid w:val="00E13EAB"/>
    <w:rsid w:val="00E14686"/>
    <w:rsid w:val="00E146C0"/>
    <w:rsid w:val="00E1472E"/>
    <w:rsid w:val="00E14747"/>
    <w:rsid w:val="00E147D1"/>
    <w:rsid w:val="00E14858"/>
    <w:rsid w:val="00E14A94"/>
    <w:rsid w:val="00E14B78"/>
    <w:rsid w:val="00E14F8B"/>
    <w:rsid w:val="00E1523B"/>
    <w:rsid w:val="00E154F9"/>
    <w:rsid w:val="00E15BF2"/>
    <w:rsid w:val="00E15FFE"/>
    <w:rsid w:val="00E1604F"/>
    <w:rsid w:val="00E162D8"/>
    <w:rsid w:val="00E165A0"/>
    <w:rsid w:val="00E179F3"/>
    <w:rsid w:val="00E203D3"/>
    <w:rsid w:val="00E20B3B"/>
    <w:rsid w:val="00E20E97"/>
    <w:rsid w:val="00E21B05"/>
    <w:rsid w:val="00E21C4D"/>
    <w:rsid w:val="00E21D70"/>
    <w:rsid w:val="00E22720"/>
    <w:rsid w:val="00E228AC"/>
    <w:rsid w:val="00E22A68"/>
    <w:rsid w:val="00E22B31"/>
    <w:rsid w:val="00E231E0"/>
    <w:rsid w:val="00E23685"/>
    <w:rsid w:val="00E23C22"/>
    <w:rsid w:val="00E23E60"/>
    <w:rsid w:val="00E23FC7"/>
    <w:rsid w:val="00E2438F"/>
    <w:rsid w:val="00E24570"/>
    <w:rsid w:val="00E24CE0"/>
    <w:rsid w:val="00E24F02"/>
    <w:rsid w:val="00E253A4"/>
    <w:rsid w:val="00E25B84"/>
    <w:rsid w:val="00E25BB4"/>
    <w:rsid w:val="00E25E6A"/>
    <w:rsid w:val="00E2630C"/>
    <w:rsid w:val="00E2632E"/>
    <w:rsid w:val="00E26EEE"/>
    <w:rsid w:val="00E26FBE"/>
    <w:rsid w:val="00E2713E"/>
    <w:rsid w:val="00E27155"/>
    <w:rsid w:val="00E274CC"/>
    <w:rsid w:val="00E27601"/>
    <w:rsid w:val="00E27791"/>
    <w:rsid w:val="00E27BFC"/>
    <w:rsid w:val="00E30259"/>
    <w:rsid w:val="00E30588"/>
    <w:rsid w:val="00E307E0"/>
    <w:rsid w:val="00E30967"/>
    <w:rsid w:val="00E30969"/>
    <w:rsid w:val="00E30B71"/>
    <w:rsid w:val="00E31648"/>
    <w:rsid w:val="00E327A3"/>
    <w:rsid w:val="00E32AD8"/>
    <w:rsid w:val="00E32D72"/>
    <w:rsid w:val="00E33288"/>
    <w:rsid w:val="00E33555"/>
    <w:rsid w:val="00E343AB"/>
    <w:rsid w:val="00E34DEE"/>
    <w:rsid w:val="00E3578D"/>
    <w:rsid w:val="00E358EB"/>
    <w:rsid w:val="00E35E76"/>
    <w:rsid w:val="00E35E90"/>
    <w:rsid w:val="00E3687A"/>
    <w:rsid w:val="00E36B0D"/>
    <w:rsid w:val="00E36CD9"/>
    <w:rsid w:val="00E37455"/>
    <w:rsid w:val="00E37688"/>
    <w:rsid w:val="00E37865"/>
    <w:rsid w:val="00E37E0D"/>
    <w:rsid w:val="00E40139"/>
    <w:rsid w:val="00E401B1"/>
    <w:rsid w:val="00E4092A"/>
    <w:rsid w:val="00E410E5"/>
    <w:rsid w:val="00E41544"/>
    <w:rsid w:val="00E420AD"/>
    <w:rsid w:val="00E4228F"/>
    <w:rsid w:val="00E42687"/>
    <w:rsid w:val="00E428F7"/>
    <w:rsid w:val="00E42924"/>
    <w:rsid w:val="00E42D04"/>
    <w:rsid w:val="00E42D42"/>
    <w:rsid w:val="00E42FE9"/>
    <w:rsid w:val="00E434AE"/>
    <w:rsid w:val="00E43FB4"/>
    <w:rsid w:val="00E44076"/>
    <w:rsid w:val="00E44506"/>
    <w:rsid w:val="00E450FA"/>
    <w:rsid w:val="00E45507"/>
    <w:rsid w:val="00E458E1"/>
    <w:rsid w:val="00E462AF"/>
    <w:rsid w:val="00E465CD"/>
    <w:rsid w:val="00E46FC3"/>
    <w:rsid w:val="00E472F8"/>
    <w:rsid w:val="00E47323"/>
    <w:rsid w:val="00E47369"/>
    <w:rsid w:val="00E47885"/>
    <w:rsid w:val="00E479EB"/>
    <w:rsid w:val="00E47B71"/>
    <w:rsid w:val="00E502BE"/>
    <w:rsid w:val="00E50B15"/>
    <w:rsid w:val="00E50E2B"/>
    <w:rsid w:val="00E50E65"/>
    <w:rsid w:val="00E5102D"/>
    <w:rsid w:val="00E513B2"/>
    <w:rsid w:val="00E51740"/>
    <w:rsid w:val="00E51A40"/>
    <w:rsid w:val="00E526F7"/>
    <w:rsid w:val="00E527DB"/>
    <w:rsid w:val="00E52AC7"/>
    <w:rsid w:val="00E52CE0"/>
    <w:rsid w:val="00E5317B"/>
    <w:rsid w:val="00E53649"/>
    <w:rsid w:val="00E54597"/>
    <w:rsid w:val="00E5485B"/>
    <w:rsid w:val="00E54DA2"/>
    <w:rsid w:val="00E5509F"/>
    <w:rsid w:val="00E552AA"/>
    <w:rsid w:val="00E557EA"/>
    <w:rsid w:val="00E559FF"/>
    <w:rsid w:val="00E55F1B"/>
    <w:rsid w:val="00E56050"/>
    <w:rsid w:val="00E5631C"/>
    <w:rsid w:val="00E569F0"/>
    <w:rsid w:val="00E5726E"/>
    <w:rsid w:val="00E57583"/>
    <w:rsid w:val="00E57F5A"/>
    <w:rsid w:val="00E601F4"/>
    <w:rsid w:val="00E603F1"/>
    <w:rsid w:val="00E6132D"/>
    <w:rsid w:val="00E61487"/>
    <w:rsid w:val="00E616BF"/>
    <w:rsid w:val="00E616FE"/>
    <w:rsid w:val="00E61C04"/>
    <w:rsid w:val="00E61F89"/>
    <w:rsid w:val="00E622BD"/>
    <w:rsid w:val="00E62490"/>
    <w:rsid w:val="00E62532"/>
    <w:rsid w:val="00E62DA6"/>
    <w:rsid w:val="00E62DC1"/>
    <w:rsid w:val="00E62E44"/>
    <w:rsid w:val="00E63998"/>
    <w:rsid w:val="00E63A9D"/>
    <w:rsid w:val="00E64609"/>
    <w:rsid w:val="00E659CC"/>
    <w:rsid w:val="00E65A43"/>
    <w:rsid w:val="00E65B14"/>
    <w:rsid w:val="00E65B56"/>
    <w:rsid w:val="00E66109"/>
    <w:rsid w:val="00E66445"/>
    <w:rsid w:val="00E667EF"/>
    <w:rsid w:val="00E667FA"/>
    <w:rsid w:val="00E66AD6"/>
    <w:rsid w:val="00E66B91"/>
    <w:rsid w:val="00E66BCA"/>
    <w:rsid w:val="00E6715F"/>
    <w:rsid w:val="00E673BF"/>
    <w:rsid w:val="00E67499"/>
    <w:rsid w:val="00E67556"/>
    <w:rsid w:val="00E679A2"/>
    <w:rsid w:val="00E67FF0"/>
    <w:rsid w:val="00E67FF8"/>
    <w:rsid w:val="00E70728"/>
    <w:rsid w:val="00E708BF"/>
    <w:rsid w:val="00E709EE"/>
    <w:rsid w:val="00E71799"/>
    <w:rsid w:val="00E71CC6"/>
    <w:rsid w:val="00E7207F"/>
    <w:rsid w:val="00E72C79"/>
    <w:rsid w:val="00E72D28"/>
    <w:rsid w:val="00E72D2D"/>
    <w:rsid w:val="00E72F1E"/>
    <w:rsid w:val="00E72F3C"/>
    <w:rsid w:val="00E72FCF"/>
    <w:rsid w:val="00E7377B"/>
    <w:rsid w:val="00E73886"/>
    <w:rsid w:val="00E7390D"/>
    <w:rsid w:val="00E73C60"/>
    <w:rsid w:val="00E73F50"/>
    <w:rsid w:val="00E73F76"/>
    <w:rsid w:val="00E73FA9"/>
    <w:rsid w:val="00E74665"/>
    <w:rsid w:val="00E746F1"/>
    <w:rsid w:val="00E74841"/>
    <w:rsid w:val="00E748CF"/>
    <w:rsid w:val="00E74A48"/>
    <w:rsid w:val="00E74F85"/>
    <w:rsid w:val="00E74FB6"/>
    <w:rsid w:val="00E75767"/>
    <w:rsid w:val="00E75BF2"/>
    <w:rsid w:val="00E75CA3"/>
    <w:rsid w:val="00E75E39"/>
    <w:rsid w:val="00E7648B"/>
    <w:rsid w:val="00E7660B"/>
    <w:rsid w:val="00E76B3F"/>
    <w:rsid w:val="00E76BE3"/>
    <w:rsid w:val="00E76C4D"/>
    <w:rsid w:val="00E76CC1"/>
    <w:rsid w:val="00E770D7"/>
    <w:rsid w:val="00E77481"/>
    <w:rsid w:val="00E774CF"/>
    <w:rsid w:val="00E803C1"/>
    <w:rsid w:val="00E814E0"/>
    <w:rsid w:val="00E81599"/>
    <w:rsid w:val="00E81897"/>
    <w:rsid w:val="00E82878"/>
    <w:rsid w:val="00E83250"/>
    <w:rsid w:val="00E837A5"/>
    <w:rsid w:val="00E839ED"/>
    <w:rsid w:val="00E84710"/>
    <w:rsid w:val="00E84FA8"/>
    <w:rsid w:val="00E853B9"/>
    <w:rsid w:val="00E8576D"/>
    <w:rsid w:val="00E859AB"/>
    <w:rsid w:val="00E85A5A"/>
    <w:rsid w:val="00E86026"/>
    <w:rsid w:val="00E86786"/>
    <w:rsid w:val="00E869AB"/>
    <w:rsid w:val="00E86B73"/>
    <w:rsid w:val="00E87360"/>
    <w:rsid w:val="00E873E1"/>
    <w:rsid w:val="00E87F3B"/>
    <w:rsid w:val="00E901DD"/>
    <w:rsid w:val="00E90290"/>
    <w:rsid w:val="00E902A6"/>
    <w:rsid w:val="00E902DB"/>
    <w:rsid w:val="00E90A97"/>
    <w:rsid w:val="00E90B4E"/>
    <w:rsid w:val="00E90DE8"/>
    <w:rsid w:val="00E913CD"/>
    <w:rsid w:val="00E9180D"/>
    <w:rsid w:val="00E91BA0"/>
    <w:rsid w:val="00E91E46"/>
    <w:rsid w:val="00E921FA"/>
    <w:rsid w:val="00E922F3"/>
    <w:rsid w:val="00E92399"/>
    <w:rsid w:val="00E92590"/>
    <w:rsid w:val="00E9278C"/>
    <w:rsid w:val="00E9284B"/>
    <w:rsid w:val="00E92B7C"/>
    <w:rsid w:val="00E92C3C"/>
    <w:rsid w:val="00E92CFC"/>
    <w:rsid w:val="00E93081"/>
    <w:rsid w:val="00E93537"/>
    <w:rsid w:val="00E93B86"/>
    <w:rsid w:val="00E93F84"/>
    <w:rsid w:val="00E940C1"/>
    <w:rsid w:val="00E940F6"/>
    <w:rsid w:val="00E94341"/>
    <w:rsid w:val="00E943ED"/>
    <w:rsid w:val="00E94556"/>
    <w:rsid w:val="00E94AFC"/>
    <w:rsid w:val="00E94CE6"/>
    <w:rsid w:val="00E95493"/>
    <w:rsid w:val="00E95801"/>
    <w:rsid w:val="00E95A23"/>
    <w:rsid w:val="00E9618A"/>
    <w:rsid w:val="00E963B1"/>
    <w:rsid w:val="00E96A9C"/>
    <w:rsid w:val="00E96EE9"/>
    <w:rsid w:val="00E973CA"/>
    <w:rsid w:val="00E97478"/>
    <w:rsid w:val="00E97B9A"/>
    <w:rsid w:val="00E97BE6"/>
    <w:rsid w:val="00EA00F9"/>
    <w:rsid w:val="00EA0A2A"/>
    <w:rsid w:val="00EA0BE4"/>
    <w:rsid w:val="00EA0DA1"/>
    <w:rsid w:val="00EA0F6F"/>
    <w:rsid w:val="00EA0FC9"/>
    <w:rsid w:val="00EA1293"/>
    <w:rsid w:val="00EA17C9"/>
    <w:rsid w:val="00EA198B"/>
    <w:rsid w:val="00EA1B08"/>
    <w:rsid w:val="00EA362A"/>
    <w:rsid w:val="00EA3B65"/>
    <w:rsid w:val="00EA3F6C"/>
    <w:rsid w:val="00EA450F"/>
    <w:rsid w:val="00EA4CE3"/>
    <w:rsid w:val="00EA5016"/>
    <w:rsid w:val="00EA52DD"/>
    <w:rsid w:val="00EA548B"/>
    <w:rsid w:val="00EA5C82"/>
    <w:rsid w:val="00EA62E1"/>
    <w:rsid w:val="00EA650F"/>
    <w:rsid w:val="00EA665A"/>
    <w:rsid w:val="00EA6845"/>
    <w:rsid w:val="00EA6A42"/>
    <w:rsid w:val="00EA6B5C"/>
    <w:rsid w:val="00EA760F"/>
    <w:rsid w:val="00EA79CE"/>
    <w:rsid w:val="00EA7A57"/>
    <w:rsid w:val="00EA7D9E"/>
    <w:rsid w:val="00EB02A1"/>
    <w:rsid w:val="00EB0D69"/>
    <w:rsid w:val="00EB0E30"/>
    <w:rsid w:val="00EB14E4"/>
    <w:rsid w:val="00EB1BFC"/>
    <w:rsid w:val="00EB1C44"/>
    <w:rsid w:val="00EB1F90"/>
    <w:rsid w:val="00EB251B"/>
    <w:rsid w:val="00EB25FA"/>
    <w:rsid w:val="00EB2A36"/>
    <w:rsid w:val="00EB2B1C"/>
    <w:rsid w:val="00EB358C"/>
    <w:rsid w:val="00EB44ED"/>
    <w:rsid w:val="00EB4FFD"/>
    <w:rsid w:val="00EB56F3"/>
    <w:rsid w:val="00EB5964"/>
    <w:rsid w:val="00EB6501"/>
    <w:rsid w:val="00EB69C7"/>
    <w:rsid w:val="00EB6F87"/>
    <w:rsid w:val="00EB704A"/>
    <w:rsid w:val="00EB74E4"/>
    <w:rsid w:val="00EB7E0A"/>
    <w:rsid w:val="00EC0147"/>
    <w:rsid w:val="00EC0587"/>
    <w:rsid w:val="00EC05DA"/>
    <w:rsid w:val="00EC085B"/>
    <w:rsid w:val="00EC0976"/>
    <w:rsid w:val="00EC1147"/>
    <w:rsid w:val="00EC1250"/>
    <w:rsid w:val="00EC1437"/>
    <w:rsid w:val="00EC1A74"/>
    <w:rsid w:val="00EC1B26"/>
    <w:rsid w:val="00EC1E5D"/>
    <w:rsid w:val="00EC1F16"/>
    <w:rsid w:val="00EC1F44"/>
    <w:rsid w:val="00EC2108"/>
    <w:rsid w:val="00EC2686"/>
    <w:rsid w:val="00EC2F3E"/>
    <w:rsid w:val="00EC360B"/>
    <w:rsid w:val="00EC3710"/>
    <w:rsid w:val="00EC4277"/>
    <w:rsid w:val="00EC4319"/>
    <w:rsid w:val="00EC46B0"/>
    <w:rsid w:val="00EC491C"/>
    <w:rsid w:val="00EC4A42"/>
    <w:rsid w:val="00EC506D"/>
    <w:rsid w:val="00EC523D"/>
    <w:rsid w:val="00EC61D4"/>
    <w:rsid w:val="00EC6681"/>
    <w:rsid w:val="00EC6BD7"/>
    <w:rsid w:val="00EC6F7C"/>
    <w:rsid w:val="00EC6FC7"/>
    <w:rsid w:val="00EC70AA"/>
    <w:rsid w:val="00EC7812"/>
    <w:rsid w:val="00ED0302"/>
    <w:rsid w:val="00ED0A36"/>
    <w:rsid w:val="00ED0AED"/>
    <w:rsid w:val="00ED0B41"/>
    <w:rsid w:val="00ED1285"/>
    <w:rsid w:val="00ED15F9"/>
    <w:rsid w:val="00ED162F"/>
    <w:rsid w:val="00ED186C"/>
    <w:rsid w:val="00ED1D69"/>
    <w:rsid w:val="00ED2013"/>
    <w:rsid w:val="00ED20E2"/>
    <w:rsid w:val="00ED2BA2"/>
    <w:rsid w:val="00ED300D"/>
    <w:rsid w:val="00ED30B8"/>
    <w:rsid w:val="00ED354A"/>
    <w:rsid w:val="00ED3572"/>
    <w:rsid w:val="00ED3A24"/>
    <w:rsid w:val="00ED3C39"/>
    <w:rsid w:val="00ED3C84"/>
    <w:rsid w:val="00ED43FE"/>
    <w:rsid w:val="00ED4415"/>
    <w:rsid w:val="00ED4442"/>
    <w:rsid w:val="00ED4BA1"/>
    <w:rsid w:val="00ED4F93"/>
    <w:rsid w:val="00ED515C"/>
    <w:rsid w:val="00ED53EF"/>
    <w:rsid w:val="00ED54EE"/>
    <w:rsid w:val="00ED5BDD"/>
    <w:rsid w:val="00ED5F5D"/>
    <w:rsid w:val="00ED5FB8"/>
    <w:rsid w:val="00ED5FC2"/>
    <w:rsid w:val="00ED6517"/>
    <w:rsid w:val="00ED6A3F"/>
    <w:rsid w:val="00ED6CD7"/>
    <w:rsid w:val="00ED6EED"/>
    <w:rsid w:val="00ED7F6D"/>
    <w:rsid w:val="00EE024B"/>
    <w:rsid w:val="00EE0BF5"/>
    <w:rsid w:val="00EE0FA9"/>
    <w:rsid w:val="00EE16D2"/>
    <w:rsid w:val="00EE1B06"/>
    <w:rsid w:val="00EE1C5D"/>
    <w:rsid w:val="00EE21FB"/>
    <w:rsid w:val="00EE2C95"/>
    <w:rsid w:val="00EE2D9F"/>
    <w:rsid w:val="00EE2E29"/>
    <w:rsid w:val="00EE37F5"/>
    <w:rsid w:val="00EE3869"/>
    <w:rsid w:val="00EE38FE"/>
    <w:rsid w:val="00EE3ACF"/>
    <w:rsid w:val="00EE3F38"/>
    <w:rsid w:val="00EE41A3"/>
    <w:rsid w:val="00EE44A5"/>
    <w:rsid w:val="00EE4E1B"/>
    <w:rsid w:val="00EE4E3D"/>
    <w:rsid w:val="00EE5063"/>
    <w:rsid w:val="00EE5706"/>
    <w:rsid w:val="00EE6060"/>
    <w:rsid w:val="00EE61DD"/>
    <w:rsid w:val="00EE6778"/>
    <w:rsid w:val="00EE68C9"/>
    <w:rsid w:val="00EE6B47"/>
    <w:rsid w:val="00EE6CFB"/>
    <w:rsid w:val="00EE7709"/>
    <w:rsid w:val="00EE7CD5"/>
    <w:rsid w:val="00EF00DF"/>
    <w:rsid w:val="00EF027C"/>
    <w:rsid w:val="00EF053B"/>
    <w:rsid w:val="00EF127B"/>
    <w:rsid w:val="00EF1446"/>
    <w:rsid w:val="00EF1762"/>
    <w:rsid w:val="00EF1D7F"/>
    <w:rsid w:val="00EF2431"/>
    <w:rsid w:val="00EF26D9"/>
    <w:rsid w:val="00EF2742"/>
    <w:rsid w:val="00EF297B"/>
    <w:rsid w:val="00EF3A24"/>
    <w:rsid w:val="00EF3A8D"/>
    <w:rsid w:val="00EF3AF3"/>
    <w:rsid w:val="00EF434A"/>
    <w:rsid w:val="00EF4C5C"/>
    <w:rsid w:val="00EF53A3"/>
    <w:rsid w:val="00EF54FF"/>
    <w:rsid w:val="00EF5512"/>
    <w:rsid w:val="00EF5518"/>
    <w:rsid w:val="00EF5879"/>
    <w:rsid w:val="00EF5B36"/>
    <w:rsid w:val="00EF662B"/>
    <w:rsid w:val="00EF6898"/>
    <w:rsid w:val="00EF69DF"/>
    <w:rsid w:val="00EF6A60"/>
    <w:rsid w:val="00EF6D1D"/>
    <w:rsid w:val="00EF6F0C"/>
    <w:rsid w:val="00EF76AD"/>
    <w:rsid w:val="00EF76D6"/>
    <w:rsid w:val="00EF77B9"/>
    <w:rsid w:val="00EF780E"/>
    <w:rsid w:val="00F00290"/>
    <w:rsid w:val="00F003C9"/>
    <w:rsid w:val="00F00613"/>
    <w:rsid w:val="00F00775"/>
    <w:rsid w:val="00F00921"/>
    <w:rsid w:val="00F00DF2"/>
    <w:rsid w:val="00F010EF"/>
    <w:rsid w:val="00F01613"/>
    <w:rsid w:val="00F01706"/>
    <w:rsid w:val="00F018C4"/>
    <w:rsid w:val="00F021B1"/>
    <w:rsid w:val="00F0267C"/>
    <w:rsid w:val="00F02724"/>
    <w:rsid w:val="00F02BE4"/>
    <w:rsid w:val="00F030AF"/>
    <w:rsid w:val="00F03411"/>
    <w:rsid w:val="00F034E3"/>
    <w:rsid w:val="00F0358C"/>
    <w:rsid w:val="00F035A0"/>
    <w:rsid w:val="00F03885"/>
    <w:rsid w:val="00F038F5"/>
    <w:rsid w:val="00F04442"/>
    <w:rsid w:val="00F047C5"/>
    <w:rsid w:val="00F048E8"/>
    <w:rsid w:val="00F04BC2"/>
    <w:rsid w:val="00F04CAE"/>
    <w:rsid w:val="00F05803"/>
    <w:rsid w:val="00F05936"/>
    <w:rsid w:val="00F07744"/>
    <w:rsid w:val="00F0786A"/>
    <w:rsid w:val="00F07C3C"/>
    <w:rsid w:val="00F07CE5"/>
    <w:rsid w:val="00F1015D"/>
    <w:rsid w:val="00F103D0"/>
    <w:rsid w:val="00F106FD"/>
    <w:rsid w:val="00F1080B"/>
    <w:rsid w:val="00F11017"/>
    <w:rsid w:val="00F11310"/>
    <w:rsid w:val="00F12090"/>
    <w:rsid w:val="00F1216D"/>
    <w:rsid w:val="00F12773"/>
    <w:rsid w:val="00F13646"/>
    <w:rsid w:val="00F137DB"/>
    <w:rsid w:val="00F139A4"/>
    <w:rsid w:val="00F13A04"/>
    <w:rsid w:val="00F13D31"/>
    <w:rsid w:val="00F14013"/>
    <w:rsid w:val="00F14108"/>
    <w:rsid w:val="00F14506"/>
    <w:rsid w:val="00F145A4"/>
    <w:rsid w:val="00F1470B"/>
    <w:rsid w:val="00F148DB"/>
    <w:rsid w:val="00F14E78"/>
    <w:rsid w:val="00F15183"/>
    <w:rsid w:val="00F1608A"/>
    <w:rsid w:val="00F16188"/>
    <w:rsid w:val="00F1633C"/>
    <w:rsid w:val="00F163B9"/>
    <w:rsid w:val="00F16DF4"/>
    <w:rsid w:val="00F16EE5"/>
    <w:rsid w:val="00F17164"/>
    <w:rsid w:val="00F17683"/>
    <w:rsid w:val="00F17BDB"/>
    <w:rsid w:val="00F2102E"/>
    <w:rsid w:val="00F212FD"/>
    <w:rsid w:val="00F213FC"/>
    <w:rsid w:val="00F21EAE"/>
    <w:rsid w:val="00F22389"/>
    <w:rsid w:val="00F223AB"/>
    <w:rsid w:val="00F22ADF"/>
    <w:rsid w:val="00F22B9B"/>
    <w:rsid w:val="00F22CCB"/>
    <w:rsid w:val="00F22F9C"/>
    <w:rsid w:val="00F23343"/>
    <w:rsid w:val="00F2354A"/>
    <w:rsid w:val="00F23E42"/>
    <w:rsid w:val="00F23EC2"/>
    <w:rsid w:val="00F23FB5"/>
    <w:rsid w:val="00F24ED1"/>
    <w:rsid w:val="00F25103"/>
    <w:rsid w:val="00F25278"/>
    <w:rsid w:val="00F2532E"/>
    <w:rsid w:val="00F25854"/>
    <w:rsid w:val="00F25868"/>
    <w:rsid w:val="00F25AEC"/>
    <w:rsid w:val="00F262CA"/>
    <w:rsid w:val="00F26BAD"/>
    <w:rsid w:val="00F2757C"/>
    <w:rsid w:val="00F27727"/>
    <w:rsid w:val="00F27795"/>
    <w:rsid w:val="00F27A7A"/>
    <w:rsid w:val="00F27F6B"/>
    <w:rsid w:val="00F30343"/>
    <w:rsid w:val="00F30951"/>
    <w:rsid w:val="00F30E4B"/>
    <w:rsid w:val="00F30EBE"/>
    <w:rsid w:val="00F31113"/>
    <w:rsid w:val="00F3115E"/>
    <w:rsid w:val="00F311F0"/>
    <w:rsid w:val="00F3186C"/>
    <w:rsid w:val="00F31E51"/>
    <w:rsid w:val="00F31E93"/>
    <w:rsid w:val="00F328F5"/>
    <w:rsid w:val="00F32A42"/>
    <w:rsid w:val="00F32F7D"/>
    <w:rsid w:val="00F3336C"/>
    <w:rsid w:val="00F3360E"/>
    <w:rsid w:val="00F33CB5"/>
    <w:rsid w:val="00F33D38"/>
    <w:rsid w:val="00F3404B"/>
    <w:rsid w:val="00F340E0"/>
    <w:rsid w:val="00F341A0"/>
    <w:rsid w:val="00F34865"/>
    <w:rsid w:val="00F35143"/>
    <w:rsid w:val="00F35616"/>
    <w:rsid w:val="00F3591B"/>
    <w:rsid w:val="00F35AD3"/>
    <w:rsid w:val="00F35C66"/>
    <w:rsid w:val="00F36076"/>
    <w:rsid w:val="00F36450"/>
    <w:rsid w:val="00F36635"/>
    <w:rsid w:val="00F36B19"/>
    <w:rsid w:val="00F36B8C"/>
    <w:rsid w:val="00F3701D"/>
    <w:rsid w:val="00F37488"/>
    <w:rsid w:val="00F37667"/>
    <w:rsid w:val="00F37668"/>
    <w:rsid w:val="00F37965"/>
    <w:rsid w:val="00F37ACC"/>
    <w:rsid w:val="00F37BEF"/>
    <w:rsid w:val="00F37EA4"/>
    <w:rsid w:val="00F40040"/>
    <w:rsid w:val="00F4016C"/>
    <w:rsid w:val="00F404FB"/>
    <w:rsid w:val="00F40A0E"/>
    <w:rsid w:val="00F40FAF"/>
    <w:rsid w:val="00F41301"/>
    <w:rsid w:val="00F415C7"/>
    <w:rsid w:val="00F4194D"/>
    <w:rsid w:val="00F42015"/>
    <w:rsid w:val="00F42204"/>
    <w:rsid w:val="00F422E1"/>
    <w:rsid w:val="00F42687"/>
    <w:rsid w:val="00F439CC"/>
    <w:rsid w:val="00F439E8"/>
    <w:rsid w:val="00F44190"/>
    <w:rsid w:val="00F4458F"/>
    <w:rsid w:val="00F447FE"/>
    <w:rsid w:val="00F44A2B"/>
    <w:rsid w:val="00F44D94"/>
    <w:rsid w:val="00F44FA6"/>
    <w:rsid w:val="00F454E9"/>
    <w:rsid w:val="00F457BA"/>
    <w:rsid w:val="00F45AF5"/>
    <w:rsid w:val="00F464D4"/>
    <w:rsid w:val="00F4650A"/>
    <w:rsid w:val="00F467F2"/>
    <w:rsid w:val="00F46D6D"/>
    <w:rsid w:val="00F4700E"/>
    <w:rsid w:val="00F47FD1"/>
    <w:rsid w:val="00F5000F"/>
    <w:rsid w:val="00F505DC"/>
    <w:rsid w:val="00F50BC1"/>
    <w:rsid w:val="00F51283"/>
    <w:rsid w:val="00F5133C"/>
    <w:rsid w:val="00F51E2B"/>
    <w:rsid w:val="00F52032"/>
    <w:rsid w:val="00F52087"/>
    <w:rsid w:val="00F52634"/>
    <w:rsid w:val="00F5278A"/>
    <w:rsid w:val="00F528CB"/>
    <w:rsid w:val="00F52918"/>
    <w:rsid w:val="00F52F0C"/>
    <w:rsid w:val="00F53098"/>
    <w:rsid w:val="00F533EB"/>
    <w:rsid w:val="00F5388F"/>
    <w:rsid w:val="00F53896"/>
    <w:rsid w:val="00F53F86"/>
    <w:rsid w:val="00F5417B"/>
    <w:rsid w:val="00F548AA"/>
    <w:rsid w:val="00F55461"/>
    <w:rsid w:val="00F55BB1"/>
    <w:rsid w:val="00F55C64"/>
    <w:rsid w:val="00F55D1E"/>
    <w:rsid w:val="00F55D53"/>
    <w:rsid w:val="00F56075"/>
    <w:rsid w:val="00F561F2"/>
    <w:rsid w:val="00F571CA"/>
    <w:rsid w:val="00F577F5"/>
    <w:rsid w:val="00F6028D"/>
    <w:rsid w:val="00F60377"/>
    <w:rsid w:val="00F60CA4"/>
    <w:rsid w:val="00F60F63"/>
    <w:rsid w:val="00F610F3"/>
    <w:rsid w:val="00F61507"/>
    <w:rsid w:val="00F6173F"/>
    <w:rsid w:val="00F61755"/>
    <w:rsid w:val="00F61AA4"/>
    <w:rsid w:val="00F61D4D"/>
    <w:rsid w:val="00F6231D"/>
    <w:rsid w:val="00F625C6"/>
    <w:rsid w:val="00F6280B"/>
    <w:rsid w:val="00F62881"/>
    <w:rsid w:val="00F62895"/>
    <w:rsid w:val="00F62BDD"/>
    <w:rsid w:val="00F62D95"/>
    <w:rsid w:val="00F63EE7"/>
    <w:rsid w:val="00F6402F"/>
    <w:rsid w:val="00F64079"/>
    <w:rsid w:val="00F6411B"/>
    <w:rsid w:val="00F64929"/>
    <w:rsid w:val="00F64C28"/>
    <w:rsid w:val="00F64D96"/>
    <w:rsid w:val="00F64E8F"/>
    <w:rsid w:val="00F64EA8"/>
    <w:rsid w:val="00F66418"/>
    <w:rsid w:val="00F66A04"/>
    <w:rsid w:val="00F66E83"/>
    <w:rsid w:val="00F67035"/>
    <w:rsid w:val="00F670E2"/>
    <w:rsid w:val="00F67696"/>
    <w:rsid w:val="00F6790B"/>
    <w:rsid w:val="00F67A6F"/>
    <w:rsid w:val="00F70883"/>
    <w:rsid w:val="00F70E88"/>
    <w:rsid w:val="00F71583"/>
    <w:rsid w:val="00F7196E"/>
    <w:rsid w:val="00F71DCF"/>
    <w:rsid w:val="00F71E55"/>
    <w:rsid w:val="00F72080"/>
    <w:rsid w:val="00F7214C"/>
    <w:rsid w:val="00F7221F"/>
    <w:rsid w:val="00F731A1"/>
    <w:rsid w:val="00F731BA"/>
    <w:rsid w:val="00F73A90"/>
    <w:rsid w:val="00F73B1E"/>
    <w:rsid w:val="00F73DAD"/>
    <w:rsid w:val="00F740BD"/>
    <w:rsid w:val="00F743F8"/>
    <w:rsid w:val="00F74C66"/>
    <w:rsid w:val="00F74C7D"/>
    <w:rsid w:val="00F74CBF"/>
    <w:rsid w:val="00F74DA2"/>
    <w:rsid w:val="00F75233"/>
    <w:rsid w:val="00F75691"/>
    <w:rsid w:val="00F757B9"/>
    <w:rsid w:val="00F75839"/>
    <w:rsid w:val="00F75B5F"/>
    <w:rsid w:val="00F76022"/>
    <w:rsid w:val="00F764DE"/>
    <w:rsid w:val="00F76DBC"/>
    <w:rsid w:val="00F77008"/>
    <w:rsid w:val="00F77307"/>
    <w:rsid w:val="00F7768D"/>
    <w:rsid w:val="00F776C6"/>
    <w:rsid w:val="00F7788C"/>
    <w:rsid w:val="00F779A2"/>
    <w:rsid w:val="00F77A2E"/>
    <w:rsid w:val="00F77A68"/>
    <w:rsid w:val="00F77D6D"/>
    <w:rsid w:val="00F80BE6"/>
    <w:rsid w:val="00F814B0"/>
    <w:rsid w:val="00F814FA"/>
    <w:rsid w:val="00F8156D"/>
    <w:rsid w:val="00F819CA"/>
    <w:rsid w:val="00F81D04"/>
    <w:rsid w:val="00F81FBA"/>
    <w:rsid w:val="00F826FA"/>
    <w:rsid w:val="00F82DEE"/>
    <w:rsid w:val="00F82E34"/>
    <w:rsid w:val="00F835B6"/>
    <w:rsid w:val="00F83A08"/>
    <w:rsid w:val="00F83E4C"/>
    <w:rsid w:val="00F84660"/>
    <w:rsid w:val="00F84880"/>
    <w:rsid w:val="00F84A7B"/>
    <w:rsid w:val="00F84C42"/>
    <w:rsid w:val="00F84C9D"/>
    <w:rsid w:val="00F84CC1"/>
    <w:rsid w:val="00F85B3B"/>
    <w:rsid w:val="00F8659D"/>
    <w:rsid w:val="00F86797"/>
    <w:rsid w:val="00F86A85"/>
    <w:rsid w:val="00F86EB5"/>
    <w:rsid w:val="00F86FDD"/>
    <w:rsid w:val="00F87213"/>
    <w:rsid w:val="00F879C5"/>
    <w:rsid w:val="00F87BFA"/>
    <w:rsid w:val="00F87E0A"/>
    <w:rsid w:val="00F90026"/>
    <w:rsid w:val="00F904BC"/>
    <w:rsid w:val="00F91551"/>
    <w:rsid w:val="00F915A4"/>
    <w:rsid w:val="00F915C7"/>
    <w:rsid w:val="00F916A8"/>
    <w:rsid w:val="00F917BA"/>
    <w:rsid w:val="00F917E8"/>
    <w:rsid w:val="00F91D50"/>
    <w:rsid w:val="00F92B43"/>
    <w:rsid w:val="00F92C1D"/>
    <w:rsid w:val="00F92D19"/>
    <w:rsid w:val="00F92D35"/>
    <w:rsid w:val="00F92E3D"/>
    <w:rsid w:val="00F935E8"/>
    <w:rsid w:val="00F9395E"/>
    <w:rsid w:val="00F9401C"/>
    <w:rsid w:val="00F942FE"/>
    <w:rsid w:val="00F943B0"/>
    <w:rsid w:val="00F9440E"/>
    <w:rsid w:val="00F9450D"/>
    <w:rsid w:val="00F9451C"/>
    <w:rsid w:val="00F94CF2"/>
    <w:rsid w:val="00F94E1D"/>
    <w:rsid w:val="00F94F8D"/>
    <w:rsid w:val="00F953F0"/>
    <w:rsid w:val="00F95AAE"/>
    <w:rsid w:val="00F95B5C"/>
    <w:rsid w:val="00F95BA5"/>
    <w:rsid w:val="00F95BB9"/>
    <w:rsid w:val="00F96334"/>
    <w:rsid w:val="00F970FA"/>
    <w:rsid w:val="00F9765B"/>
    <w:rsid w:val="00F97924"/>
    <w:rsid w:val="00F97DF7"/>
    <w:rsid w:val="00F97FD5"/>
    <w:rsid w:val="00FA0A9F"/>
    <w:rsid w:val="00FA16DF"/>
    <w:rsid w:val="00FA17C9"/>
    <w:rsid w:val="00FA1B07"/>
    <w:rsid w:val="00FA1B11"/>
    <w:rsid w:val="00FA1F1E"/>
    <w:rsid w:val="00FA1FA5"/>
    <w:rsid w:val="00FA2030"/>
    <w:rsid w:val="00FA2247"/>
    <w:rsid w:val="00FA28C7"/>
    <w:rsid w:val="00FA2BF2"/>
    <w:rsid w:val="00FA302D"/>
    <w:rsid w:val="00FA3C19"/>
    <w:rsid w:val="00FA3DF5"/>
    <w:rsid w:val="00FA4021"/>
    <w:rsid w:val="00FA41E5"/>
    <w:rsid w:val="00FA4271"/>
    <w:rsid w:val="00FA452E"/>
    <w:rsid w:val="00FA4660"/>
    <w:rsid w:val="00FA5995"/>
    <w:rsid w:val="00FA5B29"/>
    <w:rsid w:val="00FA6160"/>
    <w:rsid w:val="00FA6E41"/>
    <w:rsid w:val="00FA6EA3"/>
    <w:rsid w:val="00FA6EE9"/>
    <w:rsid w:val="00FA7729"/>
    <w:rsid w:val="00FA7C23"/>
    <w:rsid w:val="00FB06D2"/>
    <w:rsid w:val="00FB0C95"/>
    <w:rsid w:val="00FB0D27"/>
    <w:rsid w:val="00FB0EA8"/>
    <w:rsid w:val="00FB0F05"/>
    <w:rsid w:val="00FB0F6C"/>
    <w:rsid w:val="00FB1050"/>
    <w:rsid w:val="00FB1184"/>
    <w:rsid w:val="00FB1498"/>
    <w:rsid w:val="00FB14D8"/>
    <w:rsid w:val="00FB1607"/>
    <w:rsid w:val="00FB164B"/>
    <w:rsid w:val="00FB1BF8"/>
    <w:rsid w:val="00FB1D6C"/>
    <w:rsid w:val="00FB1F05"/>
    <w:rsid w:val="00FB2383"/>
    <w:rsid w:val="00FB2DA5"/>
    <w:rsid w:val="00FB2FC9"/>
    <w:rsid w:val="00FB321A"/>
    <w:rsid w:val="00FB32B3"/>
    <w:rsid w:val="00FB358B"/>
    <w:rsid w:val="00FB3682"/>
    <w:rsid w:val="00FB42EA"/>
    <w:rsid w:val="00FB4613"/>
    <w:rsid w:val="00FB4725"/>
    <w:rsid w:val="00FB493E"/>
    <w:rsid w:val="00FB4F96"/>
    <w:rsid w:val="00FB592D"/>
    <w:rsid w:val="00FB5B16"/>
    <w:rsid w:val="00FB5EEC"/>
    <w:rsid w:val="00FB5FB1"/>
    <w:rsid w:val="00FB6DE0"/>
    <w:rsid w:val="00FB6E3D"/>
    <w:rsid w:val="00FB706C"/>
    <w:rsid w:val="00FB74FB"/>
    <w:rsid w:val="00FB7604"/>
    <w:rsid w:val="00FB79AF"/>
    <w:rsid w:val="00FB79D1"/>
    <w:rsid w:val="00FB7AEE"/>
    <w:rsid w:val="00FB7B6B"/>
    <w:rsid w:val="00FC0660"/>
    <w:rsid w:val="00FC0A9A"/>
    <w:rsid w:val="00FC0AD9"/>
    <w:rsid w:val="00FC18E3"/>
    <w:rsid w:val="00FC200B"/>
    <w:rsid w:val="00FC2049"/>
    <w:rsid w:val="00FC21F6"/>
    <w:rsid w:val="00FC2293"/>
    <w:rsid w:val="00FC24AC"/>
    <w:rsid w:val="00FC2BD3"/>
    <w:rsid w:val="00FC2DA2"/>
    <w:rsid w:val="00FC2F17"/>
    <w:rsid w:val="00FC31AC"/>
    <w:rsid w:val="00FC3476"/>
    <w:rsid w:val="00FC3BD8"/>
    <w:rsid w:val="00FC3EFB"/>
    <w:rsid w:val="00FC40EB"/>
    <w:rsid w:val="00FC486A"/>
    <w:rsid w:val="00FC4988"/>
    <w:rsid w:val="00FC501D"/>
    <w:rsid w:val="00FC5086"/>
    <w:rsid w:val="00FC51B8"/>
    <w:rsid w:val="00FC674A"/>
    <w:rsid w:val="00FC6C46"/>
    <w:rsid w:val="00FC6FB7"/>
    <w:rsid w:val="00FC70EF"/>
    <w:rsid w:val="00FC7237"/>
    <w:rsid w:val="00FC74DA"/>
    <w:rsid w:val="00FC78D9"/>
    <w:rsid w:val="00FD123E"/>
    <w:rsid w:val="00FD167A"/>
    <w:rsid w:val="00FD1682"/>
    <w:rsid w:val="00FD16A5"/>
    <w:rsid w:val="00FD1758"/>
    <w:rsid w:val="00FD176D"/>
    <w:rsid w:val="00FD1776"/>
    <w:rsid w:val="00FD1B39"/>
    <w:rsid w:val="00FD20E4"/>
    <w:rsid w:val="00FD229B"/>
    <w:rsid w:val="00FD234E"/>
    <w:rsid w:val="00FD264B"/>
    <w:rsid w:val="00FD2C2E"/>
    <w:rsid w:val="00FD2C92"/>
    <w:rsid w:val="00FD2E83"/>
    <w:rsid w:val="00FD32F9"/>
    <w:rsid w:val="00FD3B48"/>
    <w:rsid w:val="00FD3C6F"/>
    <w:rsid w:val="00FD42FA"/>
    <w:rsid w:val="00FD44EE"/>
    <w:rsid w:val="00FD478F"/>
    <w:rsid w:val="00FD49A8"/>
    <w:rsid w:val="00FD4D3D"/>
    <w:rsid w:val="00FD4DA7"/>
    <w:rsid w:val="00FD4F2C"/>
    <w:rsid w:val="00FD512B"/>
    <w:rsid w:val="00FD6304"/>
    <w:rsid w:val="00FD6467"/>
    <w:rsid w:val="00FD66AB"/>
    <w:rsid w:val="00FD69CB"/>
    <w:rsid w:val="00FD6CB3"/>
    <w:rsid w:val="00FD6D47"/>
    <w:rsid w:val="00FD6E1B"/>
    <w:rsid w:val="00FD7066"/>
    <w:rsid w:val="00FD73B7"/>
    <w:rsid w:val="00FD7893"/>
    <w:rsid w:val="00FD78ED"/>
    <w:rsid w:val="00FD7AD9"/>
    <w:rsid w:val="00FD7E7F"/>
    <w:rsid w:val="00FE023B"/>
    <w:rsid w:val="00FE07E6"/>
    <w:rsid w:val="00FE0B0E"/>
    <w:rsid w:val="00FE0B23"/>
    <w:rsid w:val="00FE1A0A"/>
    <w:rsid w:val="00FE2080"/>
    <w:rsid w:val="00FE22B7"/>
    <w:rsid w:val="00FE2961"/>
    <w:rsid w:val="00FE2D38"/>
    <w:rsid w:val="00FE2E5C"/>
    <w:rsid w:val="00FE3588"/>
    <w:rsid w:val="00FE3AA6"/>
    <w:rsid w:val="00FE454C"/>
    <w:rsid w:val="00FE45EC"/>
    <w:rsid w:val="00FE48CB"/>
    <w:rsid w:val="00FE4DA7"/>
    <w:rsid w:val="00FE5197"/>
    <w:rsid w:val="00FE5B9C"/>
    <w:rsid w:val="00FE6B50"/>
    <w:rsid w:val="00FE6EAB"/>
    <w:rsid w:val="00FE717E"/>
    <w:rsid w:val="00FE722E"/>
    <w:rsid w:val="00FE7491"/>
    <w:rsid w:val="00FE7682"/>
    <w:rsid w:val="00FE78F7"/>
    <w:rsid w:val="00FE7EF3"/>
    <w:rsid w:val="00FE7FB7"/>
    <w:rsid w:val="00FF00A3"/>
    <w:rsid w:val="00FF058D"/>
    <w:rsid w:val="00FF1701"/>
    <w:rsid w:val="00FF1BC3"/>
    <w:rsid w:val="00FF28BD"/>
    <w:rsid w:val="00FF341E"/>
    <w:rsid w:val="00FF3846"/>
    <w:rsid w:val="00FF38B5"/>
    <w:rsid w:val="00FF3D51"/>
    <w:rsid w:val="00FF3F69"/>
    <w:rsid w:val="00FF3F6D"/>
    <w:rsid w:val="00FF447D"/>
    <w:rsid w:val="00FF4EBC"/>
    <w:rsid w:val="00FF57C5"/>
    <w:rsid w:val="00FF5993"/>
    <w:rsid w:val="00FF5B4A"/>
    <w:rsid w:val="00FF5E89"/>
    <w:rsid w:val="00FF5F9A"/>
    <w:rsid w:val="00FF5FA3"/>
    <w:rsid w:val="00FF601B"/>
    <w:rsid w:val="00FF60E2"/>
    <w:rsid w:val="00FF62C3"/>
    <w:rsid w:val="00FF6473"/>
    <w:rsid w:val="00FF6985"/>
    <w:rsid w:val="00FF6FA2"/>
    <w:rsid w:val="00FF73C0"/>
    <w:rsid w:val="00FF7A28"/>
    <w:rsid w:val="00FF7C85"/>
    <w:rsid w:val="00FF7D07"/>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B2323"/>
  <w15:docId w15:val="{9DF4CA1C-CF55-4156-8321-56962E39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D"/>
    <w:pPr>
      <w:spacing w:after="0" w:line="240" w:lineRule="auto"/>
      <w:ind w:left="360" w:hanging="274"/>
      <w:jc w:val="both"/>
    </w:pPr>
  </w:style>
  <w:style w:type="paragraph" w:styleId="Heading1">
    <w:name w:val="heading 1"/>
    <w:basedOn w:val="Normal"/>
    <w:next w:val="Normal"/>
    <w:link w:val="Heading1Char"/>
    <w:uiPriority w:val="9"/>
    <w:qFormat/>
    <w:rsid w:val="00DB0B95"/>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0B95"/>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link w:val="Heading3Char"/>
    <w:uiPriority w:val="9"/>
    <w:unhideWhenUsed/>
    <w:qFormat/>
    <w:rsid w:val="006D1D6F"/>
    <w:pPr>
      <w:widowControl w:val="0"/>
      <w:autoSpaceDE w:val="0"/>
      <w:autoSpaceDN w:val="0"/>
      <w:ind w:left="1175" w:right="1076" w:hanging="19"/>
      <w:jc w:val="left"/>
      <w:outlineLvl w:val="2"/>
    </w:pPr>
    <w:rPr>
      <w:rFonts w:ascii="Times New Roman" w:eastAsia="Times New Roman" w:hAnsi="Times New Roman" w:cs="Times New Roman"/>
      <w:b/>
      <w:bCs/>
      <w:i/>
      <w:sz w:val="24"/>
      <w:szCs w:val="24"/>
    </w:rPr>
  </w:style>
  <w:style w:type="paragraph" w:styleId="Heading4">
    <w:name w:val="heading 4"/>
    <w:basedOn w:val="Normal"/>
    <w:next w:val="Normal"/>
    <w:link w:val="Heading4Char"/>
    <w:uiPriority w:val="9"/>
    <w:semiHidden/>
    <w:unhideWhenUsed/>
    <w:qFormat/>
    <w:rsid w:val="00DB0B95"/>
    <w:pPr>
      <w:keepNext/>
      <w:keepLines/>
      <w:spacing w:before="80" w:after="40" w:line="278" w:lineRule="auto"/>
      <w:ind w:left="0" w:firstLine="0"/>
      <w:jc w:val="left"/>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0B95"/>
    <w:pPr>
      <w:keepNext/>
      <w:keepLines/>
      <w:spacing w:before="80" w:after="40" w:line="278" w:lineRule="auto"/>
      <w:ind w:left="0" w:firstLine="0"/>
      <w:jc w:val="left"/>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0B95"/>
    <w:pPr>
      <w:keepNext/>
      <w:keepLines/>
      <w:spacing w:before="40" w:line="278" w:lineRule="auto"/>
      <w:ind w:left="0" w:firstLine="0"/>
      <w:jc w:val="left"/>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0B95"/>
    <w:pPr>
      <w:keepNext/>
      <w:keepLines/>
      <w:spacing w:before="40" w:line="278" w:lineRule="auto"/>
      <w:ind w:left="0" w:firstLine="0"/>
      <w:jc w:val="left"/>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0B95"/>
    <w:pPr>
      <w:keepNext/>
      <w:keepLines/>
      <w:spacing w:line="278" w:lineRule="auto"/>
      <w:ind w:left="0" w:firstLine="0"/>
      <w:jc w:val="left"/>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0B95"/>
    <w:pPr>
      <w:keepNext/>
      <w:keepLines/>
      <w:spacing w:line="278" w:lineRule="auto"/>
      <w:ind w:left="0" w:firstLine="0"/>
      <w:jc w:val="left"/>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1D6F"/>
    <w:rPr>
      <w:rFonts w:ascii="Times New Roman" w:eastAsia="Times New Roman" w:hAnsi="Times New Roman" w:cs="Times New Roman"/>
      <w:b/>
      <w:bCs/>
      <w:i/>
      <w:sz w:val="24"/>
      <w:szCs w:val="24"/>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D1D6F"/>
    <w:pPr>
      <w:spacing w:after="200"/>
      <w:ind w:left="720" w:firstLine="0"/>
      <w:contextualSpacing/>
      <w:jc w:val="left"/>
    </w:p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D1D6F"/>
  </w:style>
  <w:style w:type="paragraph" w:styleId="BodyText">
    <w:name w:val="Body Text"/>
    <w:basedOn w:val="Normal"/>
    <w:link w:val="BodyTextChar"/>
    <w:uiPriority w:val="1"/>
    <w:qFormat/>
    <w:rsid w:val="006D1D6F"/>
    <w:pPr>
      <w:widowControl w:val="0"/>
      <w:autoSpaceDE w:val="0"/>
      <w:autoSpaceDN w:val="0"/>
      <w:ind w:left="0" w:firstLine="0"/>
      <w:jc w:val="left"/>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D1D6F"/>
    <w:rPr>
      <w:rFonts w:ascii="Times New Roman" w:eastAsia="Times New Roman" w:hAnsi="Times New Roman" w:cs="Times New Roman"/>
    </w:rPr>
  </w:style>
  <w:style w:type="paragraph" w:styleId="Footer">
    <w:name w:val="footer"/>
    <w:basedOn w:val="Normal"/>
    <w:link w:val="FooterChar"/>
    <w:uiPriority w:val="99"/>
    <w:unhideWhenUsed/>
    <w:rsid w:val="006D1D6F"/>
    <w:pPr>
      <w:tabs>
        <w:tab w:val="center" w:pos="4680"/>
        <w:tab w:val="right" w:pos="9360"/>
      </w:tabs>
    </w:pPr>
  </w:style>
  <w:style w:type="character" w:customStyle="1" w:styleId="FooterChar">
    <w:name w:val="Footer Char"/>
    <w:basedOn w:val="DefaultParagraphFont"/>
    <w:link w:val="Footer"/>
    <w:uiPriority w:val="99"/>
    <w:rsid w:val="006D1D6F"/>
  </w:style>
  <w:style w:type="paragraph" w:styleId="Header">
    <w:name w:val="header"/>
    <w:basedOn w:val="Normal"/>
    <w:link w:val="HeaderChar"/>
    <w:uiPriority w:val="99"/>
    <w:unhideWhenUsed/>
    <w:rsid w:val="00F37ACC"/>
    <w:pPr>
      <w:tabs>
        <w:tab w:val="center" w:pos="4680"/>
        <w:tab w:val="right" w:pos="9360"/>
      </w:tabs>
    </w:pPr>
  </w:style>
  <w:style w:type="character" w:customStyle="1" w:styleId="HeaderChar">
    <w:name w:val="Header Char"/>
    <w:basedOn w:val="DefaultParagraphFont"/>
    <w:link w:val="Header"/>
    <w:uiPriority w:val="99"/>
    <w:rsid w:val="00F37ACC"/>
  </w:style>
  <w:style w:type="character" w:styleId="CommentReference">
    <w:name w:val="annotation reference"/>
    <w:basedOn w:val="DefaultParagraphFont"/>
    <w:uiPriority w:val="99"/>
    <w:semiHidden/>
    <w:unhideWhenUsed/>
    <w:rsid w:val="00934929"/>
    <w:rPr>
      <w:sz w:val="16"/>
      <w:szCs w:val="16"/>
    </w:rPr>
  </w:style>
  <w:style w:type="paragraph" w:styleId="CommentText">
    <w:name w:val="annotation text"/>
    <w:basedOn w:val="Normal"/>
    <w:link w:val="CommentTextChar"/>
    <w:uiPriority w:val="99"/>
    <w:unhideWhenUsed/>
    <w:rsid w:val="00934929"/>
    <w:rPr>
      <w:sz w:val="20"/>
      <w:szCs w:val="20"/>
    </w:rPr>
  </w:style>
  <w:style w:type="character" w:customStyle="1" w:styleId="CommentTextChar">
    <w:name w:val="Comment Text Char"/>
    <w:basedOn w:val="DefaultParagraphFont"/>
    <w:link w:val="CommentText"/>
    <w:uiPriority w:val="99"/>
    <w:rsid w:val="00934929"/>
    <w:rPr>
      <w:sz w:val="20"/>
      <w:szCs w:val="20"/>
    </w:rPr>
  </w:style>
  <w:style w:type="paragraph" w:styleId="CommentSubject">
    <w:name w:val="annotation subject"/>
    <w:basedOn w:val="CommentText"/>
    <w:next w:val="CommentText"/>
    <w:link w:val="CommentSubjectChar"/>
    <w:uiPriority w:val="99"/>
    <w:semiHidden/>
    <w:unhideWhenUsed/>
    <w:rsid w:val="00934929"/>
    <w:rPr>
      <w:b/>
      <w:bCs/>
    </w:rPr>
  </w:style>
  <w:style w:type="character" w:customStyle="1" w:styleId="CommentSubjectChar">
    <w:name w:val="Comment Subject Char"/>
    <w:basedOn w:val="CommentTextChar"/>
    <w:link w:val="CommentSubject"/>
    <w:uiPriority w:val="99"/>
    <w:semiHidden/>
    <w:rsid w:val="00934929"/>
    <w:rPr>
      <w:b/>
      <w:bCs/>
      <w:sz w:val="20"/>
      <w:szCs w:val="20"/>
    </w:rPr>
  </w:style>
  <w:style w:type="paragraph" w:styleId="FootnoteText">
    <w:name w:val="footnote text"/>
    <w:basedOn w:val="Normal"/>
    <w:link w:val="FootnoteTextChar"/>
    <w:uiPriority w:val="99"/>
    <w:semiHidden/>
    <w:unhideWhenUsed/>
    <w:rsid w:val="001E57CB"/>
    <w:rPr>
      <w:sz w:val="20"/>
      <w:szCs w:val="20"/>
    </w:rPr>
  </w:style>
  <w:style w:type="character" w:customStyle="1" w:styleId="FootnoteTextChar">
    <w:name w:val="Footnote Text Char"/>
    <w:basedOn w:val="DefaultParagraphFont"/>
    <w:link w:val="FootnoteText"/>
    <w:uiPriority w:val="99"/>
    <w:semiHidden/>
    <w:rsid w:val="001E57CB"/>
    <w:rPr>
      <w:sz w:val="20"/>
      <w:szCs w:val="20"/>
    </w:rPr>
  </w:style>
  <w:style w:type="paragraph" w:styleId="Revision">
    <w:name w:val="Revision"/>
    <w:hidden/>
    <w:uiPriority w:val="99"/>
    <w:semiHidden/>
    <w:rsid w:val="005208F6"/>
    <w:pPr>
      <w:spacing w:after="0" w:line="240" w:lineRule="auto"/>
    </w:pPr>
  </w:style>
  <w:style w:type="character" w:styleId="FootnoteReference">
    <w:name w:val="footnote reference"/>
    <w:basedOn w:val="DefaultParagraphFont"/>
    <w:uiPriority w:val="99"/>
    <w:semiHidden/>
    <w:unhideWhenUsed/>
    <w:rsid w:val="00960796"/>
    <w:rPr>
      <w:vertAlign w:val="superscript"/>
    </w:rPr>
  </w:style>
  <w:style w:type="paragraph" w:styleId="NormalWeb">
    <w:name w:val="Normal (Web)"/>
    <w:basedOn w:val="Normal"/>
    <w:uiPriority w:val="99"/>
    <w:unhideWhenUsed/>
    <w:rsid w:val="00C46C21"/>
    <w:rPr>
      <w:rFonts w:ascii="Times New Roman" w:hAnsi="Times New Roman" w:cs="Times New Roman"/>
      <w:sz w:val="24"/>
      <w:szCs w:val="24"/>
    </w:rPr>
  </w:style>
  <w:style w:type="paragraph" w:customStyle="1" w:styleId="pf0">
    <w:name w:val="pf0"/>
    <w:basedOn w:val="Normal"/>
    <w:rsid w:val="00A21E59"/>
    <w:pPr>
      <w:spacing w:before="100" w:beforeAutospacing="1" w:after="100" w:afterAutospacing="1"/>
      <w:ind w:left="0" w:firstLine="0"/>
      <w:jc w:val="left"/>
    </w:pPr>
    <w:rPr>
      <w:rFonts w:ascii="Times New Roman" w:eastAsia="Times New Roman" w:hAnsi="Times New Roman" w:cs="Times New Roman"/>
      <w:sz w:val="24"/>
      <w:szCs w:val="24"/>
    </w:rPr>
  </w:style>
  <w:style w:type="character" w:customStyle="1" w:styleId="cf01">
    <w:name w:val="cf01"/>
    <w:basedOn w:val="DefaultParagraphFont"/>
    <w:rsid w:val="00A21E59"/>
    <w:rPr>
      <w:rFonts w:ascii="Segoe UI" w:hAnsi="Segoe UI" w:cs="Segoe UI" w:hint="default"/>
      <w:sz w:val="18"/>
      <w:szCs w:val="18"/>
    </w:rPr>
  </w:style>
  <w:style w:type="character" w:customStyle="1" w:styleId="FootnoteTextChar1">
    <w:name w:val="Footnote Text Char1"/>
    <w:basedOn w:val="DefaultParagraphFont"/>
    <w:uiPriority w:val="99"/>
    <w:semiHidden/>
    <w:rsid w:val="002B42AC"/>
    <w:rPr>
      <w:sz w:val="20"/>
      <w:szCs w:val="20"/>
    </w:rPr>
  </w:style>
  <w:style w:type="paragraph" w:styleId="NoSpacing">
    <w:name w:val="No Spacing"/>
    <w:uiPriority w:val="1"/>
    <w:qFormat/>
    <w:rsid w:val="004A3B33"/>
    <w:pPr>
      <w:spacing w:after="0" w:line="240" w:lineRule="auto"/>
    </w:pPr>
    <w:rPr>
      <w:kern w:val="2"/>
      <w:sz w:val="24"/>
      <w:szCs w:val="24"/>
      <w14:ligatures w14:val="standardContextual"/>
    </w:rPr>
  </w:style>
  <w:style w:type="character" w:styleId="Hyperlink">
    <w:name w:val="Hyperlink"/>
    <w:basedOn w:val="DefaultParagraphFont"/>
    <w:uiPriority w:val="99"/>
    <w:unhideWhenUsed/>
    <w:rsid w:val="00B160EF"/>
    <w:rPr>
      <w:color w:val="0563C1" w:themeColor="hyperlink"/>
      <w:u w:val="single"/>
    </w:rPr>
  </w:style>
  <w:style w:type="character" w:styleId="UnresolvedMention">
    <w:name w:val="Unresolved Mention"/>
    <w:basedOn w:val="DefaultParagraphFont"/>
    <w:uiPriority w:val="99"/>
    <w:semiHidden/>
    <w:unhideWhenUsed/>
    <w:rsid w:val="00B160EF"/>
    <w:rPr>
      <w:color w:val="605E5C"/>
      <w:shd w:val="clear" w:color="auto" w:fill="E1DFDD"/>
    </w:rPr>
  </w:style>
  <w:style w:type="character" w:customStyle="1" w:styleId="Heading1Char">
    <w:name w:val="Heading 1 Char"/>
    <w:basedOn w:val="DefaultParagraphFont"/>
    <w:link w:val="Heading1"/>
    <w:uiPriority w:val="9"/>
    <w:rsid w:val="00DB0B95"/>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DB0B95"/>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4Char">
    <w:name w:val="Heading 4 Char"/>
    <w:basedOn w:val="DefaultParagraphFont"/>
    <w:link w:val="Heading4"/>
    <w:uiPriority w:val="9"/>
    <w:semiHidden/>
    <w:rsid w:val="00DB0B95"/>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0B95"/>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0B95"/>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0B95"/>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0B95"/>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0B95"/>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0B95"/>
    <w:pPr>
      <w:spacing w:after="80"/>
      <w:ind w:left="0"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0B95"/>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0B95"/>
    <w:pPr>
      <w:numPr>
        <w:ilvl w:val="1"/>
      </w:numPr>
      <w:spacing w:after="160" w:line="278" w:lineRule="auto"/>
      <w:ind w:left="360" w:hanging="274"/>
      <w:jc w:val="left"/>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0B95"/>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0B95"/>
    <w:pPr>
      <w:spacing w:before="160" w:after="160" w:line="278" w:lineRule="auto"/>
      <w:ind w:left="0" w:firstLine="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0B95"/>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0B95"/>
    <w:rPr>
      <w:i/>
      <w:iCs/>
      <w:color w:val="2F5496" w:themeColor="accent1" w:themeShade="BF"/>
    </w:rPr>
  </w:style>
  <w:style w:type="paragraph" w:styleId="IntenseQuote">
    <w:name w:val="Intense Quote"/>
    <w:basedOn w:val="Normal"/>
    <w:next w:val="Normal"/>
    <w:link w:val="IntenseQuoteChar"/>
    <w:uiPriority w:val="30"/>
    <w:qFormat/>
    <w:rsid w:val="00DB0B95"/>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0B95"/>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0B95"/>
    <w:rPr>
      <w:b/>
      <w:bCs/>
      <w:smallCaps/>
      <w:color w:val="2F5496" w:themeColor="accent1" w:themeShade="BF"/>
      <w:spacing w:val="5"/>
    </w:rPr>
  </w:style>
  <w:style w:type="character" w:styleId="Strong">
    <w:name w:val="Strong"/>
    <w:basedOn w:val="DefaultParagraphFont"/>
    <w:uiPriority w:val="22"/>
    <w:qFormat/>
    <w:rsid w:val="00504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665261">
      <w:bodyDiv w:val="1"/>
      <w:marLeft w:val="0"/>
      <w:marRight w:val="0"/>
      <w:marTop w:val="0"/>
      <w:marBottom w:val="0"/>
      <w:divBdr>
        <w:top w:val="none" w:sz="0" w:space="0" w:color="auto"/>
        <w:left w:val="none" w:sz="0" w:space="0" w:color="auto"/>
        <w:bottom w:val="none" w:sz="0" w:space="0" w:color="auto"/>
        <w:right w:val="none" w:sz="0" w:space="0" w:color="auto"/>
      </w:divBdr>
    </w:div>
    <w:div w:id="904493058">
      <w:bodyDiv w:val="1"/>
      <w:marLeft w:val="0"/>
      <w:marRight w:val="0"/>
      <w:marTop w:val="0"/>
      <w:marBottom w:val="0"/>
      <w:divBdr>
        <w:top w:val="none" w:sz="0" w:space="0" w:color="auto"/>
        <w:left w:val="none" w:sz="0" w:space="0" w:color="auto"/>
        <w:bottom w:val="none" w:sz="0" w:space="0" w:color="auto"/>
        <w:right w:val="none" w:sz="0" w:space="0" w:color="auto"/>
      </w:divBdr>
    </w:div>
    <w:div w:id="1110927903">
      <w:bodyDiv w:val="1"/>
      <w:marLeft w:val="0"/>
      <w:marRight w:val="0"/>
      <w:marTop w:val="0"/>
      <w:marBottom w:val="0"/>
      <w:divBdr>
        <w:top w:val="none" w:sz="0" w:space="0" w:color="auto"/>
        <w:left w:val="none" w:sz="0" w:space="0" w:color="auto"/>
        <w:bottom w:val="none" w:sz="0" w:space="0" w:color="auto"/>
        <w:right w:val="none" w:sz="0" w:space="0" w:color="auto"/>
      </w:divBdr>
    </w:div>
    <w:div w:id="1426530862">
      <w:bodyDiv w:val="1"/>
      <w:marLeft w:val="0"/>
      <w:marRight w:val="0"/>
      <w:marTop w:val="0"/>
      <w:marBottom w:val="0"/>
      <w:divBdr>
        <w:top w:val="none" w:sz="0" w:space="0" w:color="auto"/>
        <w:left w:val="none" w:sz="0" w:space="0" w:color="auto"/>
        <w:bottom w:val="none" w:sz="0" w:space="0" w:color="auto"/>
        <w:right w:val="none" w:sz="0" w:space="0" w:color="auto"/>
      </w:divBdr>
    </w:div>
    <w:div w:id="1609387820">
      <w:bodyDiv w:val="1"/>
      <w:marLeft w:val="0"/>
      <w:marRight w:val="0"/>
      <w:marTop w:val="0"/>
      <w:marBottom w:val="0"/>
      <w:divBdr>
        <w:top w:val="none" w:sz="0" w:space="0" w:color="auto"/>
        <w:left w:val="none" w:sz="0" w:space="0" w:color="auto"/>
        <w:bottom w:val="none" w:sz="0" w:space="0" w:color="auto"/>
        <w:right w:val="none" w:sz="0" w:space="0" w:color="auto"/>
      </w:divBdr>
    </w:div>
    <w:div w:id="1932011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1.xml"/></Relationships>
</file>

<file path=word/charts/_rels/chart5.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https://unitednations-my.sharepoint.com/personal/md_ahmad_un_org/Documents/HRD-Working%20Files/Casualty%20tracking/Data/Reports/HRD-IM/2025/Combined%20Matrix-2025/Civilian%20Casualty%20Matrix%202025_Final.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Number of victims Q4-24/Q3-25/Q4-25</a:t>
            </a:r>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3.4509123859517564E-2"/>
          <c:y val="0.15162332938978809"/>
          <c:w val="0.93767841519810025"/>
          <c:h val="0.71475878090813016"/>
        </c:manualLayout>
      </c:layout>
      <c:barChart>
        <c:barDir val="col"/>
        <c:grouping val="clustered"/>
        <c:varyColors val="0"/>
        <c:ser>
          <c:idx val="0"/>
          <c:order val="0"/>
          <c:tx>
            <c:strRef>
              <c:f>'Q4-25-Analysis'!$C$15</c:f>
              <c:strCache>
                <c:ptCount val="1"/>
                <c:pt idx="0">
                  <c:v>Q4-24</c:v>
                </c:pt>
              </c:strCache>
            </c:strRef>
          </c:tx>
          <c:spPr>
            <a:solidFill>
              <a:schemeClr val="accent1">
                <a:alpha val="78000"/>
              </a:schemeClr>
            </a:solidFill>
            <a:ln>
              <a:solidFill>
                <a:schemeClr val="tx2">
                  <a:lumMod val="50000"/>
                  <a:lumOff val="50000"/>
                </a:schemeClr>
              </a:solid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'Q4-25-Analysis'!$B$16:$B$19</c:f>
              <c:strCache>
                <c:ptCount val="4"/>
                <c:pt idx="0">
                  <c:v>Killed</c:v>
                </c:pt>
                <c:pt idx="1">
                  <c:v>Injured</c:v>
                </c:pt>
                <c:pt idx="2">
                  <c:v>Abducted</c:v>
                </c:pt>
                <c:pt idx="3">
                  <c:v>CRSV</c:v>
                </c:pt>
              </c:strCache>
            </c:strRef>
          </c:cat>
          <c:val>
            <c:numRef>
              <c:f>'Q4-25-Analysis'!$C$16:$C$19</c:f>
              <c:numCache>
                <c:formatCode>General</c:formatCode>
                <c:ptCount val="4"/>
                <c:pt idx="0">
                  <c:v>352</c:v>
                </c:pt>
                <c:pt idx="1">
                  <c:v>350</c:v>
                </c:pt>
                <c:pt idx="2">
                  <c:v>129</c:v>
                </c:pt>
                <c:pt idx="3">
                  <c:v>35</c:v>
                </c:pt>
              </c:numCache>
            </c:numRef>
          </c:val>
          <c:extLst>
            <c:ext xmlns:c16="http://schemas.microsoft.com/office/drawing/2014/chart" uri="{C3380CC4-5D6E-409C-BE32-E72D297353CC}">
              <c16:uniqueId val="{00000000-D40F-408A-AF41-6D234A7F6CB4}"/>
            </c:ext>
          </c:extLst>
        </c:ser>
        <c:ser>
          <c:idx val="1"/>
          <c:order val="1"/>
          <c:tx>
            <c:strRef>
              <c:f>'Q4-25-Analysis'!$D$15</c:f>
              <c:strCache>
                <c:ptCount val="1"/>
                <c:pt idx="0">
                  <c:v>Q3-25</c:v>
                </c:pt>
              </c:strCache>
            </c:strRef>
          </c:tx>
          <c:spPr>
            <a:solidFill>
              <a:schemeClr val="bg1">
                <a:lumMod val="65000"/>
              </a:schemeClr>
            </a:solidFill>
            <a:ln>
              <a:noFill/>
            </a:ln>
            <a:effectLst/>
          </c:spPr>
          <c:invertIfNegative val="0"/>
          <c:dPt>
            <c:idx val="0"/>
            <c:invertIfNegative val="0"/>
            <c:bubble3D val="0"/>
            <c:spPr>
              <a:solidFill>
                <a:schemeClr val="bg1">
                  <a:lumMod val="65000"/>
                </a:schemeClr>
              </a:solidFill>
              <a:ln>
                <a:noFill/>
              </a:ln>
              <a:effectLst/>
            </c:spPr>
            <c:extLst>
              <c:ext xmlns:c16="http://schemas.microsoft.com/office/drawing/2014/chart" uri="{C3380CC4-5D6E-409C-BE32-E72D297353CC}">
                <c16:uniqueId val="{00000002-D40F-408A-AF41-6D234A7F6CB4}"/>
              </c:ext>
            </c:extLst>
          </c:dPt>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'Q4-25-Analysis'!$B$16:$B$19</c:f>
              <c:strCache>
                <c:ptCount val="4"/>
                <c:pt idx="0">
                  <c:v>Killed</c:v>
                </c:pt>
                <c:pt idx="1">
                  <c:v>Injured</c:v>
                </c:pt>
                <c:pt idx="2">
                  <c:v>Abducted</c:v>
                </c:pt>
                <c:pt idx="3">
                  <c:v>CRSV</c:v>
                </c:pt>
              </c:strCache>
            </c:strRef>
          </c:cat>
          <c:val>
            <c:numRef>
              <c:f>'Q4-25-Analysis'!$D$16:$D$19</c:f>
              <c:numCache>
                <c:formatCode>General</c:formatCode>
                <c:ptCount val="4"/>
                <c:pt idx="0">
                  <c:v>519</c:v>
                </c:pt>
                <c:pt idx="1">
                  <c:v>396</c:v>
                </c:pt>
                <c:pt idx="2">
                  <c:v>159</c:v>
                </c:pt>
                <c:pt idx="3">
                  <c:v>79</c:v>
                </c:pt>
              </c:numCache>
            </c:numRef>
          </c:val>
          <c:extLst>
            <c:ext xmlns:c16="http://schemas.microsoft.com/office/drawing/2014/chart" uri="{C3380CC4-5D6E-409C-BE32-E72D297353CC}">
              <c16:uniqueId val="{00000003-D40F-408A-AF41-6D234A7F6CB4}"/>
            </c:ext>
          </c:extLst>
        </c:ser>
        <c:ser>
          <c:idx val="2"/>
          <c:order val="2"/>
          <c:tx>
            <c:strRef>
              <c:f>'Q4-25-Analysis'!$E$15</c:f>
              <c:strCache>
                <c:ptCount val="1"/>
                <c:pt idx="0">
                  <c:v>Q4-25</c:v>
                </c:pt>
              </c:strCache>
            </c:strRef>
          </c:tx>
          <c:spPr>
            <a:solidFill>
              <a:schemeClr val="accent6">
                <a:lumMod val="60000"/>
                <a:lumOff val="40000"/>
                <a:alpha val="84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'Q4-25-Analysis'!$B$16:$B$19</c:f>
              <c:strCache>
                <c:ptCount val="4"/>
                <c:pt idx="0">
                  <c:v>Killed</c:v>
                </c:pt>
                <c:pt idx="1">
                  <c:v>Injured</c:v>
                </c:pt>
                <c:pt idx="2">
                  <c:v>Abducted</c:v>
                </c:pt>
                <c:pt idx="3">
                  <c:v>CRSV</c:v>
                </c:pt>
              </c:strCache>
            </c:strRef>
          </c:cat>
          <c:val>
            <c:numRef>
              <c:f>'Q4-25-Analysis'!$E$16:$E$19</c:f>
              <c:numCache>
                <c:formatCode>General</c:formatCode>
                <c:ptCount val="4"/>
                <c:pt idx="0">
                  <c:v>406</c:v>
                </c:pt>
                <c:pt idx="1">
                  <c:v>264</c:v>
                </c:pt>
                <c:pt idx="2">
                  <c:v>106</c:v>
                </c:pt>
                <c:pt idx="3">
                  <c:v>54</c:v>
                </c:pt>
              </c:numCache>
            </c:numRef>
          </c:val>
          <c:extLst>
            <c:ext xmlns:c16="http://schemas.microsoft.com/office/drawing/2014/chart" uri="{C3380CC4-5D6E-409C-BE32-E72D297353CC}">
              <c16:uniqueId val="{00000004-D40F-408A-AF41-6D234A7F6CB4}"/>
            </c:ext>
          </c:extLst>
        </c:ser>
        <c:dLbls>
          <c:dLblPos val="outEnd"/>
          <c:showLegendKey val="0"/>
          <c:showVal val="1"/>
          <c:showCatName val="0"/>
          <c:showSerName val="0"/>
          <c:showPercent val="0"/>
          <c:showBubbleSize val="0"/>
        </c:dLbls>
        <c:gapWidth val="80"/>
        <c:overlap val="25"/>
        <c:axId val="1477608031"/>
        <c:axId val="1477610431"/>
      </c:barChart>
      <c:catAx>
        <c:axId val="1477608031"/>
        <c:scaling>
          <c:orientation val="minMax"/>
        </c:scaling>
        <c:delete val="1"/>
        <c:axPos val="b"/>
        <c:numFmt formatCode="General" sourceLinked="1"/>
        <c:majorTickMark val="none"/>
        <c:minorTickMark val="none"/>
        <c:tickLblPos val="nextTo"/>
        <c:crossAx val="1477610431"/>
        <c:crosses val="autoZero"/>
        <c:auto val="1"/>
        <c:lblAlgn val="ctr"/>
        <c:lblOffset val="100"/>
        <c:noMultiLvlLbl val="0"/>
      </c:catAx>
      <c:valAx>
        <c:axId val="1477610431"/>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4776080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Violence affecting civilians by Conventional parties and/or other armed groups</a:t>
            </a:r>
          </a:p>
        </c:rich>
      </c:tx>
      <c:layout>
        <c:manualLayout>
          <c:xMode val="edge"/>
          <c:yMode val="edge"/>
          <c:x val="0.14287651543557056"/>
          <c:y val="2.1399947774385343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9.3402511199926888E-2"/>
          <c:y val="0.21025429856982164"/>
          <c:w val="0.87053364676434797"/>
          <c:h val="0.56854963442069739"/>
        </c:manualLayout>
      </c:layout>
      <c:barChart>
        <c:barDir val="bar"/>
        <c:grouping val="clustered"/>
        <c:varyColors val="0"/>
        <c:ser>
          <c:idx val="0"/>
          <c:order val="0"/>
          <c:tx>
            <c:strRef>
              <c:f>'Q4-25-Analysis'!$D$159</c:f>
              <c:strCache>
                <c:ptCount val="1"/>
                <c:pt idx="0">
                  <c:v>Q3-2025</c:v>
                </c:pt>
              </c:strCache>
            </c:strRef>
          </c:tx>
          <c:spPr>
            <a:solidFill>
              <a:schemeClr val="tx2">
                <a:lumMod val="75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'Q4-25-Analysis'!$B$160:$B$163</c:f>
              <c:strCache>
                <c:ptCount val="4"/>
                <c:pt idx="0">
                  <c:v>CRSV</c:v>
                </c:pt>
                <c:pt idx="1">
                  <c:v>Abducted</c:v>
                </c:pt>
                <c:pt idx="2">
                  <c:v>Injured</c:v>
                </c:pt>
                <c:pt idx="3">
                  <c:v>Killed</c:v>
                </c:pt>
              </c:strCache>
            </c:strRef>
          </c:cat>
          <c:val>
            <c:numRef>
              <c:f>'Q4-25-Analysis'!$D$160:$D$163</c:f>
              <c:numCache>
                <c:formatCode>General</c:formatCode>
                <c:ptCount val="4"/>
                <c:pt idx="0">
                  <c:v>21</c:v>
                </c:pt>
                <c:pt idx="1">
                  <c:v>110</c:v>
                </c:pt>
                <c:pt idx="2">
                  <c:v>65</c:v>
                </c:pt>
                <c:pt idx="3">
                  <c:v>42</c:v>
                </c:pt>
              </c:numCache>
            </c:numRef>
          </c:val>
          <c:extLst>
            <c:ext xmlns:c16="http://schemas.microsoft.com/office/drawing/2014/chart" uri="{C3380CC4-5D6E-409C-BE32-E72D297353CC}">
              <c16:uniqueId val="{00000000-867D-4FA4-B654-964EE66300A3}"/>
            </c:ext>
          </c:extLst>
        </c:ser>
        <c:ser>
          <c:idx val="1"/>
          <c:order val="1"/>
          <c:tx>
            <c:strRef>
              <c:f>'Q4-25-Analysis'!$E$159</c:f>
              <c:strCache>
                <c:ptCount val="1"/>
                <c:pt idx="0">
                  <c:v>Q4-2025</c:v>
                </c:pt>
              </c:strCache>
            </c:strRef>
          </c:tx>
          <c:spPr>
            <a:solidFill>
              <a:schemeClr val="tx2">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'Q4-25-Analysis'!$B$160:$B$163</c:f>
              <c:strCache>
                <c:ptCount val="4"/>
                <c:pt idx="0">
                  <c:v>CRSV</c:v>
                </c:pt>
                <c:pt idx="1">
                  <c:v>Abducted</c:v>
                </c:pt>
                <c:pt idx="2">
                  <c:v>Injured</c:v>
                </c:pt>
                <c:pt idx="3">
                  <c:v>Killed</c:v>
                </c:pt>
              </c:strCache>
            </c:strRef>
          </c:cat>
          <c:val>
            <c:numRef>
              <c:f>'Q4-25-Analysis'!$E$160:$E$163</c:f>
              <c:numCache>
                <c:formatCode>General</c:formatCode>
                <c:ptCount val="4"/>
                <c:pt idx="0">
                  <c:v>28</c:v>
                </c:pt>
                <c:pt idx="1">
                  <c:v>83</c:v>
                </c:pt>
                <c:pt idx="2">
                  <c:v>109</c:v>
                </c:pt>
                <c:pt idx="3">
                  <c:v>197</c:v>
                </c:pt>
              </c:numCache>
            </c:numRef>
          </c:val>
          <c:extLst>
            <c:ext xmlns:c16="http://schemas.microsoft.com/office/drawing/2014/chart" uri="{C3380CC4-5D6E-409C-BE32-E72D297353CC}">
              <c16:uniqueId val="{00000001-867D-4FA4-B654-964EE66300A3}"/>
            </c:ext>
          </c:extLst>
        </c:ser>
        <c:dLbls>
          <c:dLblPos val="outEnd"/>
          <c:showLegendKey val="0"/>
          <c:showVal val="1"/>
          <c:showCatName val="0"/>
          <c:showSerName val="0"/>
          <c:showPercent val="0"/>
          <c:showBubbleSize val="0"/>
        </c:dLbls>
        <c:gapWidth val="119"/>
        <c:overlap val="-25"/>
        <c:axId val="1532334576"/>
        <c:axId val="1532339376"/>
      </c:barChart>
      <c:catAx>
        <c:axId val="1532334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532339376"/>
        <c:crosses val="autoZero"/>
        <c:auto val="1"/>
        <c:lblAlgn val="ctr"/>
        <c:lblOffset val="100"/>
        <c:noMultiLvlLbl val="0"/>
      </c:catAx>
      <c:valAx>
        <c:axId val="1532339376"/>
        <c:scaling>
          <c:orientation val="minMax"/>
          <c:max val="22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532334576"/>
        <c:crosses val="autoZero"/>
        <c:crossBetween val="between"/>
      </c:valAx>
      <c:spPr>
        <a:noFill/>
        <a:ln>
          <a:noFill/>
        </a:ln>
        <a:effectLst/>
      </c:spPr>
    </c:plotArea>
    <c:legend>
      <c:legendPos val="b"/>
      <c:layout>
        <c:manualLayout>
          <c:xMode val="edge"/>
          <c:yMode val="edge"/>
          <c:x val="0.30636545431821022"/>
          <c:y val="0.89237807327655472"/>
          <c:w val="0.39520559930008747"/>
          <c:h val="0.1076219267234452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Violence affecting civilians by Community-based militias and/or civil defense groups</a:t>
            </a:r>
          </a:p>
        </c:rich>
      </c:tx>
      <c:layout>
        <c:manualLayout>
          <c:xMode val="edge"/>
          <c:yMode val="edge"/>
          <c:x val="0.1034323834520685"/>
          <c:y val="0"/>
        </c:manualLayout>
      </c:layout>
      <c:overlay val="0"/>
      <c:spPr>
        <a:noFill/>
        <a:ln>
          <a:noFill/>
        </a:ln>
        <a:effectLst/>
      </c:spPr>
      <c:txPr>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0.19054899387576552"/>
          <c:y val="0.22989776181265542"/>
          <c:w val="0.75888545181852274"/>
          <c:h val="0.5719337790706529"/>
        </c:manualLayout>
      </c:layout>
      <c:barChart>
        <c:barDir val="bar"/>
        <c:grouping val="clustered"/>
        <c:varyColors val="0"/>
        <c:ser>
          <c:idx val="0"/>
          <c:order val="0"/>
          <c:tx>
            <c:strRef>
              <c:f>'Q4-25-Analysis'!$D$175</c:f>
              <c:strCache>
                <c:ptCount val="1"/>
                <c:pt idx="0">
                  <c:v>Q3-2025</c:v>
                </c:pt>
              </c:strCache>
            </c:strRef>
          </c:tx>
          <c:spPr>
            <a:solidFill>
              <a:schemeClr val="accent1">
                <a:lumMod val="5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'Q4-25-Analysis'!$B$176:$B$179</c:f>
              <c:strCache>
                <c:ptCount val="4"/>
                <c:pt idx="0">
                  <c:v>CRSV</c:v>
                </c:pt>
                <c:pt idx="1">
                  <c:v>Abducted</c:v>
                </c:pt>
                <c:pt idx="2">
                  <c:v>Injured</c:v>
                </c:pt>
                <c:pt idx="3">
                  <c:v>Killed</c:v>
                </c:pt>
              </c:strCache>
            </c:strRef>
          </c:cat>
          <c:val>
            <c:numRef>
              <c:f>'Q4-25-Analysis'!$D$176:$D$179</c:f>
              <c:numCache>
                <c:formatCode>0</c:formatCode>
                <c:ptCount val="4"/>
                <c:pt idx="0">
                  <c:v>11</c:v>
                </c:pt>
                <c:pt idx="1">
                  <c:v>49</c:v>
                </c:pt>
                <c:pt idx="2">
                  <c:v>319</c:v>
                </c:pt>
                <c:pt idx="3">
                  <c:v>452</c:v>
                </c:pt>
              </c:numCache>
            </c:numRef>
          </c:val>
          <c:extLst>
            <c:ext xmlns:c16="http://schemas.microsoft.com/office/drawing/2014/chart" uri="{C3380CC4-5D6E-409C-BE32-E72D297353CC}">
              <c16:uniqueId val="{00000000-363F-45AD-B575-2958290DE195}"/>
            </c:ext>
          </c:extLst>
        </c:ser>
        <c:ser>
          <c:idx val="1"/>
          <c:order val="1"/>
          <c:tx>
            <c:strRef>
              <c:f>'Q4-25-Analysis'!$E$175</c:f>
              <c:strCache>
                <c:ptCount val="1"/>
                <c:pt idx="0">
                  <c:v>Q4-2025</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'Q4-25-Analysis'!$B$176:$B$179</c:f>
              <c:strCache>
                <c:ptCount val="4"/>
                <c:pt idx="0">
                  <c:v>CRSV</c:v>
                </c:pt>
                <c:pt idx="1">
                  <c:v>Abducted</c:v>
                </c:pt>
                <c:pt idx="2">
                  <c:v>Injured</c:v>
                </c:pt>
                <c:pt idx="3">
                  <c:v>Killed</c:v>
                </c:pt>
              </c:strCache>
            </c:strRef>
          </c:cat>
          <c:val>
            <c:numRef>
              <c:f>'Q4-25-Analysis'!$E$176:$E$179</c:f>
              <c:numCache>
                <c:formatCode>General</c:formatCode>
                <c:ptCount val="4"/>
                <c:pt idx="0">
                  <c:v>16</c:v>
                </c:pt>
                <c:pt idx="1">
                  <c:v>23</c:v>
                </c:pt>
                <c:pt idx="2">
                  <c:v>150</c:v>
                </c:pt>
                <c:pt idx="3">
                  <c:v>198</c:v>
                </c:pt>
              </c:numCache>
            </c:numRef>
          </c:val>
          <c:extLst>
            <c:ext xmlns:c16="http://schemas.microsoft.com/office/drawing/2014/chart" uri="{C3380CC4-5D6E-409C-BE32-E72D297353CC}">
              <c16:uniqueId val="{00000001-363F-45AD-B575-2958290DE195}"/>
            </c:ext>
          </c:extLst>
        </c:ser>
        <c:dLbls>
          <c:dLblPos val="outEnd"/>
          <c:showLegendKey val="0"/>
          <c:showVal val="1"/>
          <c:showCatName val="0"/>
          <c:showSerName val="0"/>
          <c:showPercent val="0"/>
          <c:showBubbleSize val="0"/>
        </c:dLbls>
        <c:gapWidth val="119"/>
        <c:overlap val="-25"/>
        <c:axId val="1480029327"/>
        <c:axId val="1480030767"/>
      </c:barChart>
      <c:catAx>
        <c:axId val="14800293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480030767"/>
        <c:crosses val="autoZero"/>
        <c:auto val="1"/>
        <c:lblAlgn val="ctr"/>
        <c:lblOffset val="100"/>
        <c:noMultiLvlLbl val="0"/>
      </c:catAx>
      <c:valAx>
        <c:axId val="1480030767"/>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480029327"/>
        <c:crosses val="autoZero"/>
        <c:crossBetween val="between"/>
        <c:majorUnit val="50"/>
      </c:valAx>
      <c:spPr>
        <a:noFill/>
        <a:ln>
          <a:noFill/>
        </a:ln>
        <a:effectLst/>
      </c:spPr>
    </c:plotArea>
    <c:legend>
      <c:legendPos val="b"/>
      <c:layout>
        <c:manualLayout>
          <c:xMode val="edge"/>
          <c:yMode val="edge"/>
          <c:x val="0.291928508936383"/>
          <c:y val="0.90775369713215248"/>
          <c:w val="0.41614298212723411"/>
          <c:h val="9.224630286784751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Total number of survivor of sexual violence </a:t>
            </a:r>
          </a:p>
          <a:p>
            <a:pPr>
              <a:defRPr sz="900" b="1"/>
            </a:pPr>
            <a:r>
              <a:rPr lang="en-US" sz="900" b="1"/>
              <a:t>Q4-2025</a:t>
            </a:r>
          </a:p>
        </c:rich>
      </c:tx>
      <c:layout>
        <c:manualLayout>
          <c:xMode val="edge"/>
          <c:yMode val="edge"/>
          <c:x val="0.1023015873015873"/>
          <c:y val="1.4545454545454545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0.33453724534433193"/>
          <c:y val="0.28149234073013596"/>
          <c:w val="0.38895231846019246"/>
          <c:h val="0.65148543869703224"/>
        </c:manualLayout>
      </c:layout>
      <c:doughnutChart>
        <c:varyColors val="1"/>
        <c:ser>
          <c:idx val="0"/>
          <c:order val="0"/>
          <c:dPt>
            <c:idx val="0"/>
            <c:bubble3D val="0"/>
            <c:spPr>
              <a:solidFill>
                <a:srgbClr val="C00000">
                  <a:alpha val="72157"/>
                </a:srgbClr>
              </a:solidFill>
              <a:ln w="19050">
                <a:solidFill>
                  <a:schemeClr val="lt1"/>
                </a:solidFill>
              </a:ln>
              <a:effectLst/>
            </c:spPr>
            <c:extLst>
              <c:ext xmlns:c16="http://schemas.microsoft.com/office/drawing/2014/chart" uri="{C3380CC4-5D6E-409C-BE32-E72D297353CC}">
                <c16:uniqueId val="{00000001-4CCD-48D5-9016-3FDB6634C03B}"/>
              </c:ext>
            </c:extLst>
          </c:dPt>
          <c:dPt>
            <c:idx val="1"/>
            <c:bubble3D val="0"/>
            <c:spPr>
              <a:solidFill>
                <a:srgbClr val="7030A0"/>
              </a:solidFill>
              <a:ln w="19050">
                <a:solidFill>
                  <a:schemeClr val="lt1"/>
                </a:solidFill>
              </a:ln>
              <a:effectLst/>
            </c:spPr>
            <c:extLst>
              <c:ext xmlns:c16="http://schemas.microsoft.com/office/drawing/2014/chart" uri="{C3380CC4-5D6E-409C-BE32-E72D297353CC}">
                <c16:uniqueId val="{00000003-4CCD-48D5-9016-3FDB6634C03B}"/>
              </c:ext>
            </c:extLst>
          </c:dPt>
          <c:dLbls>
            <c:dLbl>
              <c:idx val="0"/>
              <c:layout>
                <c:manualLayout>
                  <c:x val="0.21031746031746018"/>
                  <c:y val="-1.1220196353436213E-2"/>
                </c:manualLayout>
              </c:layout>
              <c:tx>
                <c:rich>
                  <a:bodyPr rot="0" spcFirstLastPara="1" vertOverflow="ellipsis" vert="horz" wrap="square" anchor="ctr" anchorCtr="0"/>
                  <a:lstStyle/>
                  <a:p>
                    <a:pPr algn="l">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fld id="{8E59D135-AA69-4930-910A-6308CF7C738E}" type="CATEGORYNAME">
                      <a:rPr lang="en-US"/>
                      <a:pPr algn="l">
                        <a:defRPr/>
                      </a:pPr>
                      <a:t>[CATEGORY NAME]</a:t>
                    </a:fld>
                    <a:endParaRPr lang="en-US"/>
                  </a:p>
                  <a:p>
                    <a:pPr algn="l">
                      <a:defRPr/>
                    </a:pPr>
                    <a:r>
                      <a:rPr lang="en-US" baseline="0"/>
                      <a:t> </a:t>
                    </a:r>
                    <a:fld id="{8215595A-D99B-44F9-B795-3BCAC40E11AA}" type="VALUE">
                      <a:rPr lang="en-US" sz="1100" baseline="0">
                        <a:solidFill>
                          <a:srgbClr val="C00000"/>
                        </a:solidFill>
                      </a:rPr>
                      <a:pPr algn="l">
                        <a:defRPr/>
                      </a:pPr>
                      <a:t>[VALUE]</a:t>
                    </a:fld>
                    <a:endParaRPr lang="en-US" baseline="0">
                      <a:solidFill>
                        <a:srgbClr val="C00000"/>
                      </a:solidFill>
                    </a:endParaRPr>
                  </a:p>
                  <a:p>
                    <a:pPr algn="l">
                      <a:defRPr/>
                    </a:pPr>
                    <a:r>
                      <a:rPr lang="en-US" baseline="0"/>
                      <a:t> </a:t>
                    </a:r>
                    <a:fld id="{2DC81900-D7DF-4CC6-ACCF-F39CDF574B13}" type="PERCENTAGE">
                      <a:rPr lang="en-US" sz="800" baseline="0"/>
                      <a:pPr algn="l">
                        <a:defRPr/>
                      </a:pPr>
                      <a:t>[PERCENTAGE]</a:t>
                    </a:fld>
                    <a:r>
                      <a:rPr lang="en-US" sz="800" baseline="0"/>
                      <a:t> of total</a:t>
                    </a:r>
                  </a:p>
                </c:rich>
              </c:tx>
              <c:spPr>
                <a:noFill/>
                <a:ln>
                  <a:noFill/>
                </a:ln>
                <a:effectLst/>
              </c:spPr>
              <c:txPr>
                <a:bodyPr rot="0" spcFirstLastPara="1" vertOverflow="ellipsis" vert="horz" wrap="square" anchor="ctr" anchorCtr="0"/>
                <a:lstStyle/>
                <a:p>
                  <a:pPr algn="l">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1998031496062992"/>
                      <c:h val="0.35345454545454541"/>
                    </c:manualLayout>
                  </c15:layout>
                  <c15:dlblFieldTable/>
                  <c15:showDataLabelsRange val="0"/>
                </c:ext>
                <c:ext xmlns:c16="http://schemas.microsoft.com/office/drawing/2014/chart" uri="{C3380CC4-5D6E-409C-BE32-E72D297353CC}">
                  <c16:uniqueId val="{00000001-4CCD-48D5-9016-3FDB6634C03B}"/>
                </c:ext>
              </c:extLst>
            </c:dLbl>
            <c:dLbl>
              <c:idx val="1"/>
              <c:layout>
                <c:manualLayout>
                  <c:x val="-0.22817460317460317"/>
                  <c:y val="3.9476020042948506E-3"/>
                </c:manualLayout>
              </c:layout>
              <c:tx>
                <c:rich>
                  <a:bodyPr rot="0" spcFirstLastPara="1" vertOverflow="ellipsis" vert="horz" wrap="square" anchor="ctr" anchorCtr="0"/>
                  <a:lstStyle/>
                  <a:p>
                    <a:pPr algn="r">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fld id="{AAC19669-F0DA-4CAB-BE9D-B7B9D4DFECE7}" type="CATEGORYNAME">
                      <a:rPr lang="en-US"/>
                      <a:pPr algn="r">
                        <a:defRPr/>
                      </a:pPr>
                      <a:t>[CATEGORY NAME]</a:t>
                    </a:fld>
                    <a:endParaRPr lang="en-US" baseline="0"/>
                  </a:p>
                  <a:p>
                    <a:pPr algn="r">
                      <a:defRPr/>
                    </a:pPr>
                    <a:r>
                      <a:rPr lang="en-US" baseline="0"/>
                      <a:t> </a:t>
                    </a:r>
                    <a:fld id="{F3884CB5-2976-4858-ABC7-690564E380F3}" type="VALUE">
                      <a:rPr lang="en-US" sz="1100" baseline="0">
                        <a:solidFill>
                          <a:srgbClr val="800080"/>
                        </a:solidFill>
                      </a:rPr>
                      <a:pPr algn="r">
                        <a:defRPr/>
                      </a:pPr>
                      <a:t>[VALUE]</a:t>
                    </a:fld>
                    <a:r>
                      <a:rPr lang="en-US" baseline="0"/>
                      <a:t>, </a:t>
                    </a:r>
                  </a:p>
                  <a:p>
                    <a:pPr algn="r">
                      <a:defRPr/>
                    </a:pPr>
                    <a:fld id="{6725790C-BEEE-4876-B491-AB3A8104BAD1}" type="PERCENTAGE">
                      <a:rPr lang="en-US" sz="800" baseline="0"/>
                      <a:pPr algn="r">
                        <a:defRPr/>
                      </a:pPr>
                      <a:t>[PERCENTAGE]</a:t>
                    </a:fld>
                    <a:r>
                      <a:rPr lang="en-US" sz="800" baseline="0"/>
                      <a:t> of total</a:t>
                    </a:r>
                  </a:p>
                </c:rich>
              </c:tx>
              <c:spPr>
                <a:noFill/>
                <a:ln>
                  <a:noFill/>
                </a:ln>
                <a:effectLst/>
              </c:spPr>
              <c:txPr>
                <a:bodyPr rot="0" spcFirstLastPara="1" vertOverflow="ellipsis" vert="horz" wrap="square" anchor="ctr" anchorCtr="0"/>
                <a:lstStyle/>
                <a:p>
                  <a:pPr algn="r">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5478158980127485"/>
                      <c:h val="0.35345454545454541"/>
                    </c:manualLayout>
                  </c15:layout>
                  <c15:dlblFieldTable/>
                  <c15:showDataLabelsRange val="0"/>
                </c:ext>
                <c:ext xmlns:c16="http://schemas.microsoft.com/office/drawing/2014/chart" uri="{C3380CC4-5D6E-409C-BE32-E72D297353CC}">
                  <c16:uniqueId val="{00000003-4CCD-48D5-9016-3FDB6634C03B}"/>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'Q4-25-Analysis'!$C$135:$C$136</c:f>
              <c:strCache>
                <c:ptCount val="2"/>
                <c:pt idx="0">
                  <c:v>CRSV</c:v>
                </c:pt>
                <c:pt idx="1">
                  <c:v>SGBV</c:v>
                </c:pt>
              </c:strCache>
            </c:strRef>
          </c:cat>
          <c:val>
            <c:numRef>
              <c:f>'Q4-25-Analysis'!$D$135:$D$136</c:f>
              <c:numCache>
                <c:formatCode>General</c:formatCode>
                <c:ptCount val="2"/>
                <c:pt idx="0">
                  <c:v>54</c:v>
                </c:pt>
                <c:pt idx="1">
                  <c:v>58</c:v>
                </c:pt>
              </c:numCache>
            </c:numRef>
          </c:val>
          <c:extLst>
            <c:ext xmlns:c16="http://schemas.microsoft.com/office/drawing/2014/chart" uri="{C3380CC4-5D6E-409C-BE32-E72D297353CC}">
              <c16:uniqueId val="{00000004-4CCD-48D5-9016-3FDB6634C03B}"/>
            </c:ext>
          </c:extLst>
        </c:ser>
        <c:dLbls>
          <c:showLegendKey val="0"/>
          <c:showVal val="0"/>
          <c:showCatName val="0"/>
          <c:showSerName val="0"/>
          <c:showPercent val="0"/>
          <c:showBubbleSize val="0"/>
          <c:showLeaderLines val="1"/>
        </c:dLbls>
        <c:firstSliceAng val="0"/>
        <c:holeSize val="6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State most affected by CRSV and SGBV in </a:t>
            </a:r>
          </a:p>
          <a:p>
            <a:pPr>
              <a:defRPr sz="900" b="1"/>
            </a:pPr>
            <a:r>
              <a:rPr lang="en-US" sz="900" b="1"/>
              <a:t>Q4-2025</a:t>
            </a:r>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0.38233595800524933"/>
          <c:y val="0.2115971515768057"/>
          <c:w val="0.57823959505061873"/>
          <c:h val="0.57464294582709208"/>
        </c:manualLayout>
      </c:layout>
      <c:barChart>
        <c:barDir val="bar"/>
        <c:grouping val="stacked"/>
        <c:varyColors val="0"/>
        <c:ser>
          <c:idx val="0"/>
          <c:order val="0"/>
          <c:tx>
            <c:strRef>
              <c:f>'Q4-25-Analysis'!$Q$137</c:f>
              <c:strCache>
                <c:ptCount val="1"/>
                <c:pt idx="0">
                  <c:v>SGBV</c:v>
                </c:pt>
              </c:strCache>
            </c:strRef>
          </c:tx>
          <c:spPr>
            <a:solidFill>
              <a:srgbClr val="800080">
                <a:alpha val="70000"/>
              </a:srgb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'Q4-25-Analysis'!$P$138:$P$145</c:f>
              <c:strCache>
                <c:ptCount val="8"/>
                <c:pt idx="0">
                  <c:v>Western Equatoria</c:v>
                </c:pt>
                <c:pt idx="1">
                  <c:v>Central Equatoria</c:v>
                </c:pt>
                <c:pt idx="2">
                  <c:v>Unity</c:v>
                </c:pt>
                <c:pt idx="3">
                  <c:v>Jonglei</c:v>
                </c:pt>
                <c:pt idx="4">
                  <c:v>Western Bahr el Ghazal</c:v>
                </c:pt>
                <c:pt idx="5">
                  <c:v>Lakes</c:v>
                </c:pt>
                <c:pt idx="6">
                  <c:v>Warrap</c:v>
                </c:pt>
                <c:pt idx="7">
                  <c:v>Eastern Equatoria</c:v>
                </c:pt>
              </c:strCache>
            </c:strRef>
          </c:cat>
          <c:val>
            <c:numRef>
              <c:f>'Q4-25-Analysis'!$Q$138:$Q$145</c:f>
              <c:numCache>
                <c:formatCode>General</c:formatCode>
                <c:ptCount val="8"/>
                <c:pt idx="0">
                  <c:v>34</c:v>
                </c:pt>
                <c:pt idx="1">
                  <c:v>11</c:v>
                </c:pt>
                <c:pt idx="2">
                  <c:v>2</c:v>
                </c:pt>
                <c:pt idx="3">
                  <c:v>7</c:v>
                </c:pt>
                <c:pt idx="4">
                  <c:v>2</c:v>
                </c:pt>
                <c:pt idx="5">
                  <c:v>2</c:v>
                </c:pt>
              </c:numCache>
            </c:numRef>
          </c:val>
          <c:extLst>
            <c:ext xmlns:c16="http://schemas.microsoft.com/office/drawing/2014/chart" uri="{C3380CC4-5D6E-409C-BE32-E72D297353CC}">
              <c16:uniqueId val="{00000000-DB9F-4ABD-8DB7-2BD024F3F481}"/>
            </c:ext>
          </c:extLst>
        </c:ser>
        <c:ser>
          <c:idx val="1"/>
          <c:order val="1"/>
          <c:tx>
            <c:strRef>
              <c:f>'Q4-25-Analysis'!$R$137</c:f>
              <c:strCache>
                <c:ptCount val="1"/>
                <c:pt idx="0">
                  <c:v>CRSV</c:v>
                </c:pt>
              </c:strCache>
            </c:strRef>
          </c:tx>
          <c:spPr>
            <a:solidFill>
              <a:srgbClr val="C00000">
                <a:alpha val="70000"/>
              </a:srgb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'Q4-25-Analysis'!$P$138:$P$145</c:f>
              <c:strCache>
                <c:ptCount val="8"/>
                <c:pt idx="0">
                  <c:v>Western Equatoria</c:v>
                </c:pt>
                <c:pt idx="1">
                  <c:v>Central Equatoria</c:v>
                </c:pt>
                <c:pt idx="2">
                  <c:v>Unity</c:v>
                </c:pt>
                <c:pt idx="3">
                  <c:v>Jonglei</c:v>
                </c:pt>
                <c:pt idx="4">
                  <c:v>Western Bahr el Ghazal</c:v>
                </c:pt>
                <c:pt idx="5">
                  <c:v>Lakes</c:v>
                </c:pt>
                <c:pt idx="6">
                  <c:v>Warrap</c:v>
                </c:pt>
                <c:pt idx="7">
                  <c:v>Eastern Equatoria</c:v>
                </c:pt>
              </c:strCache>
            </c:strRef>
          </c:cat>
          <c:val>
            <c:numRef>
              <c:f>'Q4-25-Analysis'!$R$138:$R$145</c:f>
              <c:numCache>
                <c:formatCode>General</c:formatCode>
                <c:ptCount val="8"/>
                <c:pt idx="0">
                  <c:v>18</c:v>
                </c:pt>
                <c:pt idx="1">
                  <c:v>10</c:v>
                </c:pt>
                <c:pt idx="2">
                  <c:v>10</c:v>
                </c:pt>
                <c:pt idx="3">
                  <c:v>4</c:v>
                </c:pt>
                <c:pt idx="4">
                  <c:v>8</c:v>
                </c:pt>
                <c:pt idx="5">
                  <c:v>1</c:v>
                </c:pt>
                <c:pt idx="6">
                  <c:v>2</c:v>
                </c:pt>
                <c:pt idx="7">
                  <c:v>1</c:v>
                </c:pt>
              </c:numCache>
            </c:numRef>
          </c:val>
          <c:extLst>
            <c:ext xmlns:c16="http://schemas.microsoft.com/office/drawing/2014/chart" uri="{C3380CC4-5D6E-409C-BE32-E72D297353CC}">
              <c16:uniqueId val="{00000001-DB9F-4ABD-8DB7-2BD024F3F481}"/>
            </c:ext>
          </c:extLst>
        </c:ser>
        <c:dLbls>
          <c:showLegendKey val="0"/>
          <c:showVal val="1"/>
          <c:showCatName val="0"/>
          <c:showSerName val="0"/>
          <c:showPercent val="0"/>
          <c:showBubbleSize val="0"/>
        </c:dLbls>
        <c:gapWidth val="50"/>
        <c:overlap val="100"/>
        <c:axId val="1409245071"/>
        <c:axId val="1409239311"/>
      </c:barChart>
      <c:catAx>
        <c:axId val="140924507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409239311"/>
        <c:crosses val="autoZero"/>
        <c:auto val="1"/>
        <c:lblAlgn val="ctr"/>
        <c:lblOffset val="100"/>
        <c:noMultiLvlLbl val="0"/>
      </c:catAx>
      <c:valAx>
        <c:axId val="1409239311"/>
        <c:scaling>
          <c:orientation val="minMax"/>
          <c:max val="55"/>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409245071"/>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State most affected by violence - Q4 2025</a:t>
            </a:r>
          </a:p>
        </c:rich>
      </c:tx>
      <c:layout>
        <c:manualLayout>
          <c:xMode val="edge"/>
          <c:yMode val="edge"/>
          <c:x val="0.1261307961504812"/>
          <c:y val="9.503039093797485E-3"/>
        </c:manualLayout>
      </c:layout>
      <c:overlay val="0"/>
      <c:spPr>
        <a:noFill/>
        <a:ln>
          <a:noFill/>
        </a:ln>
        <a:effectLst/>
      </c:spPr>
      <c:txPr>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0.28615135608048992"/>
          <c:y val="0.14281863688871776"/>
          <c:w val="0.66429308836395451"/>
          <c:h val="0.57869225241723488"/>
        </c:manualLayout>
      </c:layout>
      <c:barChart>
        <c:barDir val="bar"/>
        <c:grouping val="stacked"/>
        <c:varyColors val="0"/>
        <c:ser>
          <c:idx val="0"/>
          <c:order val="0"/>
          <c:tx>
            <c:strRef>
              <c:f>'Q4-25-Analysis'!$C$38</c:f>
              <c:strCache>
                <c:ptCount val="1"/>
                <c:pt idx="0">
                  <c:v>Community-based militias and/or civil defense groups</c:v>
                </c:pt>
              </c:strCache>
            </c:strRef>
          </c:tx>
          <c:spPr>
            <a:solidFill>
              <a:schemeClr val="accent1"/>
            </a:solidFill>
            <a:ln>
              <a:noFill/>
            </a:ln>
            <a:effectLst/>
          </c:spPr>
          <c:invertIfNegative val="0"/>
          <c:cat>
            <c:strRef>
              <c:f>'Q4-25-Analysis'!$B$39:$B$47</c:f>
              <c:strCache>
                <c:ptCount val="9"/>
                <c:pt idx="0">
                  <c:v>Western Bahr el Ghazal</c:v>
                </c:pt>
                <c:pt idx="1">
                  <c:v>Central Equatoria</c:v>
                </c:pt>
                <c:pt idx="2">
                  <c:v>Lakes</c:v>
                </c:pt>
                <c:pt idx="3">
                  <c:v>Unity</c:v>
                </c:pt>
                <c:pt idx="4">
                  <c:v>Eastern Equatoria</c:v>
                </c:pt>
                <c:pt idx="5">
                  <c:v>Western Equatoria</c:v>
                </c:pt>
                <c:pt idx="6">
                  <c:v>Jonglei</c:v>
                </c:pt>
                <c:pt idx="7">
                  <c:v>Upper Nile</c:v>
                </c:pt>
                <c:pt idx="8">
                  <c:v>Warrap</c:v>
                </c:pt>
              </c:strCache>
            </c:strRef>
          </c:cat>
          <c:val>
            <c:numRef>
              <c:f>'Q4-25-Analysis'!$C$39:$C$47</c:f>
              <c:numCache>
                <c:formatCode>General</c:formatCode>
                <c:ptCount val="9"/>
                <c:pt idx="1">
                  <c:v>6</c:v>
                </c:pt>
                <c:pt idx="2">
                  <c:v>42</c:v>
                </c:pt>
                <c:pt idx="3">
                  <c:v>50</c:v>
                </c:pt>
                <c:pt idx="4">
                  <c:v>59</c:v>
                </c:pt>
                <c:pt idx="6">
                  <c:v>88</c:v>
                </c:pt>
                <c:pt idx="8">
                  <c:v>142</c:v>
                </c:pt>
              </c:numCache>
            </c:numRef>
          </c:val>
          <c:extLst>
            <c:ext xmlns:c16="http://schemas.microsoft.com/office/drawing/2014/chart" uri="{C3380CC4-5D6E-409C-BE32-E72D297353CC}">
              <c16:uniqueId val="{00000000-735A-4249-A739-B9AF32D9B693}"/>
            </c:ext>
          </c:extLst>
        </c:ser>
        <c:ser>
          <c:idx val="1"/>
          <c:order val="1"/>
          <c:tx>
            <c:strRef>
              <c:f>'Q4-25-Analysis'!$D$38</c:f>
              <c:strCache>
                <c:ptCount val="1"/>
                <c:pt idx="0">
                  <c:v>Conventional parties and other armed groups</c:v>
                </c:pt>
              </c:strCache>
            </c:strRef>
          </c:tx>
          <c:spPr>
            <a:solidFill>
              <a:schemeClr val="bg1">
                <a:lumMod val="65000"/>
              </a:schemeClr>
            </a:solidFill>
            <a:ln>
              <a:noFill/>
            </a:ln>
            <a:effectLst/>
          </c:spPr>
          <c:invertIfNegative val="0"/>
          <c:cat>
            <c:strRef>
              <c:f>'Q4-25-Analysis'!$B$39:$B$47</c:f>
              <c:strCache>
                <c:ptCount val="9"/>
                <c:pt idx="0">
                  <c:v>Western Bahr el Ghazal</c:v>
                </c:pt>
                <c:pt idx="1">
                  <c:v>Central Equatoria</c:v>
                </c:pt>
                <c:pt idx="2">
                  <c:v>Lakes</c:v>
                </c:pt>
                <c:pt idx="3">
                  <c:v>Unity</c:v>
                </c:pt>
                <c:pt idx="4">
                  <c:v>Eastern Equatoria</c:v>
                </c:pt>
                <c:pt idx="5">
                  <c:v>Western Equatoria</c:v>
                </c:pt>
                <c:pt idx="6">
                  <c:v>Jonglei</c:v>
                </c:pt>
                <c:pt idx="7">
                  <c:v>Upper Nile</c:v>
                </c:pt>
                <c:pt idx="8">
                  <c:v>Warrap</c:v>
                </c:pt>
              </c:strCache>
            </c:strRef>
          </c:cat>
          <c:val>
            <c:numRef>
              <c:f>'Q4-25-Analysis'!$D$39:$D$47</c:f>
              <c:numCache>
                <c:formatCode>General</c:formatCode>
                <c:ptCount val="9"/>
                <c:pt idx="0">
                  <c:v>13</c:v>
                </c:pt>
                <c:pt idx="1">
                  <c:v>24</c:v>
                </c:pt>
                <c:pt idx="2">
                  <c:v>1</c:v>
                </c:pt>
                <c:pt idx="3">
                  <c:v>1</c:v>
                </c:pt>
                <c:pt idx="4">
                  <c:v>18</c:v>
                </c:pt>
                <c:pt idx="5">
                  <c:v>89</c:v>
                </c:pt>
                <c:pt idx="6">
                  <c:v>54</c:v>
                </c:pt>
                <c:pt idx="7">
                  <c:v>153</c:v>
                </c:pt>
                <c:pt idx="8">
                  <c:v>64</c:v>
                </c:pt>
              </c:numCache>
            </c:numRef>
          </c:val>
          <c:extLst>
            <c:ext xmlns:c16="http://schemas.microsoft.com/office/drawing/2014/chart" uri="{C3380CC4-5D6E-409C-BE32-E72D297353CC}">
              <c16:uniqueId val="{00000001-735A-4249-A739-B9AF32D9B693}"/>
            </c:ext>
          </c:extLst>
        </c:ser>
        <c:ser>
          <c:idx val="2"/>
          <c:order val="2"/>
          <c:tx>
            <c:strRef>
              <c:f>'Q4-25-Analysis'!$E$38</c:f>
              <c:strCache>
                <c:ptCount val="1"/>
                <c:pt idx="0">
                  <c:v>Unidentified and/or opportunistic armed elements</c:v>
                </c:pt>
              </c:strCache>
            </c:strRef>
          </c:tx>
          <c:spPr>
            <a:solidFill>
              <a:schemeClr val="accent6">
                <a:lumMod val="60000"/>
                <a:lumOff val="40000"/>
              </a:schemeClr>
            </a:solidFill>
            <a:ln>
              <a:noFill/>
            </a:ln>
            <a:effectLst/>
          </c:spPr>
          <c:invertIfNegative val="0"/>
          <c:cat>
            <c:strRef>
              <c:f>'Q4-25-Analysis'!$B$39:$B$47</c:f>
              <c:strCache>
                <c:ptCount val="9"/>
                <c:pt idx="0">
                  <c:v>Western Bahr el Ghazal</c:v>
                </c:pt>
                <c:pt idx="1">
                  <c:v>Central Equatoria</c:v>
                </c:pt>
                <c:pt idx="2">
                  <c:v>Lakes</c:v>
                </c:pt>
                <c:pt idx="3">
                  <c:v>Unity</c:v>
                </c:pt>
                <c:pt idx="4">
                  <c:v>Eastern Equatoria</c:v>
                </c:pt>
                <c:pt idx="5">
                  <c:v>Western Equatoria</c:v>
                </c:pt>
                <c:pt idx="6">
                  <c:v>Jonglei</c:v>
                </c:pt>
                <c:pt idx="7">
                  <c:v>Upper Nile</c:v>
                </c:pt>
                <c:pt idx="8">
                  <c:v>Warrap</c:v>
                </c:pt>
              </c:strCache>
            </c:strRef>
          </c:cat>
          <c:val>
            <c:numRef>
              <c:f>'Q4-25-Analysis'!$E$39:$E$47</c:f>
              <c:numCache>
                <c:formatCode>General</c:formatCode>
                <c:ptCount val="9"/>
                <c:pt idx="1">
                  <c:v>4</c:v>
                </c:pt>
                <c:pt idx="2">
                  <c:v>6</c:v>
                </c:pt>
                <c:pt idx="3">
                  <c:v>5</c:v>
                </c:pt>
                <c:pt idx="5">
                  <c:v>11</c:v>
                </c:pt>
              </c:numCache>
            </c:numRef>
          </c:val>
          <c:extLst>
            <c:ext xmlns:c16="http://schemas.microsoft.com/office/drawing/2014/chart" uri="{C3380CC4-5D6E-409C-BE32-E72D297353CC}">
              <c16:uniqueId val="{00000002-735A-4249-A739-B9AF32D9B693}"/>
            </c:ext>
          </c:extLst>
        </c:ser>
        <c:dLbls>
          <c:showLegendKey val="0"/>
          <c:showVal val="0"/>
          <c:showCatName val="0"/>
          <c:showSerName val="0"/>
          <c:showPercent val="0"/>
          <c:showBubbleSize val="0"/>
        </c:dLbls>
        <c:gapWidth val="50"/>
        <c:overlap val="100"/>
        <c:axId val="1705618784"/>
        <c:axId val="1705624544"/>
      </c:barChart>
      <c:catAx>
        <c:axId val="1705618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705624544"/>
        <c:crosses val="autoZero"/>
        <c:auto val="1"/>
        <c:lblAlgn val="ctr"/>
        <c:lblOffset val="100"/>
        <c:noMultiLvlLbl val="0"/>
      </c:catAx>
      <c:valAx>
        <c:axId val="17056245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crossAx val="1705618784"/>
        <c:crosses val="autoZero"/>
        <c:crossBetween val="between"/>
      </c:valAx>
      <c:spPr>
        <a:noFill/>
        <a:ln>
          <a:noFill/>
        </a:ln>
        <a:effectLst/>
      </c:spPr>
    </c:plotArea>
    <c:legend>
      <c:legendPos val="b"/>
      <c:layout>
        <c:manualLayout>
          <c:xMode val="edge"/>
          <c:yMode val="edge"/>
          <c:x val="0.12298056492938381"/>
          <c:y val="0.82338254593175852"/>
          <c:w val="0.83703537057867772"/>
          <c:h val="0.14883981299212598"/>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sz="900">
                <a:solidFill>
                  <a:sysClr val="windowText" lastClr="000000">
                    <a:alpha val="75000"/>
                  </a:sysClr>
                </a:solidFill>
              </a:defRPr>
            </a:pPr>
            <a:r>
              <a:rPr lang="en-US" sz="900">
                <a:solidFill>
                  <a:sysClr val="windowText" lastClr="000000">
                    <a:alpha val="75000"/>
                  </a:sysClr>
                </a:solidFill>
              </a:rPr>
              <a:t>Victims by gender/sex</a:t>
            </a:r>
          </a:p>
        </c:rich>
      </c:tx>
      <c:layout>
        <c:manualLayout>
          <c:xMode val="edge"/>
          <c:yMode val="edge"/>
          <c:x val="0.31244031996000504"/>
          <c:y val="0"/>
        </c:manualLayout>
      </c:layout>
      <c:overlay val="0"/>
      <c:spPr>
        <a:noFill/>
        <a:ln>
          <a:noFill/>
        </a:ln>
        <a:effectLst/>
      </c:spPr>
    </c:title>
    <c:autoTitleDeleted val="0"/>
    <c:plotArea>
      <c:layout>
        <c:manualLayout>
          <c:layoutTarget val="inner"/>
          <c:xMode val="edge"/>
          <c:yMode val="edge"/>
          <c:x val="0.19964098237720285"/>
          <c:y val="0.18896784573754907"/>
          <c:w val="0.52902199725034371"/>
          <c:h val="0.75254610955171675"/>
        </c:manualLayout>
      </c:layout>
      <c:doughnutChart>
        <c:varyColors val="1"/>
        <c:ser>
          <c:idx val="0"/>
          <c:order val="0"/>
          <c:dPt>
            <c:idx val="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01-176A-417E-B6D9-322835B343D0}"/>
              </c:ext>
            </c:extLst>
          </c:dPt>
          <c:dPt>
            <c:idx val="1"/>
            <c:bubble3D val="0"/>
            <c:spPr>
              <a:solidFill>
                <a:srgbClr val="800080">
                  <a:alpha val="75000"/>
                </a:srgbClr>
              </a:solidFill>
              <a:ln w="19050">
                <a:solidFill>
                  <a:schemeClr val="lt1"/>
                </a:solidFill>
              </a:ln>
              <a:effectLst/>
            </c:spPr>
            <c:extLst>
              <c:ext xmlns:c16="http://schemas.microsoft.com/office/drawing/2014/chart" uri="{C3380CC4-5D6E-409C-BE32-E72D297353CC}">
                <c16:uniqueId val="{00000003-176A-417E-B6D9-322835B343D0}"/>
              </c:ext>
            </c:extLst>
          </c:dPt>
          <c:dPt>
            <c:idx val="2"/>
            <c:bubble3D val="0"/>
            <c:spPr>
              <a:solidFill>
                <a:schemeClr val="accent4">
                  <a:lumMod val="75000"/>
                </a:schemeClr>
              </a:solidFill>
              <a:ln w="19050">
                <a:solidFill>
                  <a:schemeClr val="lt1"/>
                </a:solidFill>
              </a:ln>
              <a:effectLst/>
            </c:spPr>
            <c:extLst>
              <c:ext xmlns:c16="http://schemas.microsoft.com/office/drawing/2014/chart" uri="{C3380CC4-5D6E-409C-BE32-E72D297353CC}">
                <c16:uniqueId val="{00000005-176A-417E-B6D9-322835B343D0}"/>
              </c:ext>
            </c:extLst>
          </c:dPt>
          <c:dLbls>
            <c:dLbl>
              <c:idx val="0"/>
              <c:layout>
                <c:manualLayout>
                  <c:x val="-0.17857142857142858"/>
                  <c:y val="4.1088922221056541E-2"/>
                </c:manualLayout>
              </c:layout>
              <c:tx>
                <c:rich>
                  <a:bodyPr/>
                  <a:lstStyle/>
                  <a:p>
                    <a:fld id="{4238D084-B73B-476B-BA27-8A675B5A45B4}" type="CATEGORYNAME">
                      <a:rPr lang="en-US" b="1">
                        <a:solidFill>
                          <a:sysClr val="windowText" lastClr="000000"/>
                        </a:solidFill>
                      </a:rPr>
                      <a:pPr/>
                      <a:t>[CATEGORY NAME]</a:t>
                    </a:fld>
                    <a:r>
                      <a:rPr lang="en-US" baseline="0">
                        <a:solidFill>
                          <a:sysClr val="windowText" lastClr="000000"/>
                        </a:solidFill>
                      </a:rPr>
                      <a:t> </a:t>
                    </a:r>
                  </a:p>
                  <a:p>
                    <a:fld id="{2979059D-0AC3-424C-AC50-698D5F16727D}" type="VALUE">
                      <a:rPr lang="en-US" sz="900" b="1" baseline="0">
                        <a:solidFill>
                          <a:schemeClr val="accent1">
                            <a:lumMod val="50000"/>
                          </a:schemeClr>
                        </a:solidFill>
                      </a:rPr>
                      <a:pPr/>
                      <a:t>[VALUE]</a:t>
                    </a:fld>
                    <a:r>
                      <a:rPr lang="en-US" baseline="0"/>
                      <a:t> </a:t>
                    </a:r>
                  </a:p>
                  <a:p>
                    <a:fld id="{852CD339-3073-422B-864F-5ED5C94E9BC1}" type="PERCENTAGE">
                      <a:rPr lang="en-US" baseline="0"/>
                      <a:pPr/>
                      <a:t>[PERCENTAGE]</a:t>
                    </a:fld>
                    <a:r>
                      <a:rPr lang="en-US" baseline="0"/>
                      <a:t> of total</a:t>
                    </a: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76A-417E-B6D9-322835B343D0}"/>
                </c:ext>
              </c:extLst>
            </c:dLbl>
            <c:dLbl>
              <c:idx val="1"/>
              <c:layout>
                <c:manualLayout>
                  <c:x val="0.26190476190476192"/>
                  <c:y val="-8.9470595073707249E-2"/>
                </c:manualLayout>
              </c:layout>
              <c:tx>
                <c:rich>
                  <a:bodyPr/>
                  <a:lstStyle/>
                  <a:p>
                    <a:fld id="{A2039AE0-9263-4BF5-B6F9-497BED330564}" type="CATEGORYNAME">
                      <a:rPr lang="en-US" b="1"/>
                      <a:pPr/>
                      <a:t>[CATEGORY NAME]</a:t>
                    </a:fld>
                    <a:r>
                      <a:rPr lang="en-US" b="1" baseline="0"/>
                      <a:t> </a:t>
                    </a:r>
                    <a:fld id="{BAF79F2C-6614-41F1-8D67-EC6E4A381975}" type="VALUE">
                      <a:rPr lang="en-US" sz="900" b="1" baseline="0">
                        <a:solidFill>
                          <a:srgbClr val="800080"/>
                        </a:solidFill>
                      </a:rPr>
                      <a:pPr/>
                      <a:t>[VALUE]</a:t>
                    </a:fld>
                    <a:r>
                      <a:rPr lang="en-US" b="1" baseline="0"/>
                      <a:t> </a:t>
                    </a:r>
                  </a:p>
                  <a:p>
                    <a:fld id="{EC16B68A-6A01-4693-AD6D-C92402AB1584}" type="PERCENTAGE">
                      <a:rPr lang="en-US" baseline="0"/>
                      <a:pPr/>
                      <a:t>[PERCENTAGE]</a:t>
                    </a:fld>
                    <a:r>
                      <a:rPr lang="en-US" baseline="0"/>
                      <a:t> of total</a:t>
                    </a: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76A-417E-B6D9-322835B343D0}"/>
                </c:ext>
              </c:extLst>
            </c:dLbl>
            <c:dLbl>
              <c:idx val="2"/>
              <c:layout>
                <c:manualLayout>
                  <c:x val="0.18650793650793651"/>
                  <c:y val="5.5964205410585832E-2"/>
                </c:manualLayout>
              </c:layout>
              <c:tx>
                <c:rich>
                  <a:bodyPr/>
                  <a:lstStyle/>
                  <a:p>
                    <a:fld id="{7340AE18-FF3E-45F2-BC8C-5DB00DF9A8C2}" type="CATEGORYNAME">
                      <a:rPr lang="en-US" b="1"/>
                      <a:pPr/>
                      <a:t>[CATEGORY NAME]</a:t>
                    </a:fld>
                    <a:r>
                      <a:rPr lang="en-US" baseline="0"/>
                      <a:t>, </a:t>
                    </a:r>
                  </a:p>
                  <a:p>
                    <a:fld id="{6F69844C-A157-420C-A950-E7DCCAFD9BCE}" type="VALUE">
                      <a:rPr lang="en-US" sz="1000" b="1" baseline="0">
                        <a:solidFill>
                          <a:schemeClr val="accent4">
                            <a:lumMod val="75000"/>
                          </a:schemeClr>
                        </a:solidFill>
                      </a:rPr>
                      <a:pPr/>
                      <a:t>[VALUE]</a:t>
                    </a:fld>
                    <a:r>
                      <a:rPr lang="en-US" baseline="0"/>
                      <a:t>, </a:t>
                    </a:r>
                  </a:p>
                  <a:p>
                    <a:fld id="{6786AD5A-255B-44D1-AB1D-309D86256F4A}" type="PERCENTAGE">
                      <a:rPr lang="en-US" baseline="0"/>
                      <a:pPr/>
                      <a:t>[PERCENTAGE]</a:t>
                    </a:fld>
                    <a:r>
                      <a:rPr lang="en-US" baseline="0"/>
                      <a:t> of total</a:t>
                    </a:r>
                  </a:p>
                </c:rich>
              </c:tx>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76A-417E-B6D9-322835B343D0}"/>
                </c:ext>
              </c:extLst>
            </c:dLbl>
            <c:spPr>
              <a:noFill/>
              <a:ln>
                <a:noFill/>
              </a:ln>
              <a:effectLst/>
            </c:spPr>
            <c:txPr>
              <a:bodyPr wrap="square" lIns="38100" tIns="19050" rIns="38100" bIns="19050" anchor="ctr">
                <a:spAutoFit/>
              </a:bodyPr>
              <a:lstStyle/>
              <a:p>
                <a:pPr>
                  <a:defRPr sz="800"/>
                </a:pPr>
                <a:endParaRPr lang="en-US"/>
              </a:p>
            </c:txPr>
            <c:showLegendKey val="0"/>
            <c:showVal val="1"/>
            <c:showCatName val="1"/>
            <c:showSerName val="0"/>
            <c:showPercent val="1"/>
            <c:showBubbleSize val="0"/>
            <c:showLeaderLines val="1"/>
            <c:extLst>
              <c:ext xmlns:c15="http://schemas.microsoft.com/office/drawing/2012/chart" uri="{CE6537A1-D6FC-4f65-9D91-7224C49458BB}"/>
            </c:extLst>
          </c:dLbls>
          <c:cat>
            <c:strRef>
              <c:f>'Q1-25-Analysis'!$C$58:$C$60</c:f>
              <c:strCache>
                <c:ptCount val="3"/>
                <c:pt idx="0">
                  <c:v>Men</c:v>
                </c:pt>
                <c:pt idx="1">
                  <c:v>Women</c:v>
                </c:pt>
                <c:pt idx="2">
                  <c:v>Children</c:v>
                </c:pt>
              </c:strCache>
            </c:strRef>
          </c:cat>
          <c:val>
            <c:numRef>
              <c:f>'Q1-25-Analysis'!$D$58:$D$60</c:f>
              <c:numCache>
                <c:formatCode>General</c:formatCode>
                <c:ptCount val="3"/>
                <c:pt idx="0">
                  <c:v>610</c:v>
                </c:pt>
                <c:pt idx="1">
                  <c:v>121</c:v>
                </c:pt>
                <c:pt idx="2">
                  <c:v>99</c:v>
                </c:pt>
              </c:numCache>
            </c:numRef>
          </c:val>
          <c:extLst>
            <c:ext xmlns:c16="http://schemas.microsoft.com/office/drawing/2014/chart" uri="{C3380CC4-5D6E-409C-BE32-E72D297353CC}">
              <c16:uniqueId val="{00000006-176A-417E-B6D9-322835B343D0}"/>
            </c:ext>
          </c:extLst>
        </c:ser>
        <c:dLbls>
          <c:showLegendKey val="0"/>
          <c:showVal val="1"/>
          <c:showCatName val="0"/>
          <c:showSerName val="0"/>
          <c:showPercent val="0"/>
          <c:showBubbleSize val="0"/>
          <c:showLeaderLines val="1"/>
        </c:dLbls>
        <c:firstSliceAng val="10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r>
              <a:rPr lang="en-US" sz="900" b="1"/>
              <a:t>Civilian casualties by type of perpetrators </a:t>
            </a:r>
          </a:p>
          <a:p>
            <a:pPr algn="ctr" rtl="0">
              <a:defRPr sz="900" b="1"/>
            </a:pPr>
            <a:r>
              <a:rPr lang="en-US" sz="900" b="1"/>
              <a:t>Q4-2025</a:t>
            </a:r>
          </a:p>
        </c:rich>
      </c:tx>
      <c:layout>
        <c:manualLayout>
          <c:xMode val="edge"/>
          <c:yMode val="edge"/>
          <c:x val="0.11674853143357081"/>
          <c:y val="0"/>
        </c:manualLayout>
      </c:layout>
      <c:overlay val="0"/>
      <c:spPr>
        <a:noFill/>
        <a:ln>
          <a:noFill/>
        </a:ln>
        <a:effectLst/>
      </c:spPr>
      <c:txPr>
        <a:bodyPr rot="0" spcFirstLastPara="1" vertOverflow="ellipsis" vert="horz" wrap="square" anchor="ctr" anchorCtr="1"/>
        <a:lstStyle/>
        <a:p>
          <a:pPr algn="ctr" rtl="0">
            <a:defRPr sz="900" b="1" i="0" u="none" strike="noStrike" kern="1200" spc="0" baseline="0">
              <a:solidFill>
                <a:schemeClr val="tx1">
                  <a:lumMod val="65000"/>
                  <a:lumOff val="35000"/>
                </a:schemeClr>
              </a:solidFill>
              <a:latin typeface="Roboto" panose="02000000000000000000" pitchFamily="2" charset="0"/>
              <a:ea typeface="Roboto" panose="02000000000000000000" pitchFamily="2" charset="0"/>
              <a:cs typeface="Roboto" panose="02000000000000000000" pitchFamily="2" charset="0"/>
            </a:defRPr>
          </a:pPr>
          <a:endParaRPr lang="en-US"/>
        </a:p>
      </c:txPr>
    </c:title>
    <c:autoTitleDeleted val="0"/>
    <c:plotArea>
      <c:layout>
        <c:manualLayout>
          <c:layoutTarget val="inner"/>
          <c:xMode val="edge"/>
          <c:yMode val="edge"/>
          <c:x val="0.34424790651168602"/>
          <c:y val="0.18739710093056552"/>
          <c:w val="0.89523809523809528"/>
          <c:h val="0.49668168269797225"/>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373-4893-AD7C-9676AD0DF2F6}"/>
              </c:ext>
            </c:extLst>
          </c:dPt>
          <c:dPt>
            <c:idx val="1"/>
            <c:bubble3D val="0"/>
            <c:spPr>
              <a:solidFill>
                <a:srgbClr val="002060"/>
              </a:solidFill>
              <a:ln w="19050">
                <a:solidFill>
                  <a:schemeClr val="lt1"/>
                </a:solidFill>
              </a:ln>
              <a:effectLst/>
            </c:spPr>
            <c:extLst>
              <c:ext xmlns:c16="http://schemas.microsoft.com/office/drawing/2014/chart" uri="{C3380CC4-5D6E-409C-BE32-E72D297353CC}">
                <c16:uniqueId val="{00000003-E373-4893-AD7C-9676AD0DF2F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373-4893-AD7C-9676AD0DF2F6}"/>
              </c:ext>
            </c:extLst>
          </c:dPt>
          <c:dLbls>
            <c:dLbl>
              <c:idx val="0"/>
              <c:layout>
                <c:manualLayout>
                  <c:x val="-0.24951087021656537"/>
                  <c:y val="-1.8939207528036267E-2"/>
                </c:manualLayout>
              </c:layout>
              <c:tx>
                <c:rich>
                  <a:bodyPr rot="0" spcFirstLastPara="1" vertOverflow="ellipsis" vert="horz" wrap="square" anchor="ctr" anchorCtr="0"/>
                  <a:lstStyle/>
                  <a:p>
                    <a:pPr algn="r">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fld id="{18B443FE-55F3-45A0-96FA-791EC3D2F1F1}" type="CATEGORYNAME">
                      <a:rPr lang="en-US" sz="700">
                        <a:solidFill>
                          <a:schemeClr val="tx1"/>
                        </a:solidFill>
                      </a:rPr>
                      <a:pPr algn="r">
                        <a:defRPr sz="700" b="1">
                          <a:solidFill>
                            <a:schemeClr val="tx1"/>
                          </a:solidFill>
                        </a:defRPr>
                      </a:pPr>
                      <a:t>[CATEGORY NAME]</a:t>
                    </a:fld>
                    <a:r>
                      <a:rPr lang="en-US" sz="700" baseline="0">
                        <a:solidFill>
                          <a:schemeClr val="tx1"/>
                        </a:solidFill>
                      </a:rPr>
                      <a:t>, </a:t>
                    </a:r>
                  </a:p>
                  <a:p>
                    <a:pPr algn="r">
                      <a:defRPr sz="700" b="1">
                        <a:solidFill>
                          <a:schemeClr val="tx1"/>
                        </a:solidFill>
                      </a:defRPr>
                    </a:pPr>
                    <a:fld id="{390EECB2-71AE-46FA-9076-B7C3ADC0BC6C}" type="VALUE">
                      <a:rPr lang="en-US" sz="800" baseline="0">
                        <a:solidFill>
                          <a:schemeClr val="accent1"/>
                        </a:solidFill>
                      </a:rPr>
                      <a:pPr algn="r">
                        <a:defRPr sz="700" b="1">
                          <a:solidFill>
                            <a:schemeClr val="tx1"/>
                          </a:solidFill>
                        </a:defRPr>
                      </a:pPr>
                      <a:t>[VALUE]</a:t>
                    </a:fld>
                    <a:r>
                      <a:rPr lang="en-US" sz="800" baseline="0">
                        <a:solidFill>
                          <a:schemeClr val="accent1"/>
                        </a:solidFill>
                      </a:rPr>
                      <a:t> victims</a:t>
                    </a:r>
                    <a:r>
                      <a:rPr lang="en-US" sz="700" baseline="0">
                        <a:solidFill>
                          <a:schemeClr val="accent1"/>
                        </a:solidFill>
                      </a:rPr>
                      <a:t>, </a:t>
                    </a:r>
                  </a:p>
                  <a:p>
                    <a:pPr algn="r">
                      <a:defRPr sz="700" b="1">
                        <a:solidFill>
                          <a:schemeClr val="tx1"/>
                        </a:solidFill>
                      </a:defRPr>
                    </a:pPr>
                    <a:fld id="{1FA4A831-7764-48C4-9AB1-82A0820F7BF8}" type="PERCENTAGE">
                      <a:rPr lang="en-US" sz="700" baseline="0">
                        <a:solidFill>
                          <a:sysClr val="windowText" lastClr="000000"/>
                        </a:solidFill>
                      </a:rPr>
                      <a:pPr algn="r">
                        <a:defRPr sz="700" b="1">
                          <a:solidFill>
                            <a:schemeClr val="tx1"/>
                          </a:solidFill>
                        </a:defRPr>
                      </a:pPr>
                      <a:t>[PERCENTAGE]</a:t>
                    </a:fld>
                    <a:r>
                      <a:rPr lang="en-US" sz="700" baseline="0">
                        <a:solidFill>
                          <a:sysClr val="windowText" lastClr="000000"/>
                        </a:solidFill>
                      </a:rPr>
                      <a:t> of total</a:t>
                    </a:r>
                  </a:p>
                </c:rich>
              </c:tx>
              <c:spPr>
                <a:noFill/>
                <a:ln>
                  <a:noFill/>
                </a:ln>
                <a:effectLst/>
              </c:spPr>
              <c:txPr>
                <a:bodyPr rot="0" spcFirstLastPara="1" vertOverflow="ellipsis" vert="horz" wrap="square" anchor="ctr" anchorCtr="0"/>
                <a:lstStyle/>
                <a:p>
                  <a:pPr algn="r">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33964992389649923"/>
                      <c:h val="0.37215909090909088"/>
                    </c:manualLayout>
                  </c15:layout>
                  <c15:dlblFieldTable/>
                  <c15:showDataLabelsRange val="0"/>
                </c:ext>
                <c:ext xmlns:c16="http://schemas.microsoft.com/office/drawing/2014/chart" uri="{C3380CC4-5D6E-409C-BE32-E72D297353CC}">
                  <c16:uniqueId val="{00000001-E373-4893-AD7C-9676AD0DF2F6}"/>
                </c:ext>
              </c:extLst>
            </c:dLbl>
            <c:dLbl>
              <c:idx val="1"/>
              <c:layout>
                <c:manualLayout>
                  <c:x val="0.1761154941248782"/>
                  <c:y val="0.25094696969696972"/>
                </c:manualLayout>
              </c:layout>
              <c:tx>
                <c:rich>
                  <a:bodyPr rot="0" spcFirstLastPara="1" vertOverflow="ellipsis" vert="horz" wrap="square" anchor="ctr" anchorCtr="0"/>
                  <a:lstStyle/>
                  <a:p>
                    <a:pPr algn="l">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fld id="{1C64F67C-0E75-48D0-A017-6A8CE57E30BF}" type="CATEGORYNAME">
                      <a:rPr lang="en-US" sz="700">
                        <a:solidFill>
                          <a:schemeClr val="tx1"/>
                        </a:solidFill>
                      </a:rPr>
                      <a:pPr algn="l">
                        <a:defRPr sz="700" b="1">
                          <a:solidFill>
                            <a:schemeClr val="tx1"/>
                          </a:solidFill>
                        </a:defRPr>
                      </a:pPr>
                      <a:t>[CATEGORY NAME]</a:t>
                    </a:fld>
                    <a:r>
                      <a:rPr lang="en-US" sz="700">
                        <a:solidFill>
                          <a:schemeClr val="tx1"/>
                        </a:solidFill>
                      </a:rPr>
                      <a:t>,</a:t>
                    </a:r>
                    <a:endParaRPr lang="en-US" sz="700" baseline="0">
                      <a:solidFill>
                        <a:schemeClr val="tx1"/>
                      </a:solidFill>
                    </a:endParaRPr>
                  </a:p>
                  <a:p>
                    <a:pPr algn="l">
                      <a:defRPr sz="700" b="1">
                        <a:solidFill>
                          <a:schemeClr val="tx1"/>
                        </a:solidFill>
                      </a:defRPr>
                    </a:pPr>
                    <a:fld id="{4667A561-CE9B-4C9A-A56A-DB110A82E61D}" type="VALUE">
                      <a:rPr lang="en-US" sz="800" baseline="0">
                        <a:solidFill>
                          <a:srgbClr val="002060"/>
                        </a:solidFill>
                      </a:rPr>
                      <a:pPr algn="l">
                        <a:defRPr sz="700" b="1">
                          <a:solidFill>
                            <a:schemeClr val="tx1"/>
                          </a:solidFill>
                        </a:defRPr>
                      </a:pPr>
                      <a:t>[VALUE]</a:t>
                    </a:fld>
                    <a:r>
                      <a:rPr lang="en-US" sz="800" baseline="0">
                        <a:solidFill>
                          <a:srgbClr val="002060"/>
                        </a:solidFill>
                      </a:rPr>
                      <a:t> victims,</a:t>
                    </a:r>
                  </a:p>
                  <a:p>
                    <a:pPr algn="l">
                      <a:defRPr sz="700" b="1">
                        <a:solidFill>
                          <a:schemeClr val="tx1"/>
                        </a:solidFill>
                      </a:defRPr>
                    </a:pPr>
                    <a:fld id="{FB72881E-17EA-439C-8729-3253CA4D4814}" type="PERCENTAGE">
                      <a:rPr lang="en-US" sz="700" b="0" baseline="0">
                        <a:solidFill>
                          <a:schemeClr val="tx1"/>
                        </a:solidFill>
                      </a:rPr>
                      <a:pPr algn="l">
                        <a:defRPr sz="700" b="1">
                          <a:solidFill>
                            <a:schemeClr val="tx1"/>
                          </a:solidFill>
                        </a:defRPr>
                      </a:pPr>
                      <a:t>[PERCENTAGE]</a:t>
                    </a:fld>
                    <a:r>
                      <a:rPr lang="en-US" sz="700" b="0" baseline="0">
                        <a:solidFill>
                          <a:schemeClr val="tx1"/>
                        </a:solidFill>
                      </a:rPr>
                      <a:t> of total</a:t>
                    </a:r>
                  </a:p>
                </c:rich>
              </c:tx>
              <c:spPr>
                <a:noFill/>
                <a:ln>
                  <a:noFill/>
                </a:ln>
                <a:effectLst/>
              </c:spPr>
              <c:txPr>
                <a:bodyPr rot="0" spcFirstLastPara="1" vertOverflow="ellipsis" vert="horz" wrap="square" anchor="ctr" anchorCtr="0"/>
                <a:lstStyle/>
                <a:p>
                  <a:pPr algn="l">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26809525521638561"/>
                      <c:h val="0.32102272727272729"/>
                    </c:manualLayout>
                  </c15:layout>
                  <c15:dlblFieldTable/>
                  <c15:showDataLabelsRange val="0"/>
                </c:ext>
                <c:ext xmlns:c16="http://schemas.microsoft.com/office/drawing/2014/chart" uri="{C3380CC4-5D6E-409C-BE32-E72D297353CC}">
                  <c16:uniqueId val="{00000003-E373-4893-AD7C-9676AD0DF2F6}"/>
                </c:ext>
              </c:extLst>
            </c:dLbl>
            <c:dLbl>
              <c:idx val="2"/>
              <c:layout>
                <c:manualLayout>
                  <c:x val="-0.28272450532724508"/>
                  <c:y val="0.16571969696969696"/>
                </c:manualLayout>
              </c:layout>
              <c:tx>
                <c:rich>
                  <a:bodyPr rot="0" spcFirstLastPara="1" vertOverflow="ellipsis" vert="horz" wrap="square" anchor="ctr" anchorCtr="0"/>
                  <a:lstStyle/>
                  <a:p>
                    <a:pPr algn="r">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fld id="{34A61746-0AD7-42F2-8856-23552E0AD647}" type="CATEGORYNAME">
                      <a:rPr lang="en-US" sz="700">
                        <a:solidFill>
                          <a:schemeClr val="tx1"/>
                        </a:solidFill>
                      </a:rPr>
                      <a:pPr algn="r">
                        <a:defRPr sz="700" b="1">
                          <a:solidFill>
                            <a:schemeClr val="tx1"/>
                          </a:solidFill>
                        </a:defRPr>
                      </a:pPr>
                      <a:t>[CATEGORY NAME]</a:t>
                    </a:fld>
                    <a:r>
                      <a:rPr lang="en-US" sz="700" baseline="0">
                        <a:solidFill>
                          <a:schemeClr val="tx1"/>
                        </a:solidFill>
                      </a:rPr>
                      <a:t>, </a:t>
                    </a:r>
                  </a:p>
                  <a:p>
                    <a:pPr algn="r">
                      <a:defRPr sz="700" b="1">
                        <a:solidFill>
                          <a:schemeClr val="tx1"/>
                        </a:solidFill>
                      </a:defRPr>
                    </a:pPr>
                    <a:fld id="{5E2963CB-66E2-48D4-AAC8-7CBEFE2E2EE1}" type="VALUE">
                      <a:rPr lang="en-US" sz="800" baseline="0">
                        <a:solidFill>
                          <a:schemeClr val="bg2">
                            <a:lumMod val="50000"/>
                          </a:schemeClr>
                        </a:solidFill>
                      </a:rPr>
                      <a:pPr algn="r">
                        <a:defRPr sz="700" b="1">
                          <a:solidFill>
                            <a:schemeClr val="tx1"/>
                          </a:solidFill>
                        </a:defRPr>
                      </a:pPr>
                      <a:t>[VALUE]</a:t>
                    </a:fld>
                    <a:r>
                      <a:rPr lang="en-US" sz="800" baseline="0">
                        <a:solidFill>
                          <a:schemeClr val="bg2">
                            <a:lumMod val="50000"/>
                          </a:schemeClr>
                        </a:solidFill>
                      </a:rPr>
                      <a:t> victims</a:t>
                    </a:r>
                    <a:r>
                      <a:rPr lang="en-US" sz="700" baseline="0">
                        <a:solidFill>
                          <a:schemeClr val="bg2">
                            <a:lumMod val="50000"/>
                          </a:schemeClr>
                        </a:solidFill>
                      </a:rPr>
                      <a:t>,</a:t>
                    </a:r>
                  </a:p>
                  <a:p>
                    <a:pPr algn="r">
                      <a:defRPr sz="700" b="1">
                        <a:solidFill>
                          <a:schemeClr val="tx1"/>
                        </a:solidFill>
                      </a:defRPr>
                    </a:pPr>
                    <a:fld id="{B14C699F-D20C-4C2E-96A7-65CEFD06B19E}" type="PERCENTAGE">
                      <a:rPr lang="en-US" sz="700" b="0" baseline="0">
                        <a:solidFill>
                          <a:schemeClr val="tx1"/>
                        </a:solidFill>
                      </a:rPr>
                      <a:pPr algn="r">
                        <a:defRPr sz="700" b="1">
                          <a:solidFill>
                            <a:schemeClr val="tx1"/>
                          </a:solidFill>
                        </a:defRPr>
                      </a:pPr>
                      <a:t>[PERCENTAGE]</a:t>
                    </a:fld>
                    <a:r>
                      <a:rPr lang="en-US" sz="700" b="0" baseline="0">
                        <a:solidFill>
                          <a:schemeClr val="tx1"/>
                        </a:solidFill>
                      </a:rPr>
                      <a:t> of total</a:t>
                    </a:r>
                  </a:p>
                </c:rich>
              </c:tx>
              <c:spPr>
                <a:noFill/>
                <a:ln>
                  <a:noFill/>
                </a:ln>
                <a:effectLst/>
              </c:spPr>
              <c:txPr>
                <a:bodyPr rot="0" spcFirstLastPara="1" vertOverflow="ellipsis" vert="horz" wrap="square" anchor="ctr" anchorCtr="0"/>
                <a:lstStyle/>
                <a:p>
                  <a:pPr algn="r">
                    <a:defRPr sz="700" b="1" i="0" u="none" strike="noStrike" kern="1200" baseline="0">
                      <a:solidFill>
                        <a:schemeClr val="tx1"/>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extLst>
                <c:ext xmlns:c15="http://schemas.microsoft.com/office/drawing/2012/chart" uri="{CE6537A1-D6FC-4f65-9D91-7224C49458BB}">
                  <c15:layout>
                    <c:manualLayout>
                      <c:w val="0.33567366579177604"/>
                      <c:h val="0.32102272727272729"/>
                    </c:manualLayout>
                  </c15:layout>
                  <c15:dlblFieldTable/>
                  <c15:showDataLabelsRange val="0"/>
                </c:ext>
                <c:ext xmlns:c16="http://schemas.microsoft.com/office/drawing/2014/chart" uri="{C3380CC4-5D6E-409C-BE32-E72D297353CC}">
                  <c16:uniqueId val="{00000005-E373-4893-AD7C-9676AD0DF2F6}"/>
                </c:ext>
              </c:extLst>
            </c:dLbl>
            <c:spPr>
              <a:noFill/>
              <a:ln>
                <a:noFill/>
              </a:ln>
              <a:effectLst/>
            </c:spPr>
            <c:txPr>
              <a:bodyPr rot="0" spcFirstLastPara="1" vertOverflow="ellipsis" vert="horz" wrap="square" anchor="ctr" anchorCtr="1"/>
              <a:lstStyle/>
              <a:p>
                <a:pPr>
                  <a:defRPr sz="900" b="1" i="0" u="none" strike="noStrike" kern="1200" baseline="0">
                    <a:solidFill>
                      <a:schemeClr val="accent2">
                        <a:lumMod val="20000"/>
                        <a:lumOff val="80000"/>
                      </a:schemeClr>
                    </a:solidFill>
                    <a:latin typeface="Roboto" panose="02000000000000000000" pitchFamily="2" charset="0"/>
                    <a:ea typeface="Roboto" panose="02000000000000000000" pitchFamily="2" charset="0"/>
                    <a:cs typeface="Roboto" panose="02000000000000000000" pitchFamily="2" charset="0"/>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'Q4-25-Analysis'!$B$32:$B$34</c:f>
              <c:strCache>
                <c:ptCount val="3"/>
                <c:pt idx="0">
                  <c:v>Community-based militias and/or civil defense groups</c:v>
                </c:pt>
                <c:pt idx="1">
                  <c:v>Conventional parties and other armed groups</c:v>
                </c:pt>
                <c:pt idx="2">
                  <c:v>Unidentified and/or opportunistic armed elements</c:v>
                </c:pt>
              </c:strCache>
            </c:strRef>
          </c:cat>
          <c:val>
            <c:numRef>
              <c:f>'Q4-25-Analysis'!$F$32:$F$34</c:f>
              <c:numCache>
                <c:formatCode>General</c:formatCode>
                <c:ptCount val="3"/>
                <c:pt idx="0">
                  <c:v>387</c:v>
                </c:pt>
                <c:pt idx="1">
                  <c:v>417</c:v>
                </c:pt>
                <c:pt idx="2">
                  <c:v>26</c:v>
                </c:pt>
              </c:numCache>
            </c:numRef>
          </c:val>
          <c:extLst>
            <c:ext xmlns:c16="http://schemas.microsoft.com/office/drawing/2014/chart" uri="{C3380CC4-5D6E-409C-BE32-E72D297353CC}">
              <c16:uniqueId val="{00000006-E373-4893-AD7C-9676AD0DF2F6}"/>
            </c:ext>
          </c:extLst>
        </c:ser>
        <c:dLbls>
          <c:showLegendKey val="0"/>
          <c:showVal val="0"/>
          <c:showCatName val="0"/>
          <c:showSerName val="0"/>
          <c:showPercent val="0"/>
          <c:showBubbleSize val="0"/>
          <c:showLeaderLines val="1"/>
        </c:dLbls>
        <c:firstSliceAng val="22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Roboto" panose="02000000000000000000" pitchFamily="2" charset="0"/>
          <a:ea typeface="Roboto" panose="02000000000000000000" pitchFamily="2" charset="0"/>
          <a:cs typeface="Roboto" panose="02000000000000000000" pitchFamily="2"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0.41575</cdr:x>
      <cdr:y>0.39698</cdr:y>
    </cdr:from>
    <cdr:to>
      <cdr:x>0.63004</cdr:x>
      <cdr:y>0.79189</cdr:y>
    </cdr:to>
    <cdr:sp macro="" textlink="">
      <cdr:nvSpPr>
        <cdr:cNvPr id="2" name="Text Box 2"/>
        <cdr:cNvSpPr txBox="1">
          <a:spLocks xmlns:a="http://schemas.openxmlformats.org/drawingml/2006/main" noChangeArrowheads="1"/>
        </cdr:cNvSpPr>
      </cdr:nvSpPr>
      <cdr:spPr bwMode="auto">
        <a:xfrm xmlns:a="http://schemas.openxmlformats.org/drawingml/2006/main">
          <a:off x="1330570" y="693224"/>
          <a:ext cx="685800" cy="689610"/>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Total</a:t>
          </a:r>
        </a:p>
        <a:p xmlns:a="http://schemas.openxmlformats.org/drawingml/2006/main">
          <a:pPr marL="228600" marR="0" indent="-173990" algn="ctr">
            <a:buNone/>
          </a:pPr>
          <a:r>
            <a:rPr lang="en-US" sz="1600" b="1">
              <a:solidFill>
                <a:srgbClr val="002060"/>
              </a:solidFill>
              <a:effectLst/>
              <a:latin typeface="Calibri" panose="020F0502020204030204" pitchFamily="34" charset="0"/>
              <a:ea typeface="Calibri" panose="020F0502020204030204" pitchFamily="34" charset="0"/>
              <a:cs typeface="Arial" panose="020B0604020202020204" pitchFamily="34" charset="0"/>
            </a:rPr>
            <a:t>112</a:t>
          </a:r>
          <a:endParaRPr lang="en-US" sz="1100">
            <a:effectLst/>
            <a:latin typeface="Calibri" panose="020F0502020204030204" pitchFamily="34" charset="0"/>
            <a:ea typeface="Calibri" panose="020F0502020204030204" pitchFamily="34" charset="0"/>
            <a:cs typeface="Arial" panose="020B0604020202020204" pitchFamily="34" charset="0"/>
          </a:endParaRPr>
        </a:p>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Victims</a:t>
          </a:r>
        </a:p>
      </cdr:txBody>
    </cdr:sp>
  </cdr:relSizeAnchor>
</c:userShapes>
</file>

<file path=word/drawings/drawing2.xml><?xml version="1.0" encoding="utf-8"?>
<c:userShapes xmlns:c="http://schemas.openxmlformats.org/drawingml/2006/chart">
  <cdr:relSizeAnchor xmlns:cdr="http://schemas.openxmlformats.org/drawingml/2006/chartDrawing">
    <cdr:from>
      <cdr:x>0.34411</cdr:x>
      <cdr:y>0.35157</cdr:y>
    </cdr:from>
    <cdr:to>
      <cdr:x>0.56732</cdr:x>
      <cdr:y>0.68547</cdr:y>
    </cdr:to>
    <cdr:sp macro="" textlink="">
      <cdr:nvSpPr>
        <cdr:cNvPr id="2" name="Text Box 1"/>
        <cdr:cNvSpPr txBox="1">
          <a:spLocks xmlns:a="http://schemas.openxmlformats.org/drawingml/2006/main" noChangeArrowheads="1"/>
        </cdr:cNvSpPr>
      </cdr:nvSpPr>
      <cdr:spPr bwMode="auto">
        <a:xfrm xmlns:a="http://schemas.openxmlformats.org/drawingml/2006/main">
          <a:off x="1101283" y="619960"/>
          <a:ext cx="714361" cy="58879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Total</a:t>
          </a:r>
        </a:p>
        <a:p xmlns:a="http://schemas.openxmlformats.org/drawingml/2006/main">
          <a:pPr marL="228600" marR="0" indent="-173990" algn="ctr">
            <a:buNone/>
          </a:pPr>
          <a:r>
            <a:rPr lang="en-US" sz="2000" b="1">
              <a:solidFill>
                <a:srgbClr val="002060"/>
              </a:solidFill>
              <a:effectLst/>
              <a:latin typeface="Calibri" panose="020F0502020204030204" pitchFamily="34" charset="0"/>
              <a:ea typeface="Calibri" panose="020F0502020204030204" pitchFamily="34" charset="0"/>
              <a:cs typeface="Arial" panose="020B0604020202020204" pitchFamily="34" charset="0"/>
            </a:rPr>
            <a:t>830</a:t>
          </a:r>
          <a:endParaRPr lang="en-US" sz="1100">
            <a:effectLst/>
            <a:latin typeface="Calibri" panose="020F0502020204030204" pitchFamily="34" charset="0"/>
            <a:ea typeface="Calibri" panose="020F0502020204030204" pitchFamily="34" charset="0"/>
            <a:cs typeface="Arial" panose="020B0604020202020204" pitchFamily="34" charset="0"/>
          </a:endParaRPr>
        </a:p>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Victims</a:t>
          </a:r>
        </a:p>
      </cdr:txBody>
    </cdr:sp>
  </cdr:relSizeAnchor>
</c:userShapes>
</file>

<file path=word/drawings/drawing3.xml><?xml version="1.0" encoding="utf-8"?>
<c:userShapes xmlns:c="http://schemas.openxmlformats.org/drawingml/2006/chart">
  <cdr:relSizeAnchor xmlns:cdr="http://schemas.openxmlformats.org/drawingml/2006/chartDrawing">
    <cdr:from>
      <cdr:x>0.44042</cdr:x>
      <cdr:y>0.29887</cdr:y>
    </cdr:from>
    <cdr:to>
      <cdr:x>0.65427</cdr:x>
      <cdr:y>0.57894</cdr:y>
    </cdr:to>
    <cdr:sp macro="" textlink="">
      <cdr:nvSpPr>
        <cdr:cNvPr id="2" name="Text Box 1"/>
        <cdr:cNvSpPr txBox="1">
          <a:spLocks xmlns:a="http://schemas.openxmlformats.org/drawingml/2006/main" noChangeArrowheads="1"/>
        </cdr:cNvSpPr>
      </cdr:nvSpPr>
      <cdr:spPr bwMode="auto">
        <a:xfrm xmlns:a="http://schemas.openxmlformats.org/drawingml/2006/main">
          <a:off x="1469934" y="801642"/>
          <a:ext cx="713740" cy="75120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Total</a:t>
          </a:r>
        </a:p>
        <a:p xmlns:a="http://schemas.openxmlformats.org/drawingml/2006/main">
          <a:pPr marL="228600" marR="0" indent="-173990" algn="ctr">
            <a:buNone/>
          </a:pPr>
          <a:r>
            <a:rPr lang="en-US" sz="2000" b="1">
              <a:solidFill>
                <a:srgbClr val="002060"/>
              </a:solidFill>
              <a:effectLst/>
              <a:latin typeface="Calibri" panose="020F0502020204030204" pitchFamily="34" charset="0"/>
              <a:ea typeface="Calibri" panose="020F0502020204030204" pitchFamily="34" charset="0"/>
              <a:cs typeface="Arial" panose="020B0604020202020204" pitchFamily="34" charset="0"/>
            </a:rPr>
            <a:t>830</a:t>
          </a:r>
          <a:endParaRPr lang="en-US" sz="1100">
            <a:effectLst/>
            <a:latin typeface="Calibri" panose="020F0502020204030204" pitchFamily="34" charset="0"/>
            <a:ea typeface="Calibri" panose="020F0502020204030204" pitchFamily="34" charset="0"/>
            <a:cs typeface="Arial" panose="020B0604020202020204" pitchFamily="34" charset="0"/>
          </a:endParaRPr>
        </a:p>
        <a:p xmlns:a="http://schemas.openxmlformats.org/drawingml/2006/main">
          <a:pPr marL="228600" marR="0" indent="-173990" algn="ctr">
            <a:buNone/>
          </a:pPr>
          <a:r>
            <a:rPr lang="en-US" sz="1100">
              <a:effectLst/>
              <a:latin typeface="Calibri" panose="020F0502020204030204" pitchFamily="34" charset="0"/>
              <a:ea typeface="Calibri" panose="020F0502020204030204" pitchFamily="34" charset="0"/>
              <a:cs typeface="Arial" panose="020B0604020202020204" pitchFamily="34" charset="0"/>
            </a:rPr>
            <a:t>Victims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EE2D4-0A7A-4B91-ACB0-F771745FC90A}">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12</Pages>
  <Words>4757</Words>
  <Characters>28165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Kwame Kybisis Asare-Amponsah</dc:creator>
  <cp:keywords/>
  <dc:description/>
  <cp:lastModifiedBy>Md Faruk Ahmad</cp:lastModifiedBy>
  <cp:revision>4</cp:revision>
  <cp:lastPrinted>2023-10-28T06:01:00Z</cp:lastPrinted>
  <dcterms:created xsi:type="dcterms:W3CDTF">2026-03-02T09:48:00Z</dcterms:created>
  <dcterms:modified xsi:type="dcterms:W3CDTF">2026-03-02T09:49:00Z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7eac7be6295051c4f2333f820c735705d7b7f0a026c6cadff9a85f9c93da625e</vt:lpwstr>
  </property>
</Properties>
</file>