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5835036"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p w14:paraId="37C9468D" w14:textId="3284DA65" w:rsidR="00C86453" w:rsidRPr="00E568D8" w:rsidRDefault="002A156E"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4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Pr="005A68B5"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0" w:name="_Hlk167204084"/>
      <w:bookmarkStart w:id="1" w:name="_Hlk189060974"/>
    </w:p>
    <w:p w14:paraId="053C13A2" w14:textId="06B7FFAE" w:rsidR="002421BA" w:rsidRDefault="002A156E" w:rsidP="002A156E">
      <w:pPr>
        <w:pStyle w:val="ListParagraph"/>
        <w:numPr>
          <w:ilvl w:val="0"/>
          <w:numId w:val="52"/>
        </w:numPr>
        <w:jc w:val="both"/>
        <w:rPr>
          <w:rStyle w:val="Strong"/>
          <w:rFonts w:ascii="Times New Roman" w:eastAsia="Times New Roman" w:hAnsi="Times New Roman" w:cs="Times New Roman"/>
          <w:sz w:val="24"/>
          <w:szCs w:val="24"/>
        </w:rPr>
      </w:pPr>
      <w:bookmarkStart w:id="2" w:name="_Hlk204860081"/>
      <w:bookmarkEnd w:id="0"/>
      <w:bookmarkEnd w:id="1"/>
      <w:r w:rsidRPr="003F73E8">
        <w:rPr>
          <w:rStyle w:val="Strong"/>
          <w:rFonts w:ascii="Times New Roman" w:eastAsia="Times New Roman" w:hAnsi="Times New Roman" w:cs="Times New Roman"/>
          <w:sz w:val="24"/>
          <w:szCs w:val="24"/>
        </w:rPr>
        <w:t xml:space="preserve">Arbitrary </w:t>
      </w:r>
      <w:r>
        <w:rPr>
          <w:rStyle w:val="Strong"/>
          <w:rFonts w:ascii="Times New Roman" w:eastAsia="Times New Roman" w:hAnsi="Times New Roman" w:cs="Times New Roman"/>
          <w:sz w:val="24"/>
          <w:szCs w:val="24"/>
        </w:rPr>
        <w:t>a</w:t>
      </w:r>
      <w:r w:rsidRPr="003F73E8">
        <w:rPr>
          <w:rStyle w:val="Strong"/>
          <w:rFonts w:ascii="Times New Roman" w:eastAsia="Times New Roman" w:hAnsi="Times New Roman" w:cs="Times New Roman"/>
          <w:sz w:val="24"/>
          <w:szCs w:val="24"/>
        </w:rPr>
        <w:t xml:space="preserve">rrests and </w:t>
      </w:r>
      <w:r>
        <w:rPr>
          <w:rStyle w:val="Strong"/>
          <w:rFonts w:ascii="Times New Roman" w:eastAsia="Times New Roman" w:hAnsi="Times New Roman" w:cs="Times New Roman"/>
          <w:sz w:val="24"/>
          <w:szCs w:val="24"/>
        </w:rPr>
        <w:t>detention, e</w:t>
      </w:r>
      <w:r w:rsidRPr="003F73E8">
        <w:rPr>
          <w:rStyle w:val="Strong"/>
          <w:rFonts w:ascii="Times New Roman" w:eastAsia="Times New Roman" w:hAnsi="Times New Roman" w:cs="Times New Roman"/>
          <w:sz w:val="24"/>
          <w:szCs w:val="24"/>
        </w:rPr>
        <w:t>xtortion</w:t>
      </w:r>
      <w:r>
        <w:rPr>
          <w:rStyle w:val="Strong"/>
          <w:rFonts w:ascii="Times New Roman" w:eastAsia="Times New Roman" w:hAnsi="Times New Roman" w:cs="Times New Roman"/>
          <w:sz w:val="24"/>
          <w:szCs w:val="24"/>
        </w:rPr>
        <w:t xml:space="preserve"> particularly male minors perpetrated</w:t>
      </w:r>
      <w:r w:rsidRPr="003F73E8">
        <w:rPr>
          <w:rStyle w:val="Strong"/>
          <w:rFonts w:ascii="Times New Roman" w:eastAsia="Times New Roman" w:hAnsi="Times New Roman" w:cs="Times New Roman"/>
          <w:sz w:val="24"/>
          <w:szCs w:val="24"/>
        </w:rPr>
        <w:t xml:space="preserve"> by </w:t>
      </w:r>
      <w:r>
        <w:rPr>
          <w:rStyle w:val="Strong"/>
          <w:rFonts w:ascii="Times New Roman" w:eastAsia="Times New Roman" w:hAnsi="Times New Roman" w:cs="Times New Roman"/>
          <w:sz w:val="24"/>
          <w:szCs w:val="24"/>
        </w:rPr>
        <w:t xml:space="preserve">the </w:t>
      </w:r>
      <w:r w:rsidRPr="003F73E8">
        <w:rPr>
          <w:rStyle w:val="Strong"/>
          <w:rFonts w:ascii="Times New Roman" w:eastAsia="Times New Roman" w:hAnsi="Times New Roman" w:cs="Times New Roman"/>
          <w:sz w:val="24"/>
          <w:szCs w:val="24"/>
        </w:rPr>
        <w:t>Police in Gumbo</w:t>
      </w:r>
      <w:r>
        <w:rPr>
          <w:rStyle w:val="Strong"/>
          <w:rFonts w:ascii="Times New Roman" w:eastAsia="Times New Roman" w:hAnsi="Times New Roman" w:cs="Times New Roman"/>
          <w:sz w:val="24"/>
          <w:szCs w:val="24"/>
        </w:rPr>
        <w:t xml:space="preserve">, </w:t>
      </w:r>
      <w:proofErr w:type="spellStart"/>
      <w:r>
        <w:rPr>
          <w:rStyle w:val="Strong"/>
          <w:rFonts w:ascii="Times New Roman" w:eastAsia="Times New Roman" w:hAnsi="Times New Roman" w:cs="Times New Roman"/>
          <w:sz w:val="24"/>
          <w:szCs w:val="24"/>
        </w:rPr>
        <w:t>Rejaf</w:t>
      </w:r>
      <w:proofErr w:type="spellEnd"/>
      <w:r>
        <w:rPr>
          <w:rStyle w:val="Strong"/>
          <w:rFonts w:ascii="Times New Roman" w:eastAsia="Times New Roman" w:hAnsi="Times New Roman" w:cs="Times New Roman"/>
          <w:sz w:val="24"/>
          <w:szCs w:val="24"/>
        </w:rPr>
        <w:t xml:space="preserve"> Payam on 31 July 2025.</w:t>
      </w:r>
    </w:p>
    <w:p w14:paraId="1724E494" w14:textId="77777777" w:rsidR="002A156E" w:rsidRPr="002A156E" w:rsidRDefault="002A156E" w:rsidP="002A156E">
      <w:pPr>
        <w:pStyle w:val="ListParagraph"/>
        <w:jc w:val="both"/>
        <w:rPr>
          <w:rFonts w:ascii="Times New Roman" w:eastAsia="Times New Roman" w:hAnsi="Times New Roman" w:cs="Times New Roman"/>
          <w:b/>
          <w:bCs/>
          <w:sz w:val="24"/>
          <w:szCs w:val="24"/>
        </w:rPr>
      </w:pPr>
    </w:p>
    <w:bookmarkEnd w:id="2"/>
    <w:p w14:paraId="26D6C0BA" w14:textId="77777777" w:rsidR="002A156E" w:rsidRPr="002A156E" w:rsidRDefault="002A156E" w:rsidP="002A156E">
      <w:pPr>
        <w:pStyle w:val="ListParagraph"/>
        <w:numPr>
          <w:ilvl w:val="0"/>
          <w:numId w:val="52"/>
        </w:numPr>
        <w:jc w:val="both"/>
        <w:rPr>
          <w:rFonts w:asciiTheme="majorBidi" w:eastAsia="Palatino Linotype" w:hAnsiTheme="majorBidi" w:cstheme="majorBidi"/>
          <w:b/>
          <w:bCs/>
          <w:sz w:val="24"/>
          <w:szCs w:val="24"/>
          <w:lang w:val="en-GB"/>
        </w:rPr>
      </w:pPr>
      <w:r w:rsidRPr="002A156E">
        <w:rPr>
          <w:rFonts w:asciiTheme="majorBidi" w:eastAsia="Palatino Linotype" w:hAnsiTheme="majorBidi" w:cstheme="majorBidi"/>
          <w:b/>
          <w:bCs/>
          <w:sz w:val="24"/>
          <w:szCs w:val="24"/>
          <w:lang w:val="en-GB"/>
        </w:rPr>
        <w:t>Killing of two male civilians aged 20 and 35 years following Intercommunal violence between Dok and Leek sub-clans in IDP Camp III, Juba on 2 August 2025.</w:t>
      </w:r>
    </w:p>
    <w:p w14:paraId="287D16C4" w14:textId="77777777" w:rsidR="00F27086" w:rsidRPr="002A156E" w:rsidRDefault="00F27086" w:rsidP="0043249F">
      <w:pPr>
        <w:pStyle w:val="ListParagraph"/>
        <w:spacing w:after="0"/>
        <w:rPr>
          <w:rFonts w:asciiTheme="majorBidi" w:eastAsia="Palatino Linotype" w:hAnsiTheme="majorBidi" w:cstheme="majorBidi"/>
          <w:b/>
          <w:sz w:val="24"/>
          <w:szCs w:val="24"/>
          <w:lang w:val="en-GB"/>
        </w:rPr>
      </w:pPr>
    </w:p>
    <w:p w14:paraId="2A5E7A87" w14:textId="069174A7" w:rsidR="00EF5EB5" w:rsidRPr="0035234F" w:rsidRDefault="00F64818" w:rsidP="0035234F">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4FFBB14B" w14:textId="3D1A85B4" w:rsidR="0035234F" w:rsidRPr="00627B36" w:rsidRDefault="00833B85" w:rsidP="00627B3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1DA8FF6" w14:textId="15FAB8AD" w:rsidR="00CF18D4" w:rsidRPr="00E27405" w:rsidRDefault="00874A46" w:rsidP="00E27405">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351AE011" w14:textId="121776D1" w:rsidR="00531B80" w:rsidRDefault="00C631F5" w:rsidP="00531B80">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29A5021A" w14:textId="77777777" w:rsidR="000A1166" w:rsidRDefault="000A1166" w:rsidP="000A1166">
      <w:pPr>
        <w:spacing w:after="0"/>
        <w:ind w:left="360"/>
        <w:jc w:val="both"/>
        <w:rPr>
          <w:rFonts w:asciiTheme="majorBidi" w:eastAsia="Palatino Linotype" w:hAnsiTheme="majorBidi" w:cstheme="majorBidi"/>
          <w:b/>
          <w:sz w:val="24"/>
          <w:szCs w:val="24"/>
        </w:rPr>
      </w:pPr>
    </w:p>
    <w:p w14:paraId="1F0DD962" w14:textId="6DAF4832" w:rsidR="003F73E8" w:rsidRPr="003F73E8" w:rsidRDefault="003F73E8" w:rsidP="003F73E8">
      <w:pPr>
        <w:pStyle w:val="ListParagraph"/>
        <w:numPr>
          <w:ilvl w:val="0"/>
          <w:numId w:val="52"/>
        </w:numPr>
        <w:jc w:val="both"/>
        <w:rPr>
          <w:rStyle w:val="Strong"/>
          <w:rFonts w:ascii="Times New Roman" w:eastAsia="Times New Roman" w:hAnsi="Times New Roman" w:cs="Times New Roman"/>
          <w:sz w:val="24"/>
          <w:szCs w:val="24"/>
        </w:rPr>
      </w:pPr>
      <w:bookmarkStart w:id="4" w:name="_Hlk205222183"/>
      <w:r w:rsidRPr="003F73E8">
        <w:rPr>
          <w:rStyle w:val="Strong"/>
          <w:rFonts w:ascii="Times New Roman" w:eastAsia="Times New Roman" w:hAnsi="Times New Roman" w:cs="Times New Roman"/>
          <w:sz w:val="24"/>
          <w:szCs w:val="24"/>
        </w:rPr>
        <w:t xml:space="preserve">Arbitrary </w:t>
      </w:r>
      <w:r>
        <w:rPr>
          <w:rStyle w:val="Strong"/>
          <w:rFonts w:ascii="Times New Roman" w:eastAsia="Times New Roman" w:hAnsi="Times New Roman" w:cs="Times New Roman"/>
          <w:sz w:val="24"/>
          <w:szCs w:val="24"/>
        </w:rPr>
        <w:t>a</w:t>
      </w:r>
      <w:r w:rsidRPr="003F73E8">
        <w:rPr>
          <w:rStyle w:val="Strong"/>
          <w:rFonts w:ascii="Times New Roman" w:eastAsia="Times New Roman" w:hAnsi="Times New Roman" w:cs="Times New Roman"/>
          <w:sz w:val="24"/>
          <w:szCs w:val="24"/>
        </w:rPr>
        <w:t xml:space="preserve">rrests and </w:t>
      </w:r>
      <w:r>
        <w:rPr>
          <w:rStyle w:val="Strong"/>
          <w:rFonts w:ascii="Times New Roman" w:eastAsia="Times New Roman" w:hAnsi="Times New Roman" w:cs="Times New Roman"/>
          <w:sz w:val="24"/>
          <w:szCs w:val="24"/>
        </w:rPr>
        <w:t>detention, e</w:t>
      </w:r>
      <w:r w:rsidRPr="003F73E8">
        <w:rPr>
          <w:rStyle w:val="Strong"/>
          <w:rFonts w:ascii="Times New Roman" w:eastAsia="Times New Roman" w:hAnsi="Times New Roman" w:cs="Times New Roman"/>
          <w:sz w:val="24"/>
          <w:szCs w:val="24"/>
        </w:rPr>
        <w:t>xtortion</w:t>
      </w:r>
      <w:r>
        <w:rPr>
          <w:rStyle w:val="Strong"/>
          <w:rFonts w:ascii="Times New Roman" w:eastAsia="Times New Roman" w:hAnsi="Times New Roman" w:cs="Times New Roman"/>
          <w:sz w:val="24"/>
          <w:szCs w:val="24"/>
        </w:rPr>
        <w:t xml:space="preserve"> particularly male minors perpetrated</w:t>
      </w:r>
      <w:r w:rsidRPr="003F73E8">
        <w:rPr>
          <w:rStyle w:val="Strong"/>
          <w:rFonts w:ascii="Times New Roman" w:eastAsia="Times New Roman" w:hAnsi="Times New Roman" w:cs="Times New Roman"/>
          <w:sz w:val="24"/>
          <w:szCs w:val="24"/>
        </w:rPr>
        <w:t xml:space="preserve"> by </w:t>
      </w:r>
      <w:r>
        <w:rPr>
          <w:rStyle w:val="Strong"/>
          <w:rFonts w:ascii="Times New Roman" w:eastAsia="Times New Roman" w:hAnsi="Times New Roman" w:cs="Times New Roman"/>
          <w:sz w:val="24"/>
          <w:szCs w:val="24"/>
        </w:rPr>
        <w:t xml:space="preserve">the </w:t>
      </w:r>
      <w:r w:rsidRPr="003F73E8">
        <w:rPr>
          <w:rStyle w:val="Strong"/>
          <w:rFonts w:ascii="Times New Roman" w:eastAsia="Times New Roman" w:hAnsi="Times New Roman" w:cs="Times New Roman"/>
          <w:sz w:val="24"/>
          <w:szCs w:val="24"/>
        </w:rPr>
        <w:t>Police in Gumbo</w:t>
      </w:r>
      <w:r>
        <w:rPr>
          <w:rStyle w:val="Strong"/>
          <w:rFonts w:ascii="Times New Roman" w:eastAsia="Times New Roman" w:hAnsi="Times New Roman" w:cs="Times New Roman"/>
          <w:sz w:val="24"/>
          <w:szCs w:val="24"/>
        </w:rPr>
        <w:t xml:space="preserve">, </w:t>
      </w:r>
      <w:proofErr w:type="spellStart"/>
      <w:r>
        <w:rPr>
          <w:rStyle w:val="Strong"/>
          <w:rFonts w:ascii="Times New Roman" w:eastAsia="Times New Roman" w:hAnsi="Times New Roman" w:cs="Times New Roman"/>
          <w:sz w:val="24"/>
          <w:szCs w:val="24"/>
        </w:rPr>
        <w:t>Rejaf</w:t>
      </w:r>
      <w:proofErr w:type="spellEnd"/>
      <w:r>
        <w:rPr>
          <w:rStyle w:val="Strong"/>
          <w:rFonts w:ascii="Times New Roman" w:eastAsia="Times New Roman" w:hAnsi="Times New Roman" w:cs="Times New Roman"/>
          <w:sz w:val="24"/>
          <w:szCs w:val="24"/>
        </w:rPr>
        <w:t xml:space="preserve"> Payam on 3</w:t>
      </w:r>
      <w:r w:rsidR="002A156E">
        <w:rPr>
          <w:rStyle w:val="Strong"/>
          <w:rFonts w:ascii="Times New Roman" w:eastAsia="Times New Roman" w:hAnsi="Times New Roman" w:cs="Times New Roman"/>
          <w:sz w:val="24"/>
          <w:szCs w:val="24"/>
        </w:rPr>
        <w:t>1</w:t>
      </w:r>
      <w:r>
        <w:rPr>
          <w:rStyle w:val="Strong"/>
          <w:rFonts w:ascii="Times New Roman" w:eastAsia="Times New Roman" w:hAnsi="Times New Roman" w:cs="Times New Roman"/>
          <w:sz w:val="24"/>
          <w:szCs w:val="24"/>
        </w:rPr>
        <w:t xml:space="preserve"> July 2025.</w:t>
      </w:r>
    </w:p>
    <w:bookmarkEnd w:id="4"/>
    <w:p w14:paraId="020D0236" w14:textId="112D9186" w:rsidR="003F73E8" w:rsidRPr="003F73E8" w:rsidRDefault="003F73E8" w:rsidP="003F73E8">
      <w:pPr>
        <w:jc w:val="both"/>
        <w:rPr>
          <w:rStyle w:val="Strong"/>
          <w:rFonts w:ascii="Times New Roman" w:eastAsia="Times New Roman" w:hAnsi="Times New Roman" w:cs="Times New Roman"/>
          <w:b w:val="0"/>
          <w:bCs w:val="0"/>
          <w:sz w:val="24"/>
          <w:szCs w:val="24"/>
        </w:rPr>
      </w:pPr>
      <w:r w:rsidRPr="003F73E8">
        <w:rPr>
          <w:rStyle w:val="Strong"/>
          <w:rFonts w:ascii="Times New Roman" w:eastAsia="Times New Roman" w:hAnsi="Times New Roman" w:cs="Times New Roman"/>
          <w:b w:val="0"/>
          <w:bCs w:val="0"/>
          <w:sz w:val="24"/>
          <w:szCs w:val="24"/>
        </w:rPr>
        <w:t xml:space="preserve">On 4 August 2025, HRD followed up on a media report stating that the South Sudan National Police Service (SSNPS) had made “significant progress in its ongoing crackdown on criminal activities across the country, particularly in Sector 6 of Gumbo.” The report, however, did not specify the dates of the arrests or details </w:t>
      </w:r>
      <w:r w:rsidRPr="003F73E8">
        <w:rPr>
          <w:rStyle w:val="Strong"/>
          <w:rFonts w:ascii="Times New Roman" w:eastAsia="Times New Roman" w:hAnsi="Times New Roman" w:cs="Times New Roman"/>
          <w:b w:val="0"/>
          <w:bCs w:val="0"/>
          <w:sz w:val="24"/>
          <w:szCs w:val="24"/>
        </w:rPr>
        <w:t>of</w:t>
      </w:r>
      <w:r w:rsidRPr="003F73E8">
        <w:rPr>
          <w:rStyle w:val="Strong"/>
          <w:rFonts w:ascii="Times New Roman" w:eastAsia="Times New Roman" w:hAnsi="Times New Roman" w:cs="Times New Roman"/>
          <w:b w:val="0"/>
          <w:bCs w:val="0"/>
          <w:sz w:val="24"/>
          <w:szCs w:val="24"/>
        </w:rPr>
        <w:t xml:space="preserve"> due process.</w:t>
      </w:r>
      <w:r>
        <w:rPr>
          <w:rStyle w:val="Strong"/>
          <w:rFonts w:ascii="Times New Roman" w:eastAsia="Times New Roman" w:hAnsi="Times New Roman" w:cs="Times New Roman"/>
          <w:b w:val="0"/>
          <w:bCs w:val="0"/>
          <w:sz w:val="24"/>
          <w:szCs w:val="24"/>
        </w:rPr>
        <w:t xml:space="preserve"> </w:t>
      </w:r>
      <w:r w:rsidRPr="003F73E8">
        <w:rPr>
          <w:rStyle w:val="Strong"/>
          <w:rFonts w:ascii="Times New Roman" w:eastAsia="Times New Roman" w:hAnsi="Times New Roman" w:cs="Times New Roman"/>
          <w:b w:val="0"/>
          <w:bCs w:val="0"/>
          <w:sz w:val="24"/>
          <w:szCs w:val="24"/>
        </w:rPr>
        <w:t xml:space="preserve">To verify the claims, HRD engaged with local community leaders and residents of Gumbo in </w:t>
      </w:r>
      <w:proofErr w:type="spellStart"/>
      <w:r w:rsidRPr="003F73E8">
        <w:rPr>
          <w:rStyle w:val="Strong"/>
          <w:rFonts w:ascii="Times New Roman" w:eastAsia="Times New Roman" w:hAnsi="Times New Roman" w:cs="Times New Roman"/>
          <w:b w:val="0"/>
          <w:bCs w:val="0"/>
          <w:sz w:val="24"/>
          <w:szCs w:val="24"/>
        </w:rPr>
        <w:t>Rejaf</w:t>
      </w:r>
      <w:proofErr w:type="spellEnd"/>
      <w:r w:rsidRPr="003F73E8">
        <w:rPr>
          <w:rStyle w:val="Strong"/>
          <w:rFonts w:ascii="Times New Roman" w:eastAsia="Times New Roman" w:hAnsi="Times New Roman" w:cs="Times New Roman"/>
          <w:b w:val="0"/>
          <w:bCs w:val="0"/>
          <w:sz w:val="24"/>
          <w:szCs w:val="24"/>
        </w:rPr>
        <w:t xml:space="preserve"> Payam, Juba County. These sources questioned the authenticity of the official narrative and raised serious concerns about the arbitrary nature of the arrests. According to the sources, most of those detained were not proven criminals or gang members, but rather innocent children and youths apprehended without warrants in public areas such as video halls and streets.</w:t>
      </w:r>
    </w:p>
    <w:p w14:paraId="3E454650" w14:textId="67A01A38" w:rsidR="003F73E8" w:rsidRPr="003F73E8" w:rsidRDefault="003F73E8" w:rsidP="003F73E8">
      <w:pPr>
        <w:jc w:val="both"/>
        <w:rPr>
          <w:rStyle w:val="Strong"/>
          <w:rFonts w:ascii="Times New Roman" w:eastAsia="Times New Roman" w:hAnsi="Times New Roman" w:cs="Times New Roman"/>
          <w:b w:val="0"/>
          <w:bCs w:val="0"/>
          <w:sz w:val="24"/>
          <w:szCs w:val="24"/>
        </w:rPr>
      </w:pPr>
      <w:r w:rsidRPr="003F73E8">
        <w:rPr>
          <w:rStyle w:val="Strong"/>
          <w:rFonts w:ascii="Times New Roman" w:eastAsia="Times New Roman" w:hAnsi="Times New Roman" w:cs="Times New Roman"/>
          <w:b w:val="0"/>
          <w:bCs w:val="0"/>
          <w:sz w:val="24"/>
          <w:szCs w:val="24"/>
        </w:rPr>
        <w:t xml:space="preserve">A local leader reported that on 31 July 2025, he personally witnessed Sector 6 police officers arrest four minors aged between 9 and 14 years. The children were taken to the Sector 6 base located at the SSTV compound, where their families were allegedly coerced into paying cash for their release. Another </w:t>
      </w:r>
      <w:r w:rsidRPr="003F73E8">
        <w:rPr>
          <w:rStyle w:val="Strong"/>
          <w:rFonts w:ascii="Times New Roman" w:eastAsia="Times New Roman" w:hAnsi="Times New Roman" w:cs="Times New Roman"/>
          <w:b w:val="0"/>
          <w:bCs w:val="0"/>
          <w:sz w:val="24"/>
          <w:szCs w:val="24"/>
        </w:rPr>
        <w:lastRenderedPageBreak/>
        <w:t>community member confirmed that such arbitrary arrests have become a daily occurrence, primarily targeting young people, including children, with financial demands made for their release.</w:t>
      </w:r>
    </w:p>
    <w:p w14:paraId="3397AB3A" w14:textId="7CE5C0A2" w:rsidR="003F73E8" w:rsidRPr="003F73E8" w:rsidRDefault="003F73E8" w:rsidP="002A156E">
      <w:pPr>
        <w:jc w:val="both"/>
        <w:rPr>
          <w:rStyle w:val="Strong"/>
          <w:rFonts w:ascii="Times New Roman" w:eastAsia="Times New Roman" w:hAnsi="Times New Roman" w:cs="Times New Roman"/>
          <w:b w:val="0"/>
          <w:bCs w:val="0"/>
          <w:sz w:val="24"/>
          <w:szCs w:val="24"/>
        </w:rPr>
      </w:pPr>
      <w:r w:rsidRPr="003F73E8">
        <w:rPr>
          <w:rStyle w:val="Strong"/>
          <w:rFonts w:ascii="Times New Roman" w:eastAsia="Times New Roman" w:hAnsi="Times New Roman" w:cs="Times New Roman"/>
          <w:b w:val="0"/>
          <w:bCs w:val="0"/>
          <w:sz w:val="24"/>
          <w:szCs w:val="24"/>
        </w:rPr>
        <w:t xml:space="preserve">Further, </w:t>
      </w:r>
      <w:r>
        <w:rPr>
          <w:rStyle w:val="Strong"/>
          <w:rFonts w:ascii="Times New Roman" w:eastAsia="Times New Roman" w:hAnsi="Times New Roman" w:cs="Times New Roman"/>
          <w:b w:val="0"/>
          <w:bCs w:val="0"/>
          <w:sz w:val="24"/>
          <w:szCs w:val="24"/>
        </w:rPr>
        <w:t xml:space="preserve">HRD received another </w:t>
      </w:r>
      <w:r w:rsidRPr="003F73E8">
        <w:rPr>
          <w:rStyle w:val="Strong"/>
          <w:rFonts w:ascii="Times New Roman" w:eastAsia="Times New Roman" w:hAnsi="Times New Roman" w:cs="Times New Roman"/>
          <w:b w:val="0"/>
          <w:bCs w:val="0"/>
          <w:sz w:val="24"/>
          <w:szCs w:val="24"/>
        </w:rPr>
        <w:t xml:space="preserve">disturbing </w:t>
      </w:r>
      <w:r w:rsidR="002A156E">
        <w:rPr>
          <w:rStyle w:val="Strong"/>
          <w:rFonts w:ascii="Times New Roman" w:eastAsia="Times New Roman" w:hAnsi="Times New Roman" w:cs="Times New Roman"/>
          <w:b w:val="0"/>
          <w:bCs w:val="0"/>
          <w:sz w:val="24"/>
          <w:szCs w:val="24"/>
        </w:rPr>
        <w:t>allegation</w:t>
      </w:r>
      <w:r w:rsidRPr="003F73E8">
        <w:rPr>
          <w:rStyle w:val="Strong"/>
          <w:rFonts w:ascii="Times New Roman" w:eastAsia="Times New Roman" w:hAnsi="Times New Roman" w:cs="Times New Roman"/>
          <w:b w:val="0"/>
          <w:bCs w:val="0"/>
          <w:sz w:val="24"/>
          <w:szCs w:val="24"/>
        </w:rPr>
        <w:t xml:space="preserve"> </w:t>
      </w:r>
      <w:r w:rsidR="002A156E" w:rsidRPr="002A156E">
        <w:rPr>
          <w:rStyle w:val="Strong"/>
          <w:rFonts w:ascii="Times New Roman" w:eastAsia="Times New Roman" w:hAnsi="Times New Roman" w:cs="Times New Roman"/>
          <w:b w:val="0"/>
          <w:bCs w:val="0"/>
          <w:sz w:val="24"/>
          <w:szCs w:val="24"/>
        </w:rPr>
        <w:t xml:space="preserve">that some of the suspects arrested during the crackdown have been forcefully relocated to war zones in Upper Nile and Jonglei state as 14 children had escaped from a training camp on 27 of July 2025 </w:t>
      </w:r>
      <w:r w:rsidR="002A156E">
        <w:rPr>
          <w:rStyle w:val="Strong"/>
          <w:rFonts w:ascii="Times New Roman" w:eastAsia="Times New Roman" w:hAnsi="Times New Roman" w:cs="Times New Roman"/>
          <w:b w:val="0"/>
          <w:bCs w:val="0"/>
          <w:sz w:val="24"/>
          <w:szCs w:val="24"/>
        </w:rPr>
        <w:t>in</w:t>
      </w:r>
      <w:r w:rsidR="002A156E" w:rsidRPr="002A156E">
        <w:rPr>
          <w:rStyle w:val="Strong"/>
          <w:rFonts w:ascii="Times New Roman" w:eastAsia="Times New Roman" w:hAnsi="Times New Roman" w:cs="Times New Roman"/>
          <w:b w:val="0"/>
          <w:bCs w:val="0"/>
          <w:sz w:val="24"/>
          <w:szCs w:val="24"/>
        </w:rPr>
        <w:t xml:space="preserve"> Upper Nile State.</w:t>
      </w:r>
      <w:r w:rsidR="002A156E">
        <w:rPr>
          <w:rStyle w:val="Strong"/>
          <w:rFonts w:ascii="Times New Roman" w:eastAsia="Times New Roman" w:hAnsi="Times New Roman" w:cs="Times New Roman"/>
          <w:b w:val="0"/>
          <w:bCs w:val="0"/>
          <w:sz w:val="24"/>
          <w:szCs w:val="24"/>
        </w:rPr>
        <w:t xml:space="preserve"> </w:t>
      </w:r>
      <w:r w:rsidR="002A156E" w:rsidRPr="002A156E">
        <w:rPr>
          <w:rStyle w:val="Strong"/>
          <w:rFonts w:ascii="Times New Roman" w:eastAsia="Times New Roman" w:hAnsi="Times New Roman" w:cs="Times New Roman"/>
          <w:b w:val="0"/>
          <w:bCs w:val="0"/>
          <w:sz w:val="24"/>
          <w:szCs w:val="24"/>
        </w:rPr>
        <w:t xml:space="preserve">This development raises alarming protection concerns and potential violations of international legal standards prohibiting the use of children in armed conflict. </w:t>
      </w:r>
    </w:p>
    <w:p w14:paraId="6F42D5C7" w14:textId="706DF2FD" w:rsidR="00AD17BE" w:rsidRPr="003F73E8" w:rsidRDefault="003F73E8" w:rsidP="003F73E8">
      <w:pPr>
        <w:jc w:val="both"/>
        <w:rPr>
          <w:rFonts w:ascii="Times New Roman" w:eastAsia="Times New Roman" w:hAnsi="Times New Roman" w:cs="Times New Roman"/>
          <w:i/>
          <w:iCs/>
          <w:sz w:val="24"/>
          <w:szCs w:val="24"/>
        </w:rPr>
      </w:pPr>
      <w:r w:rsidRPr="003F73E8">
        <w:rPr>
          <w:rStyle w:val="Strong"/>
          <w:rFonts w:ascii="Times New Roman" w:eastAsia="Times New Roman" w:hAnsi="Times New Roman" w:cs="Times New Roman"/>
          <w:i/>
          <w:iCs/>
          <w:sz w:val="24"/>
          <w:szCs w:val="24"/>
        </w:rPr>
        <w:t>Comment:</w:t>
      </w:r>
      <w:r w:rsidRPr="003F73E8">
        <w:rPr>
          <w:rStyle w:val="Strong"/>
          <w:rFonts w:ascii="Times New Roman" w:eastAsia="Times New Roman" w:hAnsi="Times New Roman" w:cs="Times New Roman"/>
          <w:b w:val="0"/>
          <w:bCs w:val="0"/>
          <w:i/>
          <w:iCs/>
          <w:sz w:val="24"/>
          <w:szCs w:val="24"/>
        </w:rPr>
        <w:t xml:space="preserve"> </w:t>
      </w:r>
      <w:r w:rsidRPr="003F73E8">
        <w:rPr>
          <w:rStyle w:val="Strong"/>
          <w:rFonts w:ascii="Times New Roman" w:eastAsia="Times New Roman" w:hAnsi="Times New Roman" w:cs="Times New Roman"/>
          <w:b w:val="0"/>
          <w:bCs w:val="0"/>
          <w:i/>
          <w:iCs/>
          <w:sz w:val="24"/>
          <w:szCs w:val="24"/>
        </w:rPr>
        <w:t xml:space="preserve">In meeting with the prosecution department at Eastern police Division in Gumbo in November 2024 following a similar campaign and on 4 July 2025 at the beginning of the ongoing crackdown, the prosecution consistently denied any involvement in the process stating that the prosecution was not consulted, and that the campaign was solely a police operation. This denial brings into </w:t>
      </w:r>
      <w:r w:rsidR="002A156E" w:rsidRPr="003F73E8">
        <w:rPr>
          <w:rStyle w:val="Strong"/>
          <w:rFonts w:ascii="Times New Roman" w:eastAsia="Times New Roman" w:hAnsi="Times New Roman" w:cs="Times New Roman"/>
          <w:b w:val="0"/>
          <w:bCs w:val="0"/>
          <w:i/>
          <w:iCs/>
          <w:sz w:val="24"/>
          <w:szCs w:val="24"/>
        </w:rPr>
        <w:t>question the</w:t>
      </w:r>
      <w:r w:rsidRPr="003F73E8">
        <w:rPr>
          <w:rStyle w:val="Strong"/>
          <w:rFonts w:ascii="Times New Roman" w:eastAsia="Times New Roman" w:hAnsi="Times New Roman" w:cs="Times New Roman"/>
          <w:b w:val="0"/>
          <w:bCs w:val="0"/>
          <w:i/>
          <w:iCs/>
          <w:sz w:val="24"/>
          <w:szCs w:val="24"/>
        </w:rPr>
        <w:t xml:space="preserve"> legality and transparency of the campaign. </w:t>
      </w:r>
      <w:r>
        <w:rPr>
          <w:rStyle w:val="Strong"/>
          <w:rFonts w:ascii="Times New Roman" w:eastAsia="Times New Roman" w:hAnsi="Times New Roman" w:cs="Times New Roman"/>
          <w:b w:val="0"/>
          <w:bCs w:val="0"/>
          <w:i/>
          <w:iCs/>
          <w:sz w:val="24"/>
          <w:szCs w:val="24"/>
        </w:rPr>
        <w:t>HRD will continue to follow up.</w:t>
      </w:r>
    </w:p>
    <w:p w14:paraId="31E18D02" w14:textId="77777777" w:rsidR="002A156E" w:rsidRPr="002A156E" w:rsidRDefault="002A156E" w:rsidP="002A156E">
      <w:pPr>
        <w:jc w:val="both"/>
        <w:rPr>
          <w:rFonts w:asciiTheme="majorBidi" w:eastAsia="Palatino Linotype" w:hAnsiTheme="majorBidi" w:cstheme="majorBidi"/>
          <w:i/>
          <w:iCs/>
          <w:sz w:val="24"/>
          <w:szCs w:val="24"/>
          <w:lang w:val="en-GB"/>
        </w:rPr>
      </w:pPr>
    </w:p>
    <w:p w14:paraId="2A4FFA61" w14:textId="4EEC41D4" w:rsidR="002A156E" w:rsidRPr="002A156E" w:rsidRDefault="002A156E" w:rsidP="002A156E">
      <w:pPr>
        <w:pStyle w:val="ListParagraph"/>
        <w:numPr>
          <w:ilvl w:val="0"/>
          <w:numId w:val="52"/>
        </w:numPr>
        <w:jc w:val="both"/>
        <w:rPr>
          <w:rFonts w:asciiTheme="majorBidi" w:eastAsia="Palatino Linotype" w:hAnsiTheme="majorBidi" w:cstheme="majorBidi"/>
          <w:b/>
          <w:bCs/>
          <w:sz w:val="24"/>
          <w:szCs w:val="24"/>
          <w:lang w:val="en-GB"/>
        </w:rPr>
      </w:pPr>
      <w:r w:rsidRPr="002A156E">
        <w:rPr>
          <w:rFonts w:asciiTheme="majorBidi" w:eastAsia="Palatino Linotype" w:hAnsiTheme="majorBidi" w:cstheme="majorBidi"/>
          <w:b/>
          <w:bCs/>
          <w:sz w:val="24"/>
          <w:szCs w:val="24"/>
          <w:lang w:val="en-GB"/>
        </w:rPr>
        <w:t xml:space="preserve">Killing of two male civilians aged 20 and 35 years following </w:t>
      </w:r>
      <w:r w:rsidRPr="002A156E">
        <w:rPr>
          <w:rFonts w:asciiTheme="majorBidi" w:eastAsia="Palatino Linotype" w:hAnsiTheme="majorBidi" w:cstheme="majorBidi"/>
          <w:b/>
          <w:bCs/>
          <w:sz w:val="24"/>
          <w:szCs w:val="24"/>
          <w:lang w:val="en-GB"/>
        </w:rPr>
        <w:t xml:space="preserve">Intercommunal </w:t>
      </w:r>
      <w:r w:rsidRPr="002A156E">
        <w:rPr>
          <w:rFonts w:asciiTheme="majorBidi" w:eastAsia="Palatino Linotype" w:hAnsiTheme="majorBidi" w:cstheme="majorBidi"/>
          <w:b/>
          <w:bCs/>
          <w:sz w:val="24"/>
          <w:szCs w:val="24"/>
          <w:lang w:val="en-GB"/>
        </w:rPr>
        <w:t>v</w:t>
      </w:r>
      <w:r w:rsidRPr="002A156E">
        <w:rPr>
          <w:rFonts w:asciiTheme="majorBidi" w:eastAsia="Palatino Linotype" w:hAnsiTheme="majorBidi" w:cstheme="majorBidi"/>
          <w:b/>
          <w:bCs/>
          <w:sz w:val="24"/>
          <w:szCs w:val="24"/>
          <w:lang w:val="en-GB"/>
        </w:rPr>
        <w:t xml:space="preserve">iolence </w:t>
      </w:r>
      <w:r w:rsidRPr="002A156E">
        <w:rPr>
          <w:rFonts w:asciiTheme="majorBidi" w:eastAsia="Palatino Linotype" w:hAnsiTheme="majorBidi" w:cstheme="majorBidi"/>
          <w:b/>
          <w:bCs/>
          <w:sz w:val="24"/>
          <w:szCs w:val="24"/>
          <w:lang w:val="en-GB"/>
        </w:rPr>
        <w:t>b</w:t>
      </w:r>
      <w:r w:rsidRPr="002A156E">
        <w:rPr>
          <w:rFonts w:asciiTheme="majorBidi" w:eastAsia="Palatino Linotype" w:hAnsiTheme="majorBidi" w:cstheme="majorBidi"/>
          <w:b/>
          <w:bCs/>
          <w:sz w:val="24"/>
          <w:szCs w:val="24"/>
          <w:lang w:val="en-GB"/>
        </w:rPr>
        <w:t xml:space="preserve">etween Dok and Leek </w:t>
      </w:r>
      <w:r w:rsidRPr="002A156E">
        <w:rPr>
          <w:rFonts w:asciiTheme="majorBidi" w:eastAsia="Palatino Linotype" w:hAnsiTheme="majorBidi" w:cstheme="majorBidi"/>
          <w:b/>
          <w:bCs/>
          <w:sz w:val="24"/>
          <w:szCs w:val="24"/>
          <w:lang w:val="en-GB"/>
        </w:rPr>
        <w:t>s</w:t>
      </w:r>
      <w:r w:rsidRPr="002A156E">
        <w:rPr>
          <w:rFonts w:asciiTheme="majorBidi" w:eastAsia="Palatino Linotype" w:hAnsiTheme="majorBidi" w:cstheme="majorBidi"/>
          <w:b/>
          <w:bCs/>
          <w:sz w:val="24"/>
          <w:szCs w:val="24"/>
          <w:lang w:val="en-GB"/>
        </w:rPr>
        <w:t>ub-</w:t>
      </w:r>
      <w:r w:rsidRPr="002A156E">
        <w:rPr>
          <w:rFonts w:asciiTheme="majorBidi" w:eastAsia="Palatino Linotype" w:hAnsiTheme="majorBidi" w:cstheme="majorBidi"/>
          <w:b/>
          <w:bCs/>
          <w:sz w:val="24"/>
          <w:szCs w:val="24"/>
          <w:lang w:val="en-GB"/>
        </w:rPr>
        <w:t>c</w:t>
      </w:r>
      <w:r w:rsidRPr="002A156E">
        <w:rPr>
          <w:rFonts w:asciiTheme="majorBidi" w:eastAsia="Palatino Linotype" w:hAnsiTheme="majorBidi" w:cstheme="majorBidi"/>
          <w:b/>
          <w:bCs/>
          <w:sz w:val="24"/>
          <w:szCs w:val="24"/>
          <w:lang w:val="en-GB"/>
        </w:rPr>
        <w:t>lans in IDP Camp III, Juba</w:t>
      </w:r>
      <w:r w:rsidRPr="002A156E">
        <w:rPr>
          <w:rFonts w:asciiTheme="majorBidi" w:eastAsia="Palatino Linotype" w:hAnsiTheme="majorBidi" w:cstheme="majorBidi"/>
          <w:b/>
          <w:bCs/>
          <w:sz w:val="24"/>
          <w:szCs w:val="24"/>
          <w:lang w:val="en-GB"/>
        </w:rPr>
        <w:t xml:space="preserve"> on 2 August 2025.</w:t>
      </w:r>
    </w:p>
    <w:p w14:paraId="0F9DCF63" w14:textId="180D8B03" w:rsidR="002A156E" w:rsidRPr="002A156E" w:rsidRDefault="002A156E" w:rsidP="002A156E">
      <w:pPr>
        <w:jc w:val="both"/>
        <w:rPr>
          <w:rFonts w:asciiTheme="majorBidi" w:eastAsia="Palatino Linotype" w:hAnsiTheme="majorBidi" w:cstheme="majorBidi"/>
          <w:sz w:val="24"/>
          <w:szCs w:val="24"/>
          <w:lang w:val="en-GB"/>
        </w:rPr>
      </w:pPr>
      <w:r w:rsidRPr="002A156E">
        <w:rPr>
          <w:rFonts w:asciiTheme="majorBidi" w:eastAsia="Palatino Linotype" w:hAnsiTheme="majorBidi" w:cstheme="majorBidi"/>
          <w:sz w:val="24"/>
          <w:szCs w:val="24"/>
          <w:lang w:val="en-GB"/>
        </w:rPr>
        <w:t>On 4 August 2025, HRD received and followed up on credible reports of an intercommunal conflict in IDP Camp III in Juba, which resulted in the deaths of two young men belonging to the Dok sub-clan of Leer County.</w:t>
      </w:r>
      <w:r>
        <w:rPr>
          <w:rFonts w:asciiTheme="majorBidi" w:eastAsia="Palatino Linotype" w:hAnsiTheme="majorBidi" w:cstheme="majorBidi"/>
          <w:sz w:val="24"/>
          <w:szCs w:val="24"/>
          <w:lang w:val="en-GB"/>
        </w:rPr>
        <w:t xml:space="preserve"> </w:t>
      </w:r>
      <w:r w:rsidRPr="002A156E">
        <w:rPr>
          <w:rFonts w:asciiTheme="majorBidi" w:eastAsia="Palatino Linotype" w:hAnsiTheme="majorBidi" w:cstheme="majorBidi"/>
          <w:sz w:val="24"/>
          <w:szCs w:val="24"/>
          <w:lang w:val="en-GB"/>
        </w:rPr>
        <w:t xml:space="preserve">According to two residents of IDP Camp interviewed by HRD, the initial altercation occurred on 28 July 2025 at approximately 5:00 p.m., when six youths from the Dok sub-clan allegedly assaulted a group of Leek sub-clan youths from </w:t>
      </w:r>
      <w:proofErr w:type="spellStart"/>
      <w:r w:rsidRPr="002A156E">
        <w:rPr>
          <w:rFonts w:asciiTheme="majorBidi" w:eastAsia="Palatino Linotype" w:hAnsiTheme="majorBidi" w:cstheme="majorBidi"/>
          <w:sz w:val="24"/>
          <w:szCs w:val="24"/>
          <w:lang w:val="en-GB"/>
        </w:rPr>
        <w:t>Robkona</w:t>
      </w:r>
      <w:proofErr w:type="spellEnd"/>
      <w:r w:rsidRPr="002A156E">
        <w:rPr>
          <w:rFonts w:asciiTheme="majorBidi" w:eastAsia="Palatino Linotype" w:hAnsiTheme="majorBidi" w:cstheme="majorBidi"/>
          <w:sz w:val="24"/>
          <w:szCs w:val="24"/>
          <w:lang w:val="en-GB"/>
        </w:rPr>
        <w:t xml:space="preserve"> County at a local gathering (dance event) near </w:t>
      </w:r>
      <w:r>
        <w:rPr>
          <w:rFonts w:asciiTheme="majorBidi" w:eastAsia="Palatino Linotype" w:hAnsiTheme="majorBidi" w:cstheme="majorBidi"/>
          <w:sz w:val="24"/>
          <w:szCs w:val="24"/>
          <w:lang w:val="en-GB"/>
        </w:rPr>
        <w:t xml:space="preserve">the </w:t>
      </w:r>
      <w:r w:rsidRPr="002A156E">
        <w:rPr>
          <w:rFonts w:asciiTheme="majorBidi" w:eastAsia="Palatino Linotype" w:hAnsiTheme="majorBidi" w:cstheme="majorBidi"/>
          <w:sz w:val="24"/>
          <w:szCs w:val="24"/>
          <w:lang w:val="en-GB"/>
        </w:rPr>
        <w:t>Checkpoint area. One youth from the Leek sub-clan sustained injuries during the attack. The police responded promptly and were able to contain the situation, preventing further escalation.</w:t>
      </w:r>
    </w:p>
    <w:p w14:paraId="3FDE9058" w14:textId="4559805B" w:rsidR="002A156E" w:rsidRPr="002A156E" w:rsidRDefault="002A156E" w:rsidP="002A156E">
      <w:pPr>
        <w:jc w:val="both"/>
        <w:rPr>
          <w:rFonts w:asciiTheme="majorBidi" w:eastAsia="Palatino Linotype" w:hAnsiTheme="majorBidi" w:cstheme="majorBidi"/>
          <w:sz w:val="24"/>
          <w:szCs w:val="24"/>
          <w:lang w:val="en-GB"/>
        </w:rPr>
      </w:pPr>
      <w:r w:rsidRPr="002A156E">
        <w:rPr>
          <w:rFonts w:asciiTheme="majorBidi" w:eastAsia="Palatino Linotype" w:hAnsiTheme="majorBidi" w:cstheme="majorBidi"/>
          <w:sz w:val="24"/>
          <w:szCs w:val="24"/>
          <w:lang w:val="en-GB"/>
        </w:rPr>
        <w:t xml:space="preserve">In apparent retaliation, on 2 August 2025, a group of Leek sub-clan youths attacked individuals from the Dok sub-clan in IDP Camp III. The retaliatory assault resulted in the killing of two Dok youth—aged 20 and 35. One of the victims was killed at his residence at approximately 8:30 p.m., while the other was killed 15 minutes later along </w:t>
      </w:r>
      <w:r>
        <w:rPr>
          <w:rFonts w:asciiTheme="majorBidi" w:eastAsia="Palatino Linotype" w:hAnsiTheme="majorBidi" w:cstheme="majorBidi"/>
          <w:sz w:val="24"/>
          <w:szCs w:val="24"/>
          <w:lang w:val="en-GB"/>
        </w:rPr>
        <w:t>the</w:t>
      </w:r>
      <w:r w:rsidRPr="002A156E">
        <w:rPr>
          <w:rFonts w:asciiTheme="majorBidi" w:eastAsia="Palatino Linotype" w:hAnsiTheme="majorBidi" w:cstheme="majorBidi"/>
          <w:sz w:val="24"/>
          <w:szCs w:val="24"/>
          <w:lang w:val="en-GB"/>
        </w:rPr>
        <w:t xml:space="preserve"> roadside within the same camp. The police arrested 15 suspects from both sub-clans on 3 August 2025 and transferred them to the Checkpoint Police Detention Facility for investigation.</w:t>
      </w:r>
    </w:p>
    <w:p w14:paraId="37006C21" w14:textId="77777777" w:rsidR="002A156E" w:rsidRPr="002A156E" w:rsidRDefault="002A156E" w:rsidP="002A156E">
      <w:pPr>
        <w:jc w:val="both"/>
        <w:rPr>
          <w:rFonts w:asciiTheme="majorBidi" w:eastAsia="Palatino Linotype" w:hAnsiTheme="majorBidi" w:cstheme="majorBidi"/>
          <w:sz w:val="24"/>
          <w:szCs w:val="24"/>
          <w:lang w:val="en-GB"/>
        </w:rPr>
      </w:pPr>
      <w:r w:rsidRPr="002A156E">
        <w:rPr>
          <w:rFonts w:asciiTheme="majorBidi" w:eastAsia="Palatino Linotype" w:hAnsiTheme="majorBidi" w:cstheme="majorBidi"/>
          <w:sz w:val="24"/>
          <w:szCs w:val="24"/>
          <w:lang w:val="en-GB"/>
        </w:rPr>
        <w:t>Despite the arrests, tensions remain high within the IDP community, exacerbated by a long-standing feud between the Dok and Leek sub-clans. This incident echoes a similar intercommunal clash in March 2025, which resulted in six fatalities (four from Dok and two from Leek), several injuries, and the detention of over 15 individuals, including local leaders.</w:t>
      </w:r>
    </w:p>
    <w:p w14:paraId="3299A756" w14:textId="74F5B508" w:rsidR="002A156E" w:rsidRPr="002A156E" w:rsidRDefault="002A156E" w:rsidP="002A156E">
      <w:pPr>
        <w:jc w:val="both"/>
        <w:rPr>
          <w:rFonts w:asciiTheme="majorBidi" w:eastAsia="Palatino Linotype" w:hAnsiTheme="majorBidi" w:cstheme="majorBidi"/>
          <w:i/>
          <w:iCs/>
          <w:sz w:val="24"/>
          <w:szCs w:val="24"/>
          <w:lang w:val="en-GB"/>
        </w:rPr>
      </w:pPr>
      <w:r w:rsidRPr="002A156E">
        <w:rPr>
          <w:rFonts w:asciiTheme="majorBidi" w:eastAsia="Palatino Linotype" w:hAnsiTheme="majorBidi" w:cstheme="majorBidi"/>
          <w:b/>
          <w:bCs/>
          <w:i/>
          <w:iCs/>
          <w:sz w:val="24"/>
          <w:szCs w:val="24"/>
          <w:lang w:val="en-GB"/>
        </w:rPr>
        <w:t>Comment:</w:t>
      </w:r>
      <w:r>
        <w:rPr>
          <w:rFonts w:asciiTheme="majorBidi" w:eastAsia="Palatino Linotype" w:hAnsiTheme="majorBidi" w:cstheme="majorBidi"/>
          <w:i/>
          <w:iCs/>
          <w:sz w:val="24"/>
          <w:szCs w:val="24"/>
          <w:lang w:val="en-GB"/>
        </w:rPr>
        <w:t xml:space="preserve"> </w:t>
      </w:r>
      <w:r w:rsidRPr="002A156E">
        <w:rPr>
          <w:rFonts w:asciiTheme="majorBidi" w:eastAsia="Palatino Linotype" w:hAnsiTheme="majorBidi" w:cstheme="majorBidi"/>
          <w:i/>
          <w:iCs/>
          <w:sz w:val="24"/>
          <w:szCs w:val="24"/>
          <w:lang w:val="en-GB"/>
        </w:rPr>
        <w:t xml:space="preserve">This incident highlights the fragile protection environment within IDP settings and the recurring nature of sub-clan-based violence. The failure to address root causes of intercommunal tensions and lack of sustained conflict resolution mechanisms undermine the safety and dignity of displaced persons. </w:t>
      </w:r>
      <w:r>
        <w:rPr>
          <w:rFonts w:asciiTheme="majorBidi" w:eastAsia="Palatino Linotype" w:hAnsiTheme="majorBidi" w:cstheme="majorBidi"/>
          <w:i/>
          <w:iCs/>
          <w:sz w:val="24"/>
          <w:szCs w:val="24"/>
          <w:lang w:val="en-GB"/>
        </w:rPr>
        <w:t>HRD will continue to follow up.</w:t>
      </w:r>
    </w:p>
    <w:p w14:paraId="0A2D1662" w14:textId="77777777" w:rsidR="002A156E" w:rsidRDefault="002A156E" w:rsidP="00F30829">
      <w:pPr>
        <w:jc w:val="both"/>
        <w:rPr>
          <w:rFonts w:asciiTheme="majorBidi" w:eastAsia="Palatino Linotype" w:hAnsiTheme="majorBidi" w:cstheme="majorBidi"/>
          <w:b/>
          <w:bCs/>
          <w:i/>
          <w:iCs/>
          <w:sz w:val="24"/>
          <w:szCs w:val="24"/>
          <w:lang w:val="en-GB"/>
        </w:rPr>
      </w:pPr>
    </w:p>
    <w:p w14:paraId="1172CA18" w14:textId="4BB56D40"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lastRenderedPageBreak/>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69F2" w14:textId="77777777" w:rsidR="00273413" w:rsidRDefault="00273413" w:rsidP="00182875">
      <w:pPr>
        <w:spacing w:after="0" w:line="240" w:lineRule="auto"/>
      </w:pPr>
      <w:r>
        <w:separator/>
      </w:r>
    </w:p>
  </w:endnote>
  <w:endnote w:type="continuationSeparator" w:id="0">
    <w:p w14:paraId="07ACB0C1" w14:textId="77777777" w:rsidR="00273413" w:rsidRDefault="0027341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EA4BE76"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2A156E">
          <w:rPr>
            <w:rFonts w:ascii="Times New Roman" w:hAnsi="Times New Roman" w:cs="Times New Roman"/>
            <w:color w:val="0070C0"/>
            <w:sz w:val="20"/>
            <w:szCs w:val="20"/>
          </w:rPr>
          <w:t>04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E91EA" w14:textId="77777777" w:rsidR="00273413" w:rsidRDefault="00273413" w:rsidP="00182875">
      <w:pPr>
        <w:spacing w:after="0" w:line="240" w:lineRule="auto"/>
      </w:pPr>
      <w:r>
        <w:separator/>
      </w:r>
    </w:p>
  </w:footnote>
  <w:footnote w:type="continuationSeparator" w:id="0">
    <w:p w14:paraId="479BAECE" w14:textId="77777777" w:rsidR="00273413" w:rsidRDefault="0027341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3123">
    <w:abstractNumId w:val="21"/>
  </w:num>
  <w:num w:numId="2" w16cid:durableId="540435874">
    <w:abstractNumId w:val="22"/>
  </w:num>
  <w:num w:numId="3" w16cid:durableId="85081827">
    <w:abstractNumId w:val="20"/>
  </w:num>
  <w:num w:numId="4" w16cid:durableId="1552690638">
    <w:abstractNumId w:val="21"/>
  </w:num>
  <w:num w:numId="5" w16cid:durableId="1609462432">
    <w:abstractNumId w:val="15"/>
  </w:num>
  <w:num w:numId="6" w16cid:durableId="600800725">
    <w:abstractNumId w:val="20"/>
  </w:num>
  <w:num w:numId="7" w16cid:durableId="1399325892">
    <w:abstractNumId w:val="21"/>
  </w:num>
  <w:num w:numId="8" w16cid:durableId="533737552">
    <w:abstractNumId w:val="40"/>
  </w:num>
  <w:num w:numId="9" w16cid:durableId="215971345">
    <w:abstractNumId w:val="24"/>
  </w:num>
  <w:num w:numId="10" w16cid:durableId="688604389">
    <w:abstractNumId w:val="19"/>
  </w:num>
  <w:num w:numId="11" w16cid:durableId="529531191">
    <w:abstractNumId w:val="35"/>
  </w:num>
  <w:num w:numId="12" w16cid:durableId="63645182">
    <w:abstractNumId w:val="30"/>
  </w:num>
  <w:num w:numId="13" w16cid:durableId="729694033">
    <w:abstractNumId w:val="34"/>
  </w:num>
  <w:num w:numId="14" w16cid:durableId="1714647607">
    <w:abstractNumId w:val="25"/>
  </w:num>
  <w:num w:numId="15" w16cid:durableId="154996755">
    <w:abstractNumId w:val="33"/>
  </w:num>
  <w:num w:numId="16" w16cid:durableId="331035575">
    <w:abstractNumId w:val="5"/>
  </w:num>
  <w:num w:numId="17" w16cid:durableId="471488225">
    <w:abstractNumId w:val="5"/>
  </w:num>
  <w:num w:numId="18" w16cid:durableId="2075930967">
    <w:abstractNumId w:val="33"/>
  </w:num>
  <w:num w:numId="19" w16cid:durableId="928387749">
    <w:abstractNumId w:val="36"/>
  </w:num>
  <w:num w:numId="20" w16cid:durableId="1103456305">
    <w:abstractNumId w:val="43"/>
  </w:num>
  <w:num w:numId="21" w16cid:durableId="311570106">
    <w:abstractNumId w:val="7"/>
  </w:num>
  <w:num w:numId="22" w16cid:durableId="1821732718">
    <w:abstractNumId w:val="31"/>
  </w:num>
  <w:num w:numId="23" w16cid:durableId="1402630756">
    <w:abstractNumId w:val="8"/>
  </w:num>
  <w:num w:numId="24" w16cid:durableId="607857489">
    <w:abstractNumId w:val="3"/>
  </w:num>
  <w:num w:numId="25" w16cid:durableId="1187018914">
    <w:abstractNumId w:val="18"/>
  </w:num>
  <w:num w:numId="26" w16cid:durableId="717752364">
    <w:abstractNumId w:val="12"/>
  </w:num>
  <w:num w:numId="27" w16cid:durableId="1510755198">
    <w:abstractNumId w:val="39"/>
  </w:num>
  <w:num w:numId="28" w16cid:durableId="1268001703">
    <w:abstractNumId w:val="46"/>
  </w:num>
  <w:num w:numId="29" w16cid:durableId="1246256695">
    <w:abstractNumId w:val="23"/>
  </w:num>
  <w:num w:numId="30" w16cid:durableId="2135713810">
    <w:abstractNumId w:val="29"/>
  </w:num>
  <w:num w:numId="31" w16cid:durableId="1619022714">
    <w:abstractNumId w:val="16"/>
  </w:num>
  <w:num w:numId="32" w16cid:durableId="1146170234">
    <w:abstractNumId w:val="10"/>
  </w:num>
  <w:num w:numId="33" w16cid:durableId="729117981">
    <w:abstractNumId w:val="9"/>
  </w:num>
  <w:num w:numId="34" w16cid:durableId="1678651926">
    <w:abstractNumId w:val="14"/>
  </w:num>
  <w:num w:numId="35" w16cid:durableId="1476751398">
    <w:abstractNumId w:val="13"/>
  </w:num>
  <w:num w:numId="36" w16cid:durableId="334889229">
    <w:abstractNumId w:val="44"/>
  </w:num>
  <w:num w:numId="37" w16cid:durableId="1023675455">
    <w:abstractNumId w:val="0"/>
  </w:num>
  <w:num w:numId="38" w16cid:durableId="378549456">
    <w:abstractNumId w:val="28"/>
  </w:num>
  <w:num w:numId="39" w16cid:durableId="22950892">
    <w:abstractNumId w:val="42"/>
  </w:num>
  <w:num w:numId="40" w16cid:durableId="922185590">
    <w:abstractNumId w:val="32"/>
  </w:num>
  <w:num w:numId="41" w16cid:durableId="1149906646">
    <w:abstractNumId w:val="45"/>
  </w:num>
  <w:num w:numId="42" w16cid:durableId="561991003">
    <w:abstractNumId w:val="26"/>
  </w:num>
  <w:num w:numId="43" w16cid:durableId="615336941">
    <w:abstractNumId w:val="4"/>
  </w:num>
  <w:num w:numId="44" w16cid:durableId="41252977">
    <w:abstractNumId w:val="38"/>
  </w:num>
  <w:num w:numId="45" w16cid:durableId="1935941334">
    <w:abstractNumId w:val="17"/>
  </w:num>
  <w:num w:numId="46" w16cid:durableId="498547908">
    <w:abstractNumId w:val="41"/>
  </w:num>
  <w:num w:numId="47" w16cid:durableId="1713383663">
    <w:abstractNumId w:val="6"/>
  </w:num>
  <w:num w:numId="48" w16cid:durableId="1617253838">
    <w:abstractNumId w:val="1"/>
  </w:num>
  <w:num w:numId="49" w16cid:durableId="1899246162">
    <w:abstractNumId w:val="11"/>
  </w:num>
  <w:num w:numId="50" w16cid:durableId="684867009">
    <w:abstractNumId w:val="27"/>
  </w:num>
  <w:num w:numId="51" w16cid:durableId="1003508717">
    <w:abstractNumId w:val="2"/>
  </w:num>
  <w:num w:numId="52" w16cid:durableId="1630747073">
    <w:abstractNumId w:val="3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60D6"/>
    <w:rsid w:val="0002546F"/>
    <w:rsid w:val="00025659"/>
    <w:rsid w:val="000479EA"/>
    <w:rsid w:val="00051D7C"/>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3413"/>
    <w:rsid w:val="00276884"/>
    <w:rsid w:val="00276A70"/>
    <w:rsid w:val="00281279"/>
    <w:rsid w:val="002819F9"/>
    <w:rsid w:val="00283AFF"/>
    <w:rsid w:val="00284F22"/>
    <w:rsid w:val="00295E65"/>
    <w:rsid w:val="0029713F"/>
    <w:rsid w:val="002A1465"/>
    <w:rsid w:val="002A156E"/>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E4E"/>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473E"/>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C0172"/>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2025-08-04T15:51:00Z</dcterms:created>
  <dcterms:modified xsi:type="dcterms:W3CDTF">2025-08-04T15:51:00Z</dcterms:modified>
</cp:coreProperties>
</file>