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1C4C" w14:textId="77777777" w:rsidR="00687D1A" w:rsidRPr="00B0785C" w:rsidRDefault="00687D1A" w:rsidP="00B0785C">
      <w:pPr>
        <w:spacing w:after="0"/>
        <w:jc w:val="center"/>
        <w:rPr>
          <w:rFonts w:asciiTheme="majorBidi" w:eastAsia="Times New Roman" w:hAnsiTheme="majorBidi" w:cstheme="majorBidi"/>
          <w:spacing w:val="-5"/>
          <w:position w:val="-4"/>
          <w:sz w:val="24"/>
          <w:szCs w:val="24"/>
        </w:rPr>
      </w:pPr>
      <w:r w:rsidRPr="00B0785C">
        <w:rPr>
          <w:rFonts w:asciiTheme="majorBidi" w:eastAsia="Times New Roman" w:hAnsiTheme="majorBidi" w:cstheme="majorBidi"/>
          <w:spacing w:val="-10"/>
          <w:sz w:val="24"/>
          <w:szCs w:val="24"/>
        </w:rPr>
        <w:t xml:space="preserve">UNITED NATIONS   </w:t>
      </w:r>
      <w:r w:rsidRPr="00B0785C">
        <w:rPr>
          <w:rFonts w:asciiTheme="majorBidi" w:eastAsia="Times New Roman" w:hAnsiTheme="majorBidi" w:cstheme="majorBidi"/>
          <w:spacing w:val="-5"/>
          <w:sz w:val="24"/>
          <w:szCs w:val="24"/>
        </w:rPr>
        <w:t xml:space="preserve"> </w:t>
      </w:r>
      <w:r w:rsidRPr="00B0785C">
        <w:rPr>
          <w:rFonts w:asciiTheme="majorBidi" w:eastAsia="Calibri" w:hAnsiTheme="majorBidi" w:cstheme="majorBidi"/>
          <w:noProof/>
          <w:sz w:val="24"/>
          <w:szCs w:val="24"/>
        </w:rPr>
        <w:object w:dxaOrig="690" w:dyaOrig="585" w14:anchorId="6AE00301">
          <v:rect id="rectole0000000000" o:spid="_x0000_i1025" style="width:35.5pt;height:28pt" o:ole="" o:preferrelative="t" stroked="f">
            <v:imagedata r:id="rId7" o:title=""/>
          </v:rect>
          <o:OLEObject Type="Embed" ProgID="StaticMetafile" ShapeID="rectole0000000000" DrawAspect="Content" ObjectID="_1816438140" r:id="rId8"/>
        </w:object>
      </w:r>
      <w:r w:rsidRPr="00B0785C">
        <w:rPr>
          <w:rFonts w:asciiTheme="majorBidi" w:eastAsia="Times New Roman" w:hAnsiTheme="majorBidi" w:cstheme="majorBidi"/>
          <w:position w:val="-4"/>
          <w:sz w:val="24"/>
          <w:szCs w:val="24"/>
        </w:rPr>
        <w:t xml:space="preserve">      </w:t>
      </w:r>
      <w:r w:rsidRPr="00B0785C">
        <w:rPr>
          <w:rFonts w:asciiTheme="majorBidi" w:eastAsia="Times New Roman" w:hAnsiTheme="majorBidi" w:cstheme="majorBidi"/>
          <w:spacing w:val="-10"/>
          <w:position w:val="-4"/>
          <w:sz w:val="24"/>
          <w:szCs w:val="24"/>
        </w:rPr>
        <w:t xml:space="preserve"> </w:t>
      </w:r>
      <w:proofErr w:type="spellStart"/>
      <w:r w:rsidRPr="00B0785C">
        <w:rPr>
          <w:rFonts w:asciiTheme="majorBidi" w:eastAsia="Times New Roman" w:hAnsiTheme="majorBidi" w:cstheme="majorBidi"/>
          <w:b/>
          <w:position w:val="-4"/>
          <w:sz w:val="24"/>
          <w:szCs w:val="24"/>
          <w:rtl/>
        </w:rPr>
        <w:t>ألأمم</w:t>
      </w:r>
      <w:proofErr w:type="spellEnd"/>
      <w:r w:rsidRPr="00B0785C">
        <w:rPr>
          <w:rFonts w:asciiTheme="majorBidi" w:eastAsia="Times New Roman" w:hAnsiTheme="majorBidi" w:cstheme="majorBidi"/>
          <w:b/>
          <w:position w:val="-4"/>
          <w:sz w:val="24"/>
          <w:szCs w:val="24"/>
          <w:rtl/>
        </w:rPr>
        <w:t xml:space="preserve"> المتحدة</w:t>
      </w:r>
    </w:p>
    <w:p w14:paraId="66AA6ED7" w14:textId="77777777" w:rsidR="00687D1A" w:rsidRPr="00B0785C" w:rsidRDefault="00687D1A" w:rsidP="00B0785C">
      <w:pPr>
        <w:spacing w:after="0"/>
        <w:jc w:val="center"/>
        <w:rPr>
          <w:rFonts w:asciiTheme="majorBidi" w:eastAsia="Times New Roman" w:hAnsiTheme="majorBidi" w:cstheme="majorBidi"/>
          <w:sz w:val="24"/>
          <w:szCs w:val="24"/>
        </w:rPr>
      </w:pPr>
      <w:r w:rsidRPr="00B0785C">
        <w:rPr>
          <w:rFonts w:asciiTheme="majorBidi" w:eastAsia="Times New Roman" w:hAnsiTheme="majorBidi" w:cstheme="majorBidi"/>
          <w:sz w:val="24"/>
          <w:szCs w:val="24"/>
        </w:rPr>
        <w:t>United Nations Mission in South Sudan (UNMISS)</w:t>
      </w:r>
    </w:p>
    <w:p w14:paraId="336B2924" w14:textId="77777777" w:rsidR="00687D1A" w:rsidRPr="00B0785C" w:rsidRDefault="00687D1A" w:rsidP="00B0785C">
      <w:pPr>
        <w:spacing w:after="0"/>
        <w:jc w:val="center"/>
        <w:rPr>
          <w:rFonts w:asciiTheme="majorBidi" w:eastAsia="Times New Roman" w:hAnsiTheme="majorBidi" w:cstheme="majorBidi"/>
          <w:b/>
          <w:sz w:val="24"/>
          <w:szCs w:val="24"/>
        </w:rPr>
      </w:pPr>
    </w:p>
    <w:p w14:paraId="3116074C" w14:textId="77777777" w:rsidR="00687D1A" w:rsidRPr="00B0785C" w:rsidRDefault="00687D1A" w:rsidP="00B0785C">
      <w:pPr>
        <w:spacing w:after="0"/>
        <w:jc w:val="center"/>
        <w:rPr>
          <w:rFonts w:asciiTheme="majorBidi" w:eastAsia="Times New Roman" w:hAnsiTheme="majorBidi" w:cstheme="majorBidi"/>
          <w:b/>
          <w:sz w:val="24"/>
          <w:szCs w:val="24"/>
        </w:rPr>
      </w:pPr>
      <w:r w:rsidRPr="00B0785C">
        <w:rPr>
          <w:rFonts w:asciiTheme="majorBidi" w:eastAsia="Times New Roman" w:hAnsiTheme="majorBidi" w:cstheme="majorBidi"/>
          <w:b/>
          <w:sz w:val="24"/>
          <w:szCs w:val="24"/>
        </w:rPr>
        <w:t>Human Rights Division (HRD)</w:t>
      </w:r>
    </w:p>
    <w:p w14:paraId="3522B172" w14:textId="77777777" w:rsidR="00687D1A" w:rsidRPr="00B0785C" w:rsidRDefault="00687D1A" w:rsidP="00B0785C">
      <w:pPr>
        <w:spacing w:after="0"/>
        <w:ind w:left="3600"/>
        <w:jc w:val="center"/>
        <w:rPr>
          <w:rFonts w:asciiTheme="majorBidi" w:eastAsia="Times New Roman" w:hAnsiTheme="majorBidi" w:cstheme="majorBidi"/>
          <w:b/>
          <w:sz w:val="24"/>
          <w:szCs w:val="24"/>
        </w:rPr>
      </w:pPr>
    </w:p>
    <w:p w14:paraId="0EFE3D28" w14:textId="77777777" w:rsidR="00687D1A" w:rsidRPr="00B0785C" w:rsidRDefault="00687D1A" w:rsidP="00B0785C">
      <w:pPr>
        <w:spacing w:after="0"/>
        <w:jc w:val="center"/>
        <w:rPr>
          <w:rFonts w:asciiTheme="majorBidi" w:eastAsia="Calibri" w:hAnsiTheme="majorBidi" w:cstheme="majorBidi"/>
          <w:b/>
          <w:sz w:val="24"/>
          <w:szCs w:val="24"/>
        </w:rPr>
      </w:pPr>
      <w:r w:rsidRPr="00B0785C">
        <w:rPr>
          <w:rFonts w:asciiTheme="majorBidi" w:eastAsia="Calibri" w:hAnsiTheme="majorBidi" w:cstheme="majorBidi"/>
          <w:b/>
          <w:sz w:val="24"/>
          <w:szCs w:val="24"/>
        </w:rPr>
        <w:t>Yambio Field Office Daily Report</w:t>
      </w:r>
    </w:p>
    <w:p w14:paraId="4A7CD9BC" w14:textId="77777777" w:rsidR="00687D1A" w:rsidRPr="00B0785C" w:rsidRDefault="00687D1A" w:rsidP="00B0785C">
      <w:pPr>
        <w:spacing w:after="0"/>
        <w:ind w:left="3600"/>
        <w:jc w:val="center"/>
        <w:rPr>
          <w:rFonts w:asciiTheme="majorBidi" w:eastAsia="Calibri" w:hAnsiTheme="majorBidi" w:cstheme="majorBidi"/>
          <w:b/>
          <w:sz w:val="24"/>
          <w:szCs w:val="24"/>
        </w:rPr>
      </w:pPr>
    </w:p>
    <w:p w14:paraId="32B9CF99" w14:textId="2C1A40EE" w:rsidR="00687D1A" w:rsidRPr="00B0785C" w:rsidRDefault="00D00558" w:rsidP="00B0785C">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11</w:t>
      </w:r>
      <w:r w:rsidR="00687D1A" w:rsidRPr="00B0785C">
        <w:rPr>
          <w:rFonts w:asciiTheme="majorBidi" w:eastAsia="Calibri" w:hAnsiTheme="majorBidi" w:cstheme="majorBidi"/>
          <w:b/>
          <w:sz w:val="24"/>
          <w:szCs w:val="24"/>
        </w:rPr>
        <w:t>/0</w:t>
      </w:r>
      <w:r w:rsidR="004D30D8">
        <w:rPr>
          <w:rFonts w:asciiTheme="majorBidi" w:eastAsia="Calibri" w:hAnsiTheme="majorBidi" w:cstheme="majorBidi"/>
          <w:b/>
          <w:sz w:val="24"/>
          <w:szCs w:val="24"/>
        </w:rPr>
        <w:t>8</w:t>
      </w:r>
      <w:r w:rsidR="00687D1A" w:rsidRPr="00B0785C">
        <w:rPr>
          <w:rFonts w:asciiTheme="majorBidi" w:eastAsia="Calibri" w:hAnsiTheme="majorBidi" w:cstheme="majorBidi"/>
          <w:b/>
          <w:sz w:val="24"/>
          <w:szCs w:val="24"/>
        </w:rPr>
        <w:t>/2025</w:t>
      </w:r>
    </w:p>
    <w:p w14:paraId="1D5DF34E" w14:textId="77777777" w:rsidR="00687D1A" w:rsidRPr="00B0785C" w:rsidRDefault="00687D1A" w:rsidP="00B0785C">
      <w:pPr>
        <w:spacing w:after="0" w:line="240" w:lineRule="auto"/>
        <w:jc w:val="center"/>
        <w:rPr>
          <w:rFonts w:asciiTheme="majorBidi" w:eastAsia="Palatino Linotype" w:hAnsiTheme="majorBidi" w:cstheme="majorBidi"/>
          <w:b/>
          <w:sz w:val="24"/>
          <w:szCs w:val="24"/>
        </w:rPr>
      </w:pPr>
      <w:bookmarkStart w:id="0" w:name="_Hlk178616529"/>
      <w:bookmarkStart w:id="1" w:name="_Hlk198223893"/>
      <w:bookmarkStart w:id="2" w:name="_Hlk178789362"/>
    </w:p>
    <w:p w14:paraId="384BBF31" w14:textId="352F0ABE" w:rsidR="00687D1A" w:rsidRPr="00093F65" w:rsidRDefault="00687D1A" w:rsidP="00B0785C">
      <w:pPr>
        <w:spacing w:after="0" w:line="240" w:lineRule="auto"/>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Highlight</w:t>
      </w:r>
      <w:bookmarkStart w:id="3" w:name="_Hlk197361618"/>
      <w:bookmarkEnd w:id="0"/>
      <w:bookmarkEnd w:id="1"/>
      <w:r w:rsidR="00D00558">
        <w:rPr>
          <w:rFonts w:asciiTheme="majorBidi" w:eastAsia="Palatino Linotype" w:hAnsiTheme="majorBidi" w:cstheme="majorBidi"/>
          <w:b/>
          <w:sz w:val="24"/>
          <w:szCs w:val="24"/>
        </w:rPr>
        <w:t>s</w:t>
      </w:r>
    </w:p>
    <w:p w14:paraId="571E31ED" w14:textId="77777777" w:rsidR="00D914CE" w:rsidRPr="00D0374E" w:rsidRDefault="00D914CE" w:rsidP="00D25BB3">
      <w:pPr>
        <w:spacing w:after="0" w:line="240" w:lineRule="auto"/>
        <w:jc w:val="both"/>
        <w:rPr>
          <w:rFonts w:asciiTheme="majorBidi" w:eastAsia="Palatino Linotype" w:hAnsiTheme="majorBidi" w:cstheme="majorBidi"/>
          <w:b/>
          <w:i/>
          <w:iCs/>
          <w:sz w:val="24"/>
          <w:szCs w:val="24"/>
        </w:rPr>
      </w:pPr>
    </w:p>
    <w:p w14:paraId="4AD722DE" w14:textId="667163C9" w:rsidR="00C47040" w:rsidRPr="00C47040" w:rsidRDefault="00C47040" w:rsidP="00C47040">
      <w:pPr>
        <w:pStyle w:val="ListParagraph"/>
        <w:numPr>
          <w:ilvl w:val="0"/>
          <w:numId w:val="19"/>
        </w:numPr>
        <w:spacing w:after="0" w:line="240" w:lineRule="auto"/>
        <w:jc w:val="both"/>
        <w:rPr>
          <w:rFonts w:asciiTheme="majorBidi" w:eastAsia="Palatino Linotype" w:hAnsiTheme="majorBidi" w:cstheme="majorBidi"/>
          <w:b/>
          <w:i/>
          <w:iCs/>
          <w:sz w:val="24"/>
          <w:szCs w:val="24"/>
        </w:rPr>
      </w:pPr>
      <w:r w:rsidRPr="00C47040">
        <w:rPr>
          <w:rFonts w:asciiTheme="majorBidi" w:eastAsia="Palatino Linotype" w:hAnsiTheme="majorBidi" w:cstheme="majorBidi"/>
          <w:b/>
          <w:i/>
          <w:iCs/>
          <w:sz w:val="24"/>
          <w:szCs w:val="24"/>
        </w:rPr>
        <w:t xml:space="preserve">Unidentified Armed element </w:t>
      </w:r>
      <w:r w:rsidR="00FA2FA4">
        <w:rPr>
          <w:rFonts w:asciiTheme="majorBidi" w:eastAsia="Palatino Linotype" w:hAnsiTheme="majorBidi" w:cstheme="majorBidi"/>
          <w:b/>
          <w:i/>
          <w:iCs/>
          <w:sz w:val="24"/>
          <w:szCs w:val="24"/>
        </w:rPr>
        <w:t>f</w:t>
      </w:r>
      <w:r w:rsidRPr="00C47040">
        <w:rPr>
          <w:rFonts w:asciiTheme="majorBidi" w:eastAsia="Palatino Linotype" w:hAnsiTheme="majorBidi" w:cstheme="majorBidi"/>
          <w:b/>
          <w:i/>
          <w:iCs/>
          <w:sz w:val="24"/>
          <w:szCs w:val="24"/>
        </w:rPr>
        <w:t>ires at Civilians in Tambura Town, Tambura County</w:t>
      </w:r>
    </w:p>
    <w:p w14:paraId="1C58402D" w14:textId="77777777" w:rsidR="00EB1FED" w:rsidRPr="00EB1FED" w:rsidRDefault="00EB1FED" w:rsidP="00EB1FED">
      <w:pPr>
        <w:pStyle w:val="ListParagraph"/>
        <w:numPr>
          <w:ilvl w:val="0"/>
          <w:numId w:val="19"/>
        </w:numPr>
        <w:spacing w:after="0" w:line="240" w:lineRule="auto"/>
        <w:rPr>
          <w:rFonts w:asciiTheme="majorBidi" w:eastAsia="Palatino Linotype" w:hAnsiTheme="majorBidi" w:cstheme="majorBidi"/>
          <w:b/>
          <w:i/>
          <w:iCs/>
          <w:sz w:val="24"/>
          <w:szCs w:val="24"/>
        </w:rPr>
      </w:pPr>
      <w:r w:rsidRPr="00EB1FED">
        <w:rPr>
          <w:rFonts w:asciiTheme="majorBidi" w:eastAsia="Palatino Linotype" w:hAnsiTheme="majorBidi" w:cstheme="majorBidi"/>
          <w:b/>
          <w:i/>
          <w:iCs/>
          <w:sz w:val="24"/>
          <w:szCs w:val="24"/>
        </w:rPr>
        <w:t>Monitoring Visit to Tambura Police Station, Tambura Town, Tambura County</w:t>
      </w:r>
    </w:p>
    <w:p w14:paraId="560FC831" w14:textId="0CF7324D" w:rsidR="00D00558" w:rsidRPr="00FA2FA4" w:rsidRDefault="00D00558" w:rsidP="00FA2FA4">
      <w:pPr>
        <w:pStyle w:val="ListParagraph"/>
        <w:numPr>
          <w:ilvl w:val="0"/>
          <w:numId w:val="19"/>
        </w:numPr>
        <w:spacing w:after="0" w:line="240" w:lineRule="auto"/>
        <w:jc w:val="both"/>
        <w:rPr>
          <w:rFonts w:asciiTheme="majorBidi" w:eastAsia="Palatino Linotype" w:hAnsiTheme="majorBidi" w:cstheme="majorBidi"/>
          <w:b/>
          <w:i/>
          <w:iCs/>
          <w:sz w:val="24"/>
          <w:szCs w:val="24"/>
        </w:rPr>
      </w:pPr>
      <w:r w:rsidRPr="00D00558">
        <w:rPr>
          <w:rFonts w:asciiTheme="majorBidi" w:eastAsia="Palatino Linotype" w:hAnsiTheme="majorBidi" w:cstheme="majorBidi"/>
          <w:b/>
          <w:i/>
          <w:iCs/>
          <w:sz w:val="24"/>
          <w:szCs w:val="24"/>
        </w:rPr>
        <w:t>HRD</w:t>
      </w:r>
      <w:r w:rsidRPr="00D00558">
        <w:rPr>
          <w:rFonts w:asciiTheme="majorBidi" w:eastAsia="Palatino Linotype" w:hAnsiTheme="majorBidi" w:cstheme="majorBidi"/>
          <w:b/>
          <w:i/>
          <w:iCs/>
          <w:sz w:val="24"/>
          <w:szCs w:val="24"/>
        </w:rPr>
        <w:t xml:space="preserve"> conducted an engagement meeting</w:t>
      </w:r>
      <w:r w:rsidRPr="00D00558">
        <w:rPr>
          <w:rFonts w:asciiTheme="majorBidi" w:eastAsia="Palatino Linotype" w:hAnsiTheme="majorBidi" w:cstheme="majorBidi"/>
          <w:b/>
          <w:i/>
          <w:iCs/>
          <w:sz w:val="24"/>
          <w:szCs w:val="24"/>
        </w:rPr>
        <w:t xml:space="preserve"> with the Director </w:t>
      </w:r>
      <w:r w:rsidR="001A0A03">
        <w:rPr>
          <w:rFonts w:asciiTheme="majorBidi" w:eastAsia="Palatino Linotype" w:hAnsiTheme="majorBidi" w:cstheme="majorBidi"/>
          <w:b/>
          <w:i/>
          <w:iCs/>
          <w:sz w:val="24"/>
          <w:szCs w:val="24"/>
        </w:rPr>
        <w:t xml:space="preserve">of Health </w:t>
      </w:r>
      <w:r w:rsidRPr="00D00558">
        <w:rPr>
          <w:rFonts w:asciiTheme="majorBidi" w:eastAsia="Palatino Linotype" w:hAnsiTheme="majorBidi" w:cstheme="majorBidi"/>
          <w:b/>
          <w:i/>
          <w:iCs/>
          <w:sz w:val="24"/>
          <w:szCs w:val="24"/>
        </w:rPr>
        <w:t xml:space="preserve">for Tambura County </w:t>
      </w:r>
      <w:r w:rsidRPr="00D00558">
        <w:rPr>
          <w:rFonts w:asciiTheme="majorBidi" w:eastAsia="Palatino Linotype" w:hAnsiTheme="majorBidi" w:cstheme="majorBidi"/>
          <w:b/>
          <w:i/>
          <w:iCs/>
          <w:sz w:val="24"/>
          <w:szCs w:val="24"/>
        </w:rPr>
        <w:t xml:space="preserve">in Tambura Town, </w:t>
      </w:r>
      <w:r w:rsidRPr="00D00558">
        <w:rPr>
          <w:rFonts w:asciiTheme="majorBidi" w:eastAsia="Palatino Linotype" w:hAnsiTheme="majorBidi" w:cstheme="majorBidi"/>
          <w:b/>
          <w:i/>
          <w:iCs/>
          <w:sz w:val="24"/>
          <w:szCs w:val="24"/>
        </w:rPr>
        <w:t xml:space="preserve">Tambura </w:t>
      </w:r>
      <w:r w:rsidRPr="00D00558">
        <w:rPr>
          <w:rFonts w:asciiTheme="majorBidi" w:eastAsia="Palatino Linotype" w:hAnsiTheme="majorBidi" w:cstheme="majorBidi"/>
          <w:b/>
          <w:i/>
          <w:iCs/>
          <w:sz w:val="24"/>
          <w:szCs w:val="24"/>
        </w:rPr>
        <w:t>County</w:t>
      </w:r>
    </w:p>
    <w:p w14:paraId="628DFA09" w14:textId="77777777" w:rsidR="00D00558" w:rsidRPr="00D00558" w:rsidRDefault="00D00558" w:rsidP="00D00558">
      <w:pPr>
        <w:spacing w:after="0" w:line="240" w:lineRule="auto"/>
        <w:jc w:val="both"/>
        <w:rPr>
          <w:rFonts w:asciiTheme="majorBidi" w:eastAsia="Palatino Linotype" w:hAnsiTheme="majorBidi" w:cstheme="majorBidi"/>
          <w:b/>
          <w:i/>
          <w:iCs/>
          <w:sz w:val="24"/>
          <w:szCs w:val="24"/>
        </w:rPr>
      </w:pPr>
    </w:p>
    <w:bookmarkEnd w:id="2"/>
    <w:bookmarkEnd w:id="3"/>
    <w:p w14:paraId="3E187BED" w14:textId="00EB65FE" w:rsidR="00093F65" w:rsidRPr="00466CC2" w:rsidRDefault="00687D1A" w:rsidP="00466CC2">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093F65">
        <w:rPr>
          <w:rFonts w:asciiTheme="majorBidi" w:eastAsia="Calibri" w:hAnsiTheme="majorBidi" w:cstheme="majorBidi"/>
          <w:b/>
          <w:bCs/>
          <w:sz w:val="24"/>
          <w:szCs w:val="24"/>
        </w:rPr>
        <w:t>Political and Security Updates</w:t>
      </w:r>
    </w:p>
    <w:p w14:paraId="6A1BE091"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Human Rights in the Electoral Process </w:t>
      </w:r>
    </w:p>
    <w:p w14:paraId="77660E4B" w14:textId="6AECA3E8" w:rsidR="003A59EE" w:rsidRPr="00C47040" w:rsidRDefault="00687D1A" w:rsidP="00D00558">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Conflict-Related Violations/Abuses</w:t>
      </w:r>
      <w:r w:rsidRPr="00093F65">
        <w:rPr>
          <w:rFonts w:asciiTheme="majorBidi" w:eastAsia="Palatino Linotype" w:hAnsiTheme="majorBidi" w:cstheme="majorBidi"/>
          <w:bCs/>
          <w:i/>
          <w:iCs/>
          <w:sz w:val="24"/>
          <w:szCs w:val="24"/>
        </w:rPr>
        <w:t>.</w:t>
      </w:r>
    </w:p>
    <w:p w14:paraId="7D29E805" w14:textId="77777777" w:rsidR="00C47040" w:rsidRDefault="00C47040" w:rsidP="00C47040">
      <w:pPr>
        <w:spacing w:after="0" w:line="240" w:lineRule="auto"/>
        <w:contextualSpacing/>
        <w:jc w:val="both"/>
        <w:rPr>
          <w:rFonts w:asciiTheme="majorBidi" w:eastAsia="Palatino Linotype" w:hAnsiTheme="majorBidi" w:cstheme="majorBidi"/>
          <w:b/>
          <w:sz w:val="24"/>
          <w:szCs w:val="24"/>
        </w:rPr>
      </w:pPr>
    </w:p>
    <w:p w14:paraId="451AD7D3" w14:textId="03C9A788" w:rsidR="00C47040" w:rsidRDefault="00C47040" w:rsidP="00C47040">
      <w:pPr>
        <w:spacing w:after="0" w:line="240" w:lineRule="auto"/>
        <w:contextualSpacing/>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Unidentified Armed element Fires at Civilians in Tambura Town, Tambura County</w:t>
      </w:r>
    </w:p>
    <w:p w14:paraId="51EC9139" w14:textId="77777777" w:rsidR="00C47040" w:rsidRDefault="00C47040" w:rsidP="00C47040">
      <w:pPr>
        <w:spacing w:after="0" w:line="240" w:lineRule="auto"/>
        <w:contextualSpacing/>
        <w:jc w:val="both"/>
        <w:rPr>
          <w:rFonts w:asciiTheme="majorBidi" w:eastAsia="Palatino Linotype" w:hAnsiTheme="majorBidi" w:cstheme="majorBidi"/>
          <w:b/>
          <w:sz w:val="24"/>
          <w:szCs w:val="24"/>
        </w:rPr>
      </w:pPr>
    </w:p>
    <w:p w14:paraId="3E290538" w14:textId="20CE6AD3" w:rsidR="00C47040" w:rsidRPr="00C47040" w:rsidRDefault="00FA2FA4" w:rsidP="00C47040">
      <w:pPr>
        <w:spacing w:after="0" w:line="240" w:lineRule="auto"/>
        <w:contextualSpacing/>
        <w:rPr>
          <w:rFonts w:asciiTheme="majorBidi" w:eastAsia="Palatino Linotype" w:hAnsiTheme="majorBidi" w:cstheme="majorBidi"/>
          <w:bCs/>
          <w:sz w:val="24"/>
          <w:szCs w:val="24"/>
        </w:rPr>
      </w:pPr>
      <w:r w:rsidRPr="00FA2FA4">
        <w:rPr>
          <w:rFonts w:asciiTheme="majorBidi" w:eastAsia="Palatino Linotype" w:hAnsiTheme="majorBidi" w:cstheme="majorBidi"/>
          <w:bCs/>
          <w:sz w:val="24"/>
          <w:szCs w:val="24"/>
        </w:rPr>
        <w:t>On August 10, 2025, HRD Yambio F</w:t>
      </w:r>
      <w:r>
        <w:rPr>
          <w:rFonts w:asciiTheme="majorBidi" w:eastAsia="Palatino Linotype" w:hAnsiTheme="majorBidi" w:cstheme="majorBidi"/>
          <w:bCs/>
          <w:sz w:val="24"/>
          <w:szCs w:val="24"/>
        </w:rPr>
        <w:t>O</w:t>
      </w:r>
      <w:r w:rsidRPr="00FA2FA4">
        <w:rPr>
          <w:rFonts w:asciiTheme="majorBidi" w:eastAsia="Palatino Linotype" w:hAnsiTheme="majorBidi" w:cstheme="majorBidi"/>
          <w:bCs/>
          <w:sz w:val="24"/>
          <w:szCs w:val="24"/>
        </w:rPr>
        <w:t xml:space="preserve"> received reports from multiple sources, including residents, police, and the County Commissioner, that an incident occurred at approximately 7:00 AM in the vicinity behind St. Mary Catholic Church. According to the reports, an individual was seen with a weapon, and two local traders transporting market goods fled the scene after noticing the individual. Shots were fired, but fortunately, both traders escaped without physical harm.</w:t>
      </w:r>
    </w:p>
    <w:p w14:paraId="5CD00312" w14:textId="77777777" w:rsidR="00C47040" w:rsidRPr="00C47040" w:rsidRDefault="00C47040" w:rsidP="00C47040">
      <w:pPr>
        <w:spacing w:after="0" w:line="240" w:lineRule="auto"/>
        <w:contextualSpacing/>
        <w:rPr>
          <w:rFonts w:asciiTheme="majorBidi" w:eastAsia="Palatino Linotype" w:hAnsiTheme="majorBidi" w:cstheme="majorBidi"/>
          <w:bCs/>
          <w:sz w:val="24"/>
          <w:szCs w:val="24"/>
        </w:rPr>
      </w:pPr>
    </w:p>
    <w:p w14:paraId="33129E49" w14:textId="33582AC1" w:rsidR="00C47040" w:rsidRPr="00C47040" w:rsidRDefault="00A0395C" w:rsidP="00C47040">
      <w:pPr>
        <w:spacing w:after="0" w:line="240" w:lineRule="auto"/>
        <w:contextualSpacing/>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The South Sudan </w:t>
      </w:r>
      <w:proofErr w:type="spellStart"/>
      <w:r>
        <w:rPr>
          <w:rFonts w:asciiTheme="majorBidi" w:eastAsia="Palatino Linotype" w:hAnsiTheme="majorBidi" w:cstheme="majorBidi"/>
          <w:bCs/>
          <w:sz w:val="24"/>
          <w:szCs w:val="24"/>
        </w:rPr>
        <w:t>Defence</w:t>
      </w:r>
      <w:proofErr w:type="spellEnd"/>
      <w:r>
        <w:rPr>
          <w:rFonts w:asciiTheme="majorBidi" w:eastAsia="Palatino Linotype" w:hAnsiTheme="majorBidi" w:cstheme="majorBidi"/>
          <w:bCs/>
          <w:sz w:val="24"/>
          <w:szCs w:val="24"/>
        </w:rPr>
        <w:t xml:space="preserve"> Forces (SSPDF) pursued the assailant in response to the alarming situation</w:t>
      </w:r>
      <w:r w:rsidR="00C47040" w:rsidRPr="00C47040">
        <w:rPr>
          <w:rFonts w:asciiTheme="majorBidi" w:eastAsia="Palatino Linotype" w:hAnsiTheme="majorBidi" w:cstheme="majorBidi"/>
          <w:bCs/>
          <w:sz w:val="24"/>
          <w:szCs w:val="24"/>
        </w:rPr>
        <w:t>. However, despite their efforts, the armed individual was able to elude capture, leaving the community shaken and questions surrounding security and safety unaddressed.</w:t>
      </w:r>
    </w:p>
    <w:p w14:paraId="6C4F1AB4" w14:textId="77777777" w:rsidR="00C47040" w:rsidRPr="00C47040" w:rsidRDefault="00C47040" w:rsidP="00C47040">
      <w:pPr>
        <w:spacing w:after="0" w:line="240" w:lineRule="auto"/>
        <w:contextualSpacing/>
        <w:rPr>
          <w:rFonts w:asciiTheme="majorBidi" w:eastAsia="Palatino Linotype" w:hAnsiTheme="majorBidi" w:cstheme="majorBidi"/>
          <w:bCs/>
          <w:sz w:val="24"/>
          <w:szCs w:val="24"/>
        </w:rPr>
      </w:pPr>
    </w:p>
    <w:p w14:paraId="08B58DDF" w14:textId="028618CF" w:rsidR="00FA2FA4" w:rsidRPr="00C47040" w:rsidRDefault="00FA2FA4" w:rsidP="00FA2FA4">
      <w:pPr>
        <w:spacing w:after="0" w:line="240" w:lineRule="auto"/>
        <w:contextualSpacing/>
        <w:rPr>
          <w:rFonts w:asciiTheme="majorBidi" w:eastAsia="Palatino Linotype" w:hAnsiTheme="majorBidi" w:cstheme="majorBidi"/>
          <w:bCs/>
          <w:sz w:val="24"/>
          <w:szCs w:val="24"/>
        </w:rPr>
      </w:pPr>
      <w:r w:rsidRPr="00C47040">
        <w:rPr>
          <w:rFonts w:asciiTheme="majorBidi" w:eastAsia="Palatino Linotype" w:hAnsiTheme="majorBidi" w:cstheme="majorBidi"/>
          <w:bCs/>
          <w:sz w:val="24"/>
          <w:szCs w:val="24"/>
        </w:rPr>
        <w:t xml:space="preserve">The implications of this incident are </w:t>
      </w:r>
      <w:r w:rsidR="001A0A03">
        <w:rPr>
          <w:rFonts w:asciiTheme="majorBidi" w:eastAsia="Palatino Linotype" w:hAnsiTheme="majorBidi" w:cstheme="majorBidi"/>
          <w:bCs/>
          <w:sz w:val="24"/>
          <w:szCs w:val="24"/>
        </w:rPr>
        <w:t>profound</w:t>
      </w:r>
      <w:r w:rsidRPr="00C47040">
        <w:rPr>
          <w:rFonts w:asciiTheme="majorBidi" w:eastAsia="Palatino Linotype" w:hAnsiTheme="majorBidi" w:cstheme="majorBidi"/>
          <w:bCs/>
          <w:sz w:val="24"/>
          <w:szCs w:val="24"/>
        </w:rPr>
        <w:t>, raising significant concerns regarding potential human rights violations, particularly those related to the fundamental right to life and personal security as enshrined in international human rights law and the Constitution of South Sudan. The potential infringement upon the right to freedom from arbitrary or unlawful interference with one’s life, liberty, and personal security cannot be overlooked.</w:t>
      </w:r>
    </w:p>
    <w:p w14:paraId="649A77DC" w14:textId="77777777" w:rsidR="00FA2FA4" w:rsidRDefault="00FA2FA4" w:rsidP="00C47040">
      <w:pPr>
        <w:spacing w:after="0" w:line="240" w:lineRule="auto"/>
        <w:contextualSpacing/>
        <w:rPr>
          <w:rFonts w:asciiTheme="majorBidi" w:eastAsia="Palatino Linotype" w:hAnsiTheme="majorBidi" w:cstheme="majorBidi"/>
          <w:bCs/>
          <w:sz w:val="24"/>
          <w:szCs w:val="24"/>
        </w:rPr>
      </w:pPr>
    </w:p>
    <w:p w14:paraId="31C05078" w14:textId="6C769DA5" w:rsidR="00C47040" w:rsidRPr="00C47040" w:rsidRDefault="00C47040" w:rsidP="00C47040">
      <w:pPr>
        <w:spacing w:after="0" w:line="240" w:lineRule="auto"/>
        <w:contextualSpacing/>
        <w:rPr>
          <w:rFonts w:asciiTheme="majorBidi" w:eastAsia="Palatino Linotype" w:hAnsiTheme="majorBidi" w:cstheme="majorBidi"/>
          <w:bCs/>
          <w:sz w:val="24"/>
          <w:szCs w:val="24"/>
        </w:rPr>
      </w:pPr>
      <w:r w:rsidRPr="00C47040">
        <w:rPr>
          <w:rFonts w:asciiTheme="majorBidi" w:eastAsia="Palatino Linotype" w:hAnsiTheme="majorBidi" w:cstheme="majorBidi"/>
          <w:bCs/>
          <w:sz w:val="24"/>
          <w:szCs w:val="24"/>
        </w:rPr>
        <w:t xml:space="preserve">This incident is situated within a broader legal framework that includes the Constitution of South Sudan, which firmly upholds citizens' rights to life, liberty, and security. </w:t>
      </w:r>
      <w:r w:rsidR="001A0A03">
        <w:rPr>
          <w:rFonts w:asciiTheme="majorBidi" w:eastAsia="Palatino Linotype" w:hAnsiTheme="majorBidi" w:cstheme="majorBidi"/>
          <w:bCs/>
          <w:sz w:val="24"/>
          <w:szCs w:val="24"/>
        </w:rPr>
        <w:t>International</w:t>
      </w:r>
      <w:r w:rsidRPr="00C47040">
        <w:rPr>
          <w:rFonts w:asciiTheme="majorBidi" w:eastAsia="Palatino Linotype" w:hAnsiTheme="majorBidi" w:cstheme="majorBidi"/>
          <w:bCs/>
          <w:sz w:val="24"/>
          <w:szCs w:val="24"/>
        </w:rPr>
        <w:t xml:space="preserve"> human rights treaties, including the International Covenant on Civil and Political Rights (ICCPR) and the African Charter on Human and Peoples' Rights, are also relevant in evaluating the circumstances surrounding this attack. Furthermore, considerations of international humanitarian law, which govern the conduct of armed conflict and seek to protect civilians and non-combatants, could </w:t>
      </w:r>
      <w:r w:rsidR="001A0A03">
        <w:rPr>
          <w:rFonts w:asciiTheme="majorBidi" w:eastAsia="Palatino Linotype" w:hAnsiTheme="majorBidi" w:cstheme="majorBidi"/>
          <w:bCs/>
          <w:sz w:val="24"/>
          <w:szCs w:val="24"/>
        </w:rPr>
        <w:t>also be applicable</w:t>
      </w:r>
      <w:r w:rsidRPr="00C47040">
        <w:rPr>
          <w:rFonts w:asciiTheme="majorBidi" w:eastAsia="Palatino Linotype" w:hAnsiTheme="majorBidi" w:cstheme="majorBidi"/>
          <w:bCs/>
          <w:sz w:val="24"/>
          <w:szCs w:val="24"/>
        </w:rPr>
        <w:t>.</w:t>
      </w:r>
    </w:p>
    <w:p w14:paraId="39DBE6C8" w14:textId="77777777" w:rsidR="00C47040" w:rsidRPr="00C47040" w:rsidRDefault="00C47040" w:rsidP="00C47040">
      <w:pPr>
        <w:spacing w:after="0" w:line="240" w:lineRule="auto"/>
        <w:contextualSpacing/>
        <w:rPr>
          <w:rFonts w:asciiTheme="majorBidi" w:eastAsia="Palatino Linotype" w:hAnsiTheme="majorBidi" w:cstheme="majorBidi"/>
          <w:bCs/>
          <w:sz w:val="24"/>
          <w:szCs w:val="24"/>
        </w:rPr>
      </w:pPr>
    </w:p>
    <w:p w14:paraId="443162AB" w14:textId="5778A643" w:rsidR="00C47040" w:rsidRPr="00FA2FA4" w:rsidRDefault="00FA2FA4" w:rsidP="00C47040">
      <w:pPr>
        <w:spacing w:after="0" w:line="240" w:lineRule="auto"/>
        <w:contextualSpacing/>
        <w:rPr>
          <w:rFonts w:asciiTheme="majorBidi" w:eastAsia="Palatino Linotype" w:hAnsiTheme="majorBidi" w:cstheme="majorBidi"/>
          <w:bCs/>
          <w:i/>
          <w:iCs/>
          <w:sz w:val="24"/>
          <w:szCs w:val="24"/>
        </w:rPr>
      </w:pPr>
      <w:r>
        <w:rPr>
          <w:rFonts w:asciiTheme="majorBidi" w:eastAsia="Palatino Linotype" w:hAnsiTheme="majorBidi" w:cstheme="majorBidi"/>
          <w:bCs/>
          <w:i/>
          <w:iCs/>
          <w:sz w:val="24"/>
          <w:szCs w:val="24"/>
        </w:rPr>
        <w:lastRenderedPageBreak/>
        <w:t>Comment: T</w:t>
      </w:r>
      <w:r w:rsidR="00C47040" w:rsidRPr="00FA2FA4">
        <w:rPr>
          <w:rFonts w:asciiTheme="majorBidi" w:eastAsia="Palatino Linotype" w:hAnsiTheme="majorBidi" w:cstheme="majorBidi"/>
          <w:bCs/>
          <w:i/>
          <w:iCs/>
          <w:sz w:val="24"/>
          <w:szCs w:val="24"/>
        </w:rPr>
        <w:t xml:space="preserve">his incident underscores the need for authorities to prioritize the safety and security of civilians within the community. </w:t>
      </w:r>
      <w:r>
        <w:rPr>
          <w:rFonts w:asciiTheme="majorBidi" w:eastAsia="Palatino Linotype" w:hAnsiTheme="majorBidi" w:cstheme="majorBidi"/>
          <w:bCs/>
          <w:i/>
          <w:iCs/>
          <w:sz w:val="24"/>
          <w:szCs w:val="24"/>
        </w:rPr>
        <w:t>Proactive measures are essential to prevent such occurrences and protect individuals' rights</w:t>
      </w:r>
      <w:r w:rsidR="00C47040" w:rsidRPr="00FA2FA4">
        <w:rPr>
          <w:rFonts w:asciiTheme="majorBidi" w:eastAsia="Palatino Linotype" w:hAnsiTheme="majorBidi" w:cstheme="majorBidi"/>
          <w:bCs/>
          <w:i/>
          <w:iCs/>
          <w:sz w:val="24"/>
          <w:szCs w:val="24"/>
        </w:rPr>
        <w:t>. HRD</w:t>
      </w:r>
      <w:r>
        <w:rPr>
          <w:rFonts w:asciiTheme="majorBidi" w:eastAsia="Palatino Linotype" w:hAnsiTheme="majorBidi" w:cstheme="majorBidi"/>
          <w:bCs/>
          <w:i/>
          <w:iCs/>
          <w:sz w:val="24"/>
          <w:szCs w:val="24"/>
        </w:rPr>
        <w:t xml:space="preserve"> will continue </w:t>
      </w:r>
      <w:r w:rsidR="00C47040" w:rsidRPr="00FA2FA4">
        <w:rPr>
          <w:rFonts w:asciiTheme="majorBidi" w:eastAsia="Palatino Linotype" w:hAnsiTheme="majorBidi" w:cstheme="majorBidi"/>
          <w:bCs/>
          <w:i/>
          <w:iCs/>
          <w:sz w:val="24"/>
          <w:szCs w:val="24"/>
        </w:rPr>
        <w:t xml:space="preserve">to monitor this situation closely, </w:t>
      </w:r>
      <w:r w:rsidR="001A0A03">
        <w:rPr>
          <w:rFonts w:asciiTheme="majorBidi" w:eastAsia="Palatino Linotype" w:hAnsiTheme="majorBidi" w:cstheme="majorBidi"/>
          <w:bCs/>
          <w:i/>
          <w:iCs/>
          <w:sz w:val="24"/>
          <w:szCs w:val="24"/>
        </w:rPr>
        <w:t>considering</w:t>
      </w:r>
      <w:r w:rsidR="00C47040" w:rsidRPr="00FA2FA4">
        <w:rPr>
          <w:rFonts w:asciiTheme="majorBidi" w:eastAsia="Palatino Linotype" w:hAnsiTheme="majorBidi" w:cstheme="majorBidi"/>
          <w:bCs/>
          <w:i/>
          <w:iCs/>
          <w:sz w:val="24"/>
          <w:szCs w:val="24"/>
        </w:rPr>
        <w:t xml:space="preserve"> the region's troubling history with human rights issues.</w:t>
      </w:r>
    </w:p>
    <w:p w14:paraId="11A86625" w14:textId="77777777" w:rsidR="00C47040" w:rsidRPr="00D00558" w:rsidRDefault="00C47040" w:rsidP="00C47040">
      <w:pPr>
        <w:spacing w:after="0" w:line="240" w:lineRule="auto"/>
        <w:contextualSpacing/>
        <w:jc w:val="both"/>
        <w:rPr>
          <w:rFonts w:asciiTheme="majorBidi" w:eastAsia="Palatino Linotype" w:hAnsiTheme="majorBidi" w:cstheme="majorBidi"/>
          <w:b/>
          <w:sz w:val="24"/>
          <w:szCs w:val="24"/>
        </w:rPr>
      </w:pPr>
    </w:p>
    <w:p w14:paraId="01351937" w14:textId="4303AAC1" w:rsidR="00D4519A" w:rsidRPr="00D4519A" w:rsidRDefault="00687D1A" w:rsidP="00D451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Conflict-Related Sexual Violence (CRSV) </w:t>
      </w:r>
    </w:p>
    <w:p w14:paraId="6CBA96BF" w14:textId="085FAF02" w:rsidR="00D4519A" w:rsidRPr="002839C0" w:rsidRDefault="00687D1A" w:rsidP="002839C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Sexual and Gender-Based Violence (SGBV)</w:t>
      </w:r>
      <w:bookmarkStart w:id="4" w:name="_Hlk155890358"/>
    </w:p>
    <w:p w14:paraId="29E58163" w14:textId="19E05642" w:rsidR="00E37B6B" w:rsidRDefault="00687D1A" w:rsidP="009734F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Judicial Accountability</w:t>
      </w:r>
      <w:bookmarkStart w:id="5" w:name="_Hlk191306961"/>
    </w:p>
    <w:p w14:paraId="2CF99627" w14:textId="77777777" w:rsidR="00EB1FED" w:rsidRDefault="00EB1FED" w:rsidP="00EB1FED">
      <w:pPr>
        <w:spacing w:after="0" w:line="240" w:lineRule="auto"/>
        <w:contextualSpacing/>
        <w:jc w:val="both"/>
        <w:rPr>
          <w:rFonts w:asciiTheme="majorBidi" w:eastAsia="Palatino Linotype" w:hAnsiTheme="majorBidi" w:cstheme="majorBidi"/>
          <w:b/>
          <w:sz w:val="24"/>
          <w:szCs w:val="24"/>
        </w:rPr>
      </w:pPr>
    </w:p>
    <w:p w14:paraId="7980C220" w14:textId="33FF92F2" w:rsidR="00EB1FED" w:rsidRPr="00EB1FED" w:rsidRDefault="00EB1FED" w:rsidP="00EB1FED">
      <w:pPr>
        <w:pStyle w:val="ListParagraph"/>
        <w:numPr>
          <w:ilvl w:val="0"/>
          <w:numId w:val="19"/>
        </w:numPr>
        <w:spacing w:after="0" w:line="240" w:lineRule="auto"/>
        <w:rPr>
          <w:rFonts w:asciiTheme="majorBidi" w:eastAsia="Palatino Linotype" w:hAnsiTheme="majorBidi" w:cstheme="majorBidi"/>
          <w:b/>
          <w:sz w:val="24"/>
          <w:szCs w:val="24"/>
        </w:rPr>
      </w:pPr>
      <w:r w:rsidRPr="00EB1FED">
        <w:rPr>
          <w:rFonts w:asciiTheme="majorBidi" w:eastAsia="Palatino Linotype" w:hAnsiTheme="majorBidi" w:cstheme="majorBidi"/>
          <w:b/>
          <w:sz w:val="24"/>
          <w:szCs w:val="24"/>
        </w:rPr>
        <w:t>Monitoring Visit to Tambura Police Station, Tambura Town, Tambura County</w:t>
      </w:r>
    </w:p>
    <w:p w14:paraId="326D5AB5" w14:textId="77777777" w:rsidR="00EB1FED" w:rsidRPr="00EB1FED" w:rsidRDefault="00EB1FED" w:rsidP="00EB1FED">
      <w:pPr>
        <w:spacing w:after="0" w:line="240" w:lineRule="auto"/>
        <w:contextualSpacing/>
        <w:rPr>
          <w:rFonts w:asciiTheme="majorBidi" w:eastAsia="Palatino Linotype" w:hAnsiTheme="majorBidi" w:cstheme="majorBidi"/>
          <w:bCs/>
          <w:sz w:val="24"/>
          <w:szCs w:val="24"/>
        </w:rPr>
      </w:pPr>
    </w:p>
    <w:p w14:paraId="5BA442E7" w14:textId="0C82757A" w:rsidR="00EB1FED" w:rsidRPr="00EB1FED" w:rsidRDefault="00EB1FED" w:rsidP="00EB1FED">
      <w:pPr>
        <w:spacing w:after="0" w:line="240" w:lineRule="auto"/>
        <w:contextualSpacing/>
        <w:rPr>
          <w:rFonts w:asciiTheme="majorBidi" w:eastAsia="Palatino Linotype" w:hAnsiTheme="majorBidi" w:cstheme="majorBidi"/>
          <w:bCs/>
          <w:sz w:val="24"/>
          <w:szCs w:val="24"/>
        </w:rPr>
      </w:pPr>
      <w:r w:rsidRPr="00EB1FED">
        <w:rPr>
          <w:rFonts w:asciiTheme="majorBidi" w:eastAsia="Palatino Linotype" w:hAnsiTheme="majorBidi" w:cstheme="majorBidi"/>
          <w:bCs/>
          <w:sz w:val="24"/>
          <w:szCs w:val="24"/>
        </w:rPr>
        <w:t xml:space="preserve">On August 11, </w:t>
      </w:r>
      <w:r>
        <w:rPr>
          <w:rFonts w:asciiTheme="majorBidi" w:eastAsia="Palatino Linotype" w:hAnsiTheme="majorBidi" w:cstheme="majorBidi"/>
          <w:bCs/>
          <w:sz w:val="24"/>
          <w:szCs w:val="24"/>
        </w:rPr>
        <w:t xml:space="preserve">2025, </w:t>
      </w:r>
      <w:r w:rsidRPr="00EB1FED">
        <w:rPr>
          <w:rFonts w:asciiTheme="majorBidi" w:eastAsia="Palatino Linotype" w:hAnsiTheme="majorBidi" w:cstheme="majorBidi"/>
          <w:bCs/>
          <w:sz w:val="24"/>
          <w:szCs w:val="24"/>
        </w:rPr>
        <w:t>HRD</w:t>
      </w:r>
      <w:r w:rsidR="00C47040">
        <w:rPr>
          <w:rFonts w:asciiTheme="majorBidi" w:eastAsia="Palatino Linotype" w:hAnsiTheme="majorBidi" w:cstheme="majorBidi"/>
          <w:bCs/>
          <w:sz w:val="24"/>
          <w:szCs w:val="24"/>
        </w:rPr>
        <w:t xml:space="preserve"> Yambio FO conducted a routine monitoring visit to the Tambura Police Station in Tambura Town, Tambura County. At the station, HRD found </w:t>
      </w:r>
      <w:r w:rsidRPr="00EB1FED">
        <w:rPr>
          <w:rFonts w:asciiTheme="majorBidi" w:eastAsia="Palatino Linotype" w:hAnsiTheme="majorBidi" w:cstheme="majorBidi"/>
          <w:bCs/>
          <w:sz w:val="24"/>
          <w:szCs w:val="24"/>
        </w:rPr>
        <w:t>an 18-year-old male civilian, identified as a member of the Azande community. This individual was brought in by his father, who had significant concerns regarding his son’s recent behavior, prompting a preemptive visit to the police station for assistance. The father conveyed his worries about possible erratic or harmful actions, which led the police to initiate a preliminary investigation to understand the situation better and determine a suitable course of action.</w:t>
      </w:r>
    </w:p>
    <w:p w14:paraId="47A78CBB" w14:textId="77777777" w:rsidR="00EB1FED" w:rsidRPr="00EB1FED" w:rsidRDefault="00EB1FED" w:rsidP="00EB1FED">
      <w:pPr>
        <w:spacing w:after="0" w:line="240" w:lineRule="auto"/>
        <w:contextualSpacing/>
        <w:rPr>
          <w:rFonts w:asciiTheme="majorBidi" w:eastAsia="Palatino Linotype" w:hAnsiTheme="majorBidi" w:cstheme="majorBidi"/>
          <w:bCs/>
          <w:sz w:val="24"/>
          <w:szCs w:val="24"/>
        </w:rPr>
      </w:pPr>
    </w:p>
    <w:p w14:paraId="01CEC298" w14:textId="1D8ABAD4" w:rsidR="00EB1FED" w:rsidRPr="00EB1FED" w:rsidRDefault="00EB1FED" w:rsidP="00EB1FED">
      <w:pPr>
        <w:spacing w:after="0" w:line="240" w:lineRule="auto"/>
        <w:contextualSpacing/>
        <w:rPr>
          <w:rFonts w:asciiTheme="majorBidi" w:eastAsia="Palatino Linotype" w:hAnsiTheme="majorBidi" w:cstheme="majorBidi"/>
          <w:bCs/>
          <w:sz w:val="24"/>
          <w:szCs w:val="24"/>
        </w:rPr>
      </w:pPr>
      <w:r w:rsidRPr="00EB1FED">
        <w:rPr>
          <w:rFonts w:asciiTheme="majorBidi" w:eastAsia="Palatino Linotype" w:hAnsiTheme="majorBidi" w:cstheme="majorBidi"/>
          <w:bCs/>
          <w:sz w:val="24"/>
          <w:szCs w:val="24"/>
        </w:rPr>
        <w:t>During this visit, the HRD aimed to ensure the police's procedures complied with international human rights standards, particularly as outlined in the Mandela Rules</w:t>
      </w:r>
      <w:r w:rsidR="001A0A03">
        <w:rPr>
          <w:rFonts w:asciiTheme="majorBidi" w:eastAsia="Palatino Linotype" w:hAnsiTheme="majorBidi" w:cstheme="majorBidi"/>
          <w:bCs/>
          <w:sz w:val="24"/>
          <w:szCs w:val="24"/>
        </w:rPr>
        <w:t>. These guidelines</w:t>
      </w:r>
      <w:r w:rsidRPr="00EB1FED">
        <w:rPr>
          <w:rFonts w:asciiTheme="majorBidi" w:eastAsia="Palatino Linotype" w:hAnsiTheme="majorBidi" w:cstheme="majorBidi"/>
          <w:bCs/>
          <w:sz w:val="24"/>
          <w:szCs w:val="24"/>
        </w:rPr>
        <w:t xml:space="preserve"> govern the treatment of individuals in custody</w:t>
      </w:r>
      <w:r w:rsidR="001A0A03">
        <w:rPr>
          <w:rFonts w:asciiTheme="majorBidi" w:eastAsia="Palatino Linotype" w:hAnsiTheme="majorBidi" w:cstheme="majorBidi"/>
          <w:bCs/>
          <w:sz w:val="24"/>
          <w:szCs w:val="24"/>
        </w:rPr>
        <w:t>.</w:t>
      </w:r>
    </w:p>
    <w:p w14:paraId="740C00D4" w14:textId="77777777" w:rsidR="00EB1FED" w:rsidRPr="00EB1FED" w:rsidRDefault="00EB1FED" w:rsidP="00EB1FED">
      <w:pPr>
        <w:spacing w:after="0" w:line="240" w:lineRule="auto"/>
        <w:contextualSpacing/>
        <w:rPr>
          <w:rFonts w:asciiTheme="majorBidi" w:eastAsia="Palatino Linotype" w:hAnsiTheme="majorBidi" w:cstheme="majorBidi"/>
          <w:bCs/>
          <w:sz w:val="24"/>
          <w:szCs w:val="24"/>
        </w:rPr>
      </w:pPr>
    </w:p>
    <w:p w14:paraId="314B7D98" w14:textId="1D8097B5" w:rsidR="00EB1FED" w:rsidRPr="00C47040" w:rsidRDefault="00C47040" w:rsidP="00EB1FED">
      <w:pPr>
        <w:spacing w:after="0" w:line="240" w:lineRule="auto"/>
        <w:contextualSpacing/>
        <w:jc w:val="both"/>
        <w:rPr>
          <w:rFonts w:asciiTheme="majorBidi" w:eastAsia="Palatino Linotype" w:hAnsiTheme="majorBidi" w:cstheme="majorBidi"/>
          <w:bCs/>
          <w:i/>
          <w:iCs/>
          <w:sz w:val="24"/>
          <w:szCs w:val="24"/>
        </w:rPr>
      </w:pPr>
      <w:r w:rsidRPr="00C47040">
        <w:rPr>
          <w:rFonts w:asciiTheme="majorBidi" w:eastAsia="Palatino Linotype" w:hAnsiTheme="majorBidi" w:cstheme="majorBidi"/>
          <w:bCs/>
          <w:i/>
          <w:iCs/>
          <w:sz w:val="24"/>
          <w:szCs w:val="24"/>
        </w:rPr>
        <w:t xml:space="preserve">Comment: </w:t>
      </w:r>
      <w:r w:rsidR="00EB1FED" w:rsidRPr="00C47040">
        <w:rPr>
          <w:rFonts w:asciiTheme="majorBidi" w:eastAsia="Palatino Linotype" w:hAnsiTheme="majorBidi" w:cstheme="majorBidi"/>
          <w:bCs/>
          <w:i/>
          <w:iCs/>
          <w:sz w:val="24"/>
          <w:szCs w:val="24"/>
        </w:rPr>
        <w:t xml:space="preserve">The HRD's monitoring activities underscore the critical need for ongoing oversight in police operations to ensure compliance with human rights norms and the rule of law. Engaging actively with police authorities and relevant stakeholders allows the HRD to pinpoint systemic issues within the law enforcement framework and advocate for substantial reforms prioritizing the dignity and rights of individuals in custody. </w:t>
      </w:r>
      <w:r w:rsidR="001A0A03">
        <w:rPr>
          <w:rFonts w:asciiTheme="majorBidi" w:eastAsia="Palatino Linotype" w:hAnsiTheme="majorBidi" w:cstheme="majorBidi"/>
          <w:bCs/>
          <w:i/>
          <w:iCs/>
          <w:sz w:val="24"/>
          <w:szCs w:val="24"/>
        </w:rPr>
        <w:t>Through these efforts, the HRD promotes accountability and strengthens broader human rights protections within the community</w:t>
      </w:r>
      <w:r w:rsidR="00EB1FED" w:rsidRPr="00C47040">
        <w:rPr>
          <w:rFonts w:asciiTheme="majorBidi" w:eastAsia="Palatino Linotype" w:hAnsiTheme="majorBidi" w:cstheme="majorBidi"/>
          <w:bCs/>
          <w:i/>
          <w:iCs/>
          <w:sz w:val="24"/>
          <w:szCs w:val="24"/>
        </w:rPr>
        <w:t>.</w:t>
      </w:r>
    </w:p>
    <w:p w14:paraId="4C35D697" w14:textId="77777777" w:rsidR="00EB1FED" w:rsidRPr="00093F65" w:rsidRDefault="00EB1FED" w:rsidP="00EB1FED">
      <w:pPr>
        <w:spacing w:after="0" w:line="240" w:lineRule="auto"/>
        <w:contextualSpacing/>
        <w:jc w:val="both"/>
        <w:rPr>
          <w:rFonts w:asciiTheme="majorBidi" w:eastAsia="Palatino Linotype" w:hAnsiTheme="majorBidi" w:cstheme="majorBidi"/>
          <w:b/>
          <w:sz w:val="24"/>
          <w:szCs w:val="24"/>
        </w:rPr>
      </w:pPr>
    </w:p>
    <w:bookmarkEnd w:id="5"/>
    <w:p w14:paraId="0E7B129D"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Transitional Justice</w:t>
      </w:r>
    </w:p>
    <w:p w14:paraId="6D796BB0" w14:textId="5FF3F663"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Engagements and Capacity Building</w:t>
      </w:r>
      <w:bookmarkEnd w:id="4"/>
    </w:p>
    <w:p w14:paraId="6BDF40F3" w14:textId="77777777" w:rsidR="009734FB" w:rsidRDefault="009734FB" w:rsidP="009734FB">
      <w:pPr>
        <w:spacing w:after="0" w:line="240" w:lineRule="auto"/>
        <w:contextualSpacing/>
        <w:jc w:val="both"/>
        <w:rPr>
          <w:rFonts w:asciiTheme="majorBidi" w:eastAsia="Palatino Linotype" w:hAnsiTheme="majorBidi" w:cstheme="majorBidi"/>
          <w:b/>
          <w:sz w:val="24"/>
          <w:szCs w:val="24"/>
        </w:rPr>
      </w:pPr>
    </w:p>
    <w:p w14:paraId="55281313" w14:textId="6600D526" w:rsidR="00D00558" w:rsidRDefault="00D00558" w:rsidP="009734FB">
      <w:pPr>
        <w:spacing w:after="0" w:line="240" w:lineRule="auto"/>
        <w:contextualSpacing/>
        <w:jc w:val="both"/>
        <w:rPr>
          <w:rFonts w:asciiTheme="majorBidi" w:eastAsia="Palatino Linotype" w:hAnsiTheme="majorBidi" w:cstheme="majorBidi"/>
          <w:b/>
          <w:i/>
          <w:iCs/>
          <w:sz w:val="24"/>
          <w:szCs w:val="24"/>
        </w:rPr>
      </w:pPr>
      <w:r w:rsidRPr="00D00558">
        <w:rPr>
          <w:rFonts w:asciiTheme="majorBidi" w:eastAsia="Palatino Linotype" w:hAnsiTheme="majorBidi" w:cstheme="majorBidi"/>
          <w:b/>
          <w:i/>
          <w:iCs/>
          <w:sz w:val="24"/>
          <w:szCs w:val="24"/>
        </w:rPr>
        <w:t xml:space="preserve">HRD conducted an engagement meeting with the </w:t>
      </w:r>
      <w:r w:rsidR="001A0A03">
        <w:rPr>
          <w:rFonts w:asciiTheme="majorBidi" w:eastAsia="Palatino Linotype" w:hAnsiTheme="majorBidi" w:cstheme="majorBidi"/>
          <w:b/>
          <w:i/>
          <w:iCs/>
          <w:sz w:val="24"/>
          <w:szCs w:val="24"/>
        </w:rPr>
        <w:t xml:space="preserve">Director of </w:t>
      </w:r>
      <w:r w:rsidRPr="00D00558">
        <w:rPr>
          <w:rFonts w:asciiTheme="majorBidi" w:eastAsia="Palatino Linotype" w:hAnsiTheme="majorBidi" w:cstheme="majorBidi"/>
          <w:b/>
          <w:i/>
          <w:iCs/>
          <w:sz w:val="24"/>
          <w:szCs w:val="24"/>
        </w:rPr>
        <w:t>Health for Tambura County in Tambura Town, Tambura County</w:t>
      </w:r>
    </w:p>
    <w:p w14:paraId="26098A3F" w14:textId="77777777" w:rsidR="00D00558" w:rsidRDefault="00D00558" w:rsidP="009734FB">
      <w:pPr>
        <w:spacing w:after="0" w:line="240" w:lineRule="auto"/>
        <w:contextualSpacing/>
        <w:jc w:val="both"/>
        <w:rPr>
          <w:rFonts w:asciiTheme="majorBidi" w:eastAsia="Palatino Linotype" w:hAnsiTheme="majorBidi" w:cstheme="majorBidi"/>
          <w:b/>
          <w:i/>
          <w:iCs/>
          <w:sz w:val="24"/>
          <w:szCs w:val="24"/>
        </w:rPr>
      </w:pPr>
    </w:p>
    <w:p w14:paraId="4D19DC7D" w14:textId="1FB11C25" w:rsidR="00D00558" w:rsidRPr="00D00558" w:rsidRDefault="00D00558" w:rsidP="00D00558">
      <w:pPr>
        <w:spacing w:after="0" w:line="240" w:lineRule="auto"/>
        <w:contextualSpacing/>
        <w:jc w:val="both"/>
        <w:rPr>
          <w:rFonts w:asciiTheme="majorBidi" w:eastAsia="Palatino Linotype" w:hAnsiTheme="majorBidi" w:cstheme="majorBidi"/>
          <w:bCs/>
          <w:sz w:val="24"/>
          <w:szCs w:val="24"/>
        </w:rPr>
      </w:pPr>
      <w:r w:rsidRPr="00D00558">
        <w:rPr>
          <w:rFonts w:asciiTheme="majorBidi" w:eastAsia="Palatino Linotype" w:hAnsiTheme="majorBidi" w:cstheme="majorBidi"/>
          <w:bCs/>
          <w:sz w:val="24"/>
          <w:szCs w:val="24"/>
        </w:rPr>
        <w:t xml:space="preserve">On August 11, </w:t>
      </w:r>
      <w:r>
        <w:rPr>
          <w:rFonts w:asciiTheme="majorBidi" w:eastAsia="Palatino Linotype" w:hAnsiTheme="majorBidi" w:cstheme="majorBidi"/>
          <w:bCs/>
          <w:sz w:val="24"/>
          <w:szCs w:val="24"/>
        </w:rPr>
        <w:t xml:space="preserve">2025, </w:t>
      </w:r>
      <w:r w:rsidRPr="00D00558">
        <w:rPr>
          <w:rFonts w:asciiTheme="majorBidi" w:eastAsia="Palatino Linotype" w:hAnsiTheme="majorBidi" w:cstheme="majorBidi"/>
          <w:bCs/>
          <w:sz w:val="24"/>
          <w:szCs w:val="24"/>
        </w:rPr>
        <w:t xml:space="preserve">HRD </w:t>
      </w:r>
      <w:r>
        <w:rPr>
          <w:rFonts w:asciiTheme="majorBidi" w:eastAsia="Palatino Linotype" w:hAnsiTheme="majorBidi" w:cstheme="majorBidi"/>
          <w:bCs/>
          <w:sz w:val="24"/>
          <w:szCs w:val="24"/>
        </w:rPr>
        <w:t xml:space="preserve">Yambio FO </w:t>
      </w:r>
      <w:r w:rsidRPr="00D00558">
        <w:rPr>
          <w:rFonts w:asciiTheme="majorBidi" w:eastAsia="Palatino Linotype" w:hAnsiTheme="majorBidi" w:cstheme="majorBidi"/>
          <w:bCs/>
          <w:sz w:val="24"/>
          <w:szCs w:val="24"/>
        </w:rPr>
        <w:t xml:space="preserve">met with the </w:t>
      </w:r>
      <w:r w:rsidR="001A0A03">
        <w:rPr>
          <w:rFonts w:asciiTheme="majorBidi" w:eastAsia="Palatino Linotype" w:hAnsiTheme="majorBidi" w:cstheme="majorBidi"/>
          <w:bCs/>
          <w:sz w:val="24"/>
          <w:szCs w:val="24"/>
        </w:rPr>
        <w:t xml:space="preserve">Director of </w:t>
      </w:r>
      <w:r w:rsidR="002D1F04">
        <w:rPr>
          <w:rFonts w:asciiTheme="majorBidi" w:eastAsia="Palatino Linotype" w:hAnsiTheme="majorBidi" w:cstheme="majorBidi"/>
          <w:bCs/>
          <w:sz w:val="24"/>
          <w:szCs w:val="24"/>
        </w:rPr>
        <w:t xml:space="preserve">Health </w:t>
      </w:r>
      <w:r w:rsidRPr="00D00558">
        <w:rPr>
          <w:rFonts w:asciiTheme="majorBidi" w:eastAsia="Palatino Linotype" w:hAnsiTheme="majorBidi" w:cstheme="majorBidi"/>
          <w:bCs/>
          <w:sz w:val="24"/>
          <w:szCs w:val="24"/>
        </w:rPr>
        <w:t xml:space="preserve">for Tambura County and the Administrative Officer at Tambura </w:t>
      </w:r>
      <w:r w:rsidR="002D1F04">
        <w:rPr>
          <w:rFonts w:asciiTheme="majorBidi" w:eastAsia="Palatino Linotype" w:hAnsiTheme="majorBidi" w:cstheme="majorBidi"/>
          <w:bCs/>
          <w:sz w:val="24"/>
          <w:szCs w:val="24"/>
        </w:rPr>
        <w:t xml:space="preserve">General </w:t>
      </w:r>
      <w:r w:rsidRPr="00D00558">
        <w:rPr>
          <w:rFonts w:asciiTheme="majorBidi" w:eastAsia="Palatino Linotype" w:hAnsiTheme="majorBidi" w:cstheme="majorBidi"/>
          <w:bCs/>
          <w:sz w:val="24"/>
          <w:szCs w:val="24"/>
        </w:rPr>
        <w:t>Hospital</w:t>
      </w:r>
      <w:r w:rsidR="002D1F04">
        <w:rPr>
          <w:rFonts w:asciiTheme="majorBidi" w:eastAsia="Palatino Linotype" w:hAnsiTheme="majorBidi" w:cstheme="majorBidi"/>
          <w:bCs/>
          <w:sz w:val="24"/>
          <w:szCs w:val="24"/>
        </w:rPr>
        <w:t xml:space="preserve"> in Tambura Town, Tambura County</w:t>
      </w:r>
      <w:r w:rsidRPr="00D00558">
        <w:rPr>
          <w:rFonts w:asciiTheme="majorBidi" w:eastAsia="Palatino Linotype" w:hAnsiTheme="majorBidi" w:cstheme="majorBidi"/>
          <w:bCs/>
          <w:sz w:val="24"/>
          <w:szCs w:val="24"/>
        </w:rPr>
        <w:t xml:space="preserve">. During this meeting, the </w:t>
      </w:r>
      <w:r w:rsidR="001A0A03">
        <w:rPr>
          <w:rFonts w:asciiTheme="majorBidi" w:eastAsia="Palatino Linotype" w:hAnsiTheme="majorBidi" w:cstheme="majorBidi"/>
          <w:bCs/>
          <w:sz w:val="24"/>
          <w:szCs w:val="24"/>
        </w:rPr>
        <w:t>d</w:t>
      </w:r>
      <w:r w:rsidRPr="00D00558">
        <w:rPr>
          <w:rFonts w:asciiTheme="majorBidi" w:eastAsia="Palatino Linotype" w:hAnsiTheme="majorBidi" w:cstheme="majorBidi"/>
          <w:bCs/>
          <w:sz w:val="24"/>
          <w:szCs w:val="24"/>
        </w:rPr>
        <w:t>irector, speaking on behalf of all health personnel</w:t>
      </w:r>
      <w:r w:rsidR="001A0A03">
        <w:rPr>
          <w:rFonts w:asciiTheme="majorBidi" w:eastAsia="Palatino Linotype" w:hAnsiTheme="majorBidi" w:cstheme="majorBidi"/>
          <w:bCs/>
          <w:sz w:val="24"/>
          <w:szCs w:val="24"/>
        </w:rPr>
        <w:t>,</w:t>
      </w:r>
      <w:r w:rsidR="002D1F04">
        <w:rPr>
          <w:rFonts w:asciiTheme="majorBidi" w:eastAsia="Palatino Linotype" w:hAnsiTheme="majorBidi" w:cstheme="majorBidi"/>
          <w:bCs/>
          <w:sz w:val="24"/>
          <w:szCs w:val="24"/>
        </w:rPr>
        <w:t xml:space="preserve"> informed HRD </w:t>
      </w:r>
      <w:r w:rsidRPr="00D00558">
        <w:rPr>
          <w:rFonts w:asciiTheme="majorBidi" w:eastAsia="Palatino Linotype" w:hAnsiTheme="majorBidi" w:cstheme="majorBidi"/>
          <w:bCs/>
          <w:sz w:val="24"/>
          <w:szCs w:val="24"/>
        </w:rPr>
        <w:t xml:space="preserve">that they had unanimously decided to shut down all health facilities in Tambura County, including primary healthcare units and hospitals. This decision was made </w:t>
      </w:r>
      <w:r w:rsidR="001A0A03">
        <w:rPr>
          <w:rFonts w:asciiTheme="majorBidi" w:eastAsia="Palatino Linotype" w:hAnsiTheme="majorBidi" w:cstheme="majorBidi"/>
          <w:bCs/>
          <w:sz w:val="24"/>
          <w:szCs w:val="24"/>
        </w:rPr>
        <w:t>to protest the unfavorable working conditions that health personnel have endured</w:t>
      </w:r>
      <w:r w:rsidRPr="00D00558">
        <w:rPr>
          <w:rFonts w:asciiTheme="majorBidi" w:eastAsia="Palatino Linotype" w:hAnsiTheme="majorBidi" w:cstheme="majorBidi"/>
          <w:bCs/>
          <w:sz w:val="24"/>
          <w:szCs w:val="24"/>
        </w:rPr>
        <w:t>.</w:t>
      </w:r>
    </w:p>
    <w:p w14:paraId="0FE31A73" w14:textId="77777777" w:rsidR="002D1F04" w:rsidRDefault="002D1F04" w:rsidP="00D00558">
      <w:pPr>
        <w:spacing w:after="0" w:line="240" w:lineRule="auto"/>
        <w:contextualSpacing/>
        <w:jc w:val="both"/>
        <w:rPr>
          <w:rFonts w:asciiTheme="majorBidi" w:eastAsia="Palatino Linotype" w:hAnsiTheme="majorBidi" w:cstheme="majorBidi"/>
          <w:bCs/>
          <w:sz w:val="24"/>
          <w:szCs w:val="24"/>
        </w:rPr>
      </w:pPr>
    </w:p>
    <w:p w14:paraId="66CF9459" w14:textId="77777777" w:rsidR="00EB1FED" w:rsidRPr="00EB1FED" w:rsidRDefault="00EB1FED" w:rsidP="00EB1FED">
      <w:pPr>
        <w:spacing w:after="0" w:line="240" w:lineRule="auto"/>
        <w:contextualSpacing/>
        <w:jc w:val="both"/>
        <w:rPr>
          <w:rFonts w:asciiTheme="majorBidi" w:eastAsia="Palatino Linotype" w:hAnsiTheme="majorBidi" w:cstheme="majorBidi"/>
          <w:bCs/>
          <w:sz w:val="24"/>
          <w:szCs w:val="24"/>
        </w:rPr>
      </w:pPr>
      <w:r w:rsidRPr="00EB1FED">
        <w:rPr>
          <w:rFonts w:asciiTheme="majorBidi" w:eastAsia="Palatino Linotype" w:hAnsiTheme="majorBidi" w:cstheme="majorBidi"/>
          <w:bCs/>
          <w:sz w:val="24"/>
          <w:szCs w:val="24"/>
        </w:rPr>
        <w:t xml:space="preserve">The director highlighted several challenges, including multiple attacks against health personnel, which have resulted in deaths, as well as the non-payment of salaries and incentives. He reported that between June and July, three health personnel were attacked and killed in Tambura, some while </w:t>
      </w:r>
      <w:proofErr w:type="spellStart"/>
      <w:r w:rsidRPr="00EB1FED">
        <w:rPr>
          <w:rFonts w:asciiTheme="majorBidi" w:eastAsia="Palatino Linotype" w:hAnsiTheme="majorBidi" w:cstheme="majorBidi"/>
          <w:bCs/>
          <w:sz w:val="24"/>
          <w:szCs w:val="24"/>
        </w:rPr>
        <w:t>en</w:t>
      </w:r>
      <w:proofErr w:type="spellEnd"/>
      <w:r w:rsidRPr="00EB1FED">
        <w:rPr>
          <w:rFonts w:asciiTheme="majorBidi" w:eastAsia="Palatino Linotype" w:hAnsiTheme="majorBidi" w:cstheme="majorBidi"/>
          <w:bCs/>
          <w:sz w:val="24"/>
          <w:szCs w:val="24"/>
        </w:rPr>
        <w:t xml:space="preserve"> route to deliver reports from their stations. Notably, on June 29, a 35-year-old laboratory assistant was killed in an ambush on the road between </w:t>
      </w:r>
      <w:proofErr w:type="spellStart"/>
      <w:r w:rsidRPr="00EB1FED">
        <w:rPr>
          <w:rFonts w:asciiTheme="majorBidi" w:eastAsia="Palatino Linotype" w:hAnsiTheme="majorBidi" w:cstheme="majorBidi"/>
          <w:bCs/>
          <w:sz w:val="24"/>
          <w:szCs w:val="24"/>
        </w:rPr>
        <w:t>Mupoi</w:t>
      </w:r>
      <w:proofErr w:type="spellEnd"/>
      <w:r w:rsidRPr="00EB1FED">
        <w:rPr>
          <w:rFonts w:asciiTheme="majorBidi" w:eastAsia="Palatino Linotype" w:hAnsiTheme="majorBidi" w:cstheme="majorBidi"/>
          <w:bCs/>
          <w:sz w:val="24"/>
          <w:szCs w:val="24"/>
        </w:rPr>
        <w:t xml:space="preserve"> and Tambura town, 24 km from Tambura, when unknown gunmen attacked him alongside a police officer from the Criminal Investigation Department.</w:t>
      </w:r>
    </w:p>
    <w:p w14:paraId="447B13CA" w14:textId="77777777" w:rsidR="00EB1FED" w:rsidRPr="00EB1FED" w:rsidRDefault="00EB1FED" w:rsidP="00EB1FED">
      <w:pPr>
        <w:spacing w:after="0" w:line="240" w:lineRule="auto"/>
        <w:contextualSpacing/>
        <w:jc w:val="both"/>
        <w:rPr>
          <w:rFonts w:asciiTheme="majorBidi" w:eastAsia="Palatino Linotype" w:hAnsiTheme="majorBidi" w:cstheme="majorBidi"/>
          <w:bCs/>
          <w:sz w:val="24"/>
          <w:szCs w:val="24"/>
        </w:rPr>
      </w:pPr>
    </w:p>
    <w:p w14:paraId="40B31715" w14:textId="77777777" w:rsidR="00EB1FED" w:rsidRPr="00EB1FED" w:rsidRDefault="00EB1FED" w:rsidP="00EB1FED">
      <w:pPr>
        <w:spacing w:after="0" w:line="240" w:lineRule="auto"/>
        <w:contextualSpacing/>
        <w:jc w:val="both"/>
        <w:rPr>
          <w:rFonts w:asciiTheme="majorBidi" w:eastAsia="Palatino Linotype" w:hAnsiTheme="majorBidi" w:cstheme="majorBidi"/>
          <w:bCs/>
          <w:sz w:val="24"/>
          <w:szCs w:val="24"/>
        </w:rPr>
      </w:pPr>
      <w:r w:rsidRPr="00EB1FED">
        <w:rPr>
          <w:rFonts w:asciiTheme="majorBidi" w:eastAsia="Palatino Linotype" w:hAnsiTheme="majorBidi" w:cstheme="majorBidi"/>
          <w:bCs/>
          <w:sz w:val="24"/>
          <w:szCs w:val="24"/>
        </w:rPr>
        <w:t xml:space="preserve">Additionally, on July 7, another health worker was killed in his tent during an attack on an IDP camp in </w:t>
      </w:r>
      <w:proofErr w:type="spellStart"/>
      <w:r w:rsidRPr="00EB1FED">
        <w:rPr>
          <w:rFonts w:asciiTheme="majorBidi" w:eastAsia="Palatino Linotype" w:hAnsiTheme="majorBidi" w:cstheme="majorBidi"/>
          <w:bCs/>
          <w:sz w:val="24"/>
          <w:szCs w:val="24"/>
        </w:rPr>
        <w:t>Mupoi</w:t>
      </w:r>
      <w:proofErr w:type="spellEnd"/>
      <w:r w:rsidRPr="00EB1FED">
        <w:rPr>
          <w:rFonts w:asciiTheme="majorBidi" w:eastAsia="Palatino Linotype" w:hAnsiTheme="majorBidi" w:cstheme="majorBidi"/>
          <w:bCs/>
          <w:sz w:val="24"/>
          <w:szCs w:val="24"/>
        </w:rPr>
        <w:t xml:space="preserve"> Payam. On July 12, a 28-year-old health worker was also killed by unknown gunmen while returning from his farm in Tambura town. In another incident on July 17, unidentified gunmen ambushed and killed three unarmed civilians and burned down a health facility in the </w:t>
      </w:r>
      <w:proofErr w:type="spellStart"/>
      <w:r w:rsidRPr="00EB1FED">
        <w:rPr>
          <w:rFonts w:asciiTheme="majorBidi" w:eastAsia="Palatino Linotype" w:hAnsiTheme="majorBidi" w:cstheme="majorBidi"/>
          <w:bCs/>
          <w:sz w:val="24"/>
          <w:szCs w:val="24"/>
        </w:rPr>
        <w:t>Banzua</w:t>
      </w:r>
      <w:proofErr w:type="spellEnd"/>
      <w:r w:rsidRPr="00EB1FED">
        <w:rPr>
          <w:rFonts w:asciiTheme="majorBidi" w:eastAsia="Palatino Linotype" w:hAnsiTheme="majorBidi" w:cstheme="majorBidi"/>
          <w:bCs/>
          <w:sz w:val="24"/>
          <w:szCs w:val="24"/>
        </w:rPr>
        <w:t xml:space="preserve"> area of Tambura County. Similarly, on July 9, armed men attacked Tambura Hospital and stole a motorcycle before fleeing.</w:t>
      </w:r>
    </w:p>
    <w:p w14:paraId="31894D48" w14:textId="77777777" w:rsidR="00EB1FED" w:rsidRPr="00EB1FED" w:rsidRDefault="00EB1FED" w:rsidP="00EB1FED">
      <w:pPr>
        <w:spacing w:after="0" w:line="240" w:lineRule="auto"/>
        <w:contextualSpacing/>
        <w:jc w:val="both"/>
        <w:rPr>
          <w:rFonts w:asciiTheme="majorBidi" w:eastAsia="Palatino Linotype" w:hAnsiTheme="majorBidi" w:cstheme="majorBidi"/>
          <w:bCs/>
          <w:sz w:val="24"/>
          <w:szCs w:val="24"/>
        </w:rPr>
      </w:pPr>
    </w:p>
    <w:p w14:paraId="7B669606" w14:textId="69A60F82" w:rsidR="00EB1FED" w:rsidRPr="00EB1FED" w:rsidRDefault="00EB1FED" w:rsidP="00EB1FED">
      <w:pPr>
        <w:spacing w:after="0" w:line="240" w:lineRule="auto"/>
        <w:contextualSpacing/>
        <w:jc w:val="both"/>
        <w:rPr>
          <w:rFonts w:asciiTheme="majorBidi" w:eastAsia="Palatino Linotype" w:hAnsiTheme="majorBidi" w:cstheme="majorBidi"/>
          <w:bCs/>
          <w:sz w:val="24"/>
          <w:szCs w:val="24"/>
        </w:rPr>
      </w:pPr>
      <w:r w:rsidRPr="00EB1FED">
        <w:rPr>
          <w:rFonts w:asciiTheme="majorBidi" w:eastAsia="Palatino Linotype" w:hAnsiTheme="majorBidi" w:cstheme="majorBidi"/>
          <w:bCs/>
          <w:sz w:val="24"/>
          <w:szCs w:val="24"/>
        </w:rPr>
        <w:t xml:space="preserve">These incidents have exacerbated the vulnerability of health personnel in Tambura County. </w:t>
      </w:r>
      <w:r w:rsidR="001A0A03">
        <w:rPr>
          <w:rFonts w:asciiTheme="majorBidi" w:eastAsia="Palatino Linotype" w:hAnsiTheme="majorBidi" w:cstheme="majorBidi"/>
          <w:bCs/>
          <w:sz w:val="24"/>
          <w:szCs w:val="24"/>
        </w:rPr>
        <w:t>The non-payment of their incentives has further worsened the situation</w:t>
      </w:r>
      <w:r w:rsidRPr="00EB1FED">
        <w:rPr>
          <w:rFonts w:asciiTheme="majorBidi" w:eastAsia="Palatino Linotype" w:hAnsiTheme="majorBidi" w:cstheme="majorBidi"/>
          <w:bCs/>
          <w:sz w:val="24"/>
          <w:szCs w:val="24"/>
        </w:rPr>
        <w:t xml:space="preserve">. The director stated that </w:t>
      </w:r>
      <w:r w:rsidR="001A0A03">
        <w:rPr>
          <w:rFonts w:asciiTheme="majorBidi" w:eastAsia="Palatino Linotype" w:hAnsiTheme="majorBidi" w:cstheme="majorBidi"/>
          <w:bCs/>
          <w:sz w:val="24"/>
          <w:szCs w:val="24"/>
        </w:rPr>
        <w:t xml:space="preserve">UNICEF manages its salaries, which are </w:t>
      </w:r>
      <w:r w:rsidRPr="00EB1FED">
        <w:rPr>
          <w:rFonts w:asciiTheme="majorBidi" w:eastAsia="Palatino Linotype" w:hAnsiTheme="majorBidi" w:cstheme="majorBidi"/>
          <w:bCs/>
          <w:sz w:val="24"/>
          <w:szCs w:val="24"/>
        </w:rPr>
        <w:t xml:space="preserve">subcontracted to an implementing partner known as Lame Agent, which has been in arrears for over four months. He recalled that one of their colleagues was killed in December 2024 while owed five months’ salary. After his death, the director followed up </w:t>
      </w:r>
      <w:r w:rsidR="00A0395C">
        <w:rPr>
          <w:rFonts w:asciiTheme="majorBidi" w:eastAsia="Palatino Linotype" w:hAnsiTheme="majorBidi" w:cstheme="majorBidi"/>
          <w:bCs/>
          <w:sz w:val="24"/>
          <w:szCs w:val="24"/>
        </w:rPr>
        <w:t xml:space="preserve">on the </w:t>
      </w:r>
      <w:r w:rsidR="001A0A03">
        <w:rPr>
          <w:rFonts w:asciiTheme="majorBidi" w:eastAsia="Palatino Linotype" w:hAnsiTheme="majorBidi" w:cstheme="majorBidi"/>
          <w:bCs/>
          <w:sz w:val="24"/>
          <w:szCs w:val="24"/>
        </w:rPr>
        <w:t>pay</w:t>
      </w:r>
      <w:r w:rsidR="00A0395C">
        <w:rPr>
          <w:rFonts w:asciiTheme="majorBidi" w:eastAsia="Palatino Linotype" w:hAnsiTheme="majorBidi" w:cstheme="majorBidi"/>
          <w:bCs/>
          <w:sz w:val="24"/>
          <w:szCs w:val="24"/>
        </w:rPr>
        <w:t>ment of</w:t>
      </w:r>
      <w:r w:rsidRPr="00EB1FED">
        <w:rPr>
          <w:rFonts w:asciiTheme="majorBidi" w:eastAsia="Palatino Linotype" w:hAnsiTheme="majorBidi" w:cstheme="majorBidi"/>
          <w:bCs/>
          <w:sz w:val="24"/>
          <w:szCs w:val="24"/>
        </w:rPr>
        <w:t xml:space="preserve"> the arrears, but the money remains unpaid. He appealed to HRD to engage with UNICEF to resolve these issues before the health personnel can return to work.</w:t>
      </w:r>
    </w:p>
    <w:p w14:paraId="29966056" w14:textId="77777777" w:rsidR="00EB1FED" w:rsidRPr="00EB1FED" w:rsidRDefault="00EB1FED" w:rsidP="00EB1FED">
      <w:pPr>
        <w:spacing w:after="0" w:line="240" w:lineRule="auto"/>
        <w:contextualSpacing/>
        <w:jc w:val="both"/>
        <w:rPr>
          <w:rFonts w:asciiTheme="majorBidi" w:eastAsia="Palatino Linotype" w:hAnsiTheme="majorBidi" w:cstheme="majorBidi"/>
          <w:bCs/>
          <w:sz w:val="24"/>
          <w:szCs w:val="24"/>
        </w:rPr>
      </w:pPr>
    </w:p>
    <w:p w14:paraId="73D53F3F" w14:textId="7B1B5C26" w:rsidR="00D00558" w:rsidRPr="00D00558" w:rsidRDefault="00A0395C" w:rsidP="00EB1FED">
      <w:pPr>
        <w:spacing w:after="0" w:line="240" w:lineRule="auto"/>
        <w:contextualSpacing/>
        <w:jc w:val="both"/>
        <w:rPr>
          <w:rFonts w:asciiTheme="majorBidi" w:eastAsia="Palatino Linotype" w:hAnsiTheme="majorBidi" w:cstheme="majorBidi"/>
          <w:bCs/>
          <w:sz w:val="24"/>
          <w:szCs w:val="24"/>
        </w:rPr>
      </w:pPr>
      <w:r w:rsidRPr="00A0395C">
        <w:rPr>
          <w:rFonts w:asciiTheme="majorBidi" w:eastAsia="Palatino Linotype" w:hAnsiTheme="majorBidi" w:cstheme="majorBidi"/>
          <w:bCs/>
          <w:sz w:val="24"/>
          <w:szCs w:val="24"/>
        </w:rPr>
        <w:t>The HRD discussed the issues with the County Commissioner, who expressed concern over the non-payment of health personnel and acknowledged the potential impact of the health facility shutdown on the community. He mentioned that he had previously written to the Ministry of Health regarding similar issues, which led to a resolution. The Commissioner committed to writing to the Ministry of Health again to address the current situation. The HRD will also engage with UNICEF to explore possible solutions and support the health personnel's return to work</w:t>
      </w:r>
      <w:r w:rsidR="00EB1FED" w:rsidRPr="00EB1FED">
        <w:rPr>
          <w:rFonts w:asciiTheme="majorBidi" w:eastAsia="Palatino Linotype" w:hAnsiTheme="majorBidi" w:cstheme="majorBidi"/>
          <w:bCs/>
          <w:sz w:val="24"/>
          <w:szCs w:val="24"/>
        </w:rPr>
        <w:t>.</w:t>
      </w:r>
    </w:p>
    <w:p w14:paraId="357D4075" w14:textId="77777777" w:rsidR="00EB1FED" w:rsidRDefault="00EB1FED" w:rsidP="00D00558">
      <w:pPr>
        <w:spacing w:after="0" w:line="240" w:lineRule="auto"/>
        <w:contextualSpacing/>
        <w:jc w:val="both"/>
        <w:rPr>
          <w:rFonts w:asciiTheme="majorBidi" w:eastAsia="Palatino Linotype" w:hAnsiTheme="majorBidi" w:cstheme="majorBidi"/>
          <w:bCs/>
          <w:sz w:val="24"/>
          <w:szCs w:val="24"/>
        </w:rPr>
      </w:pPr>
    </w:p>
    <w:p w14:paraId="1E245E30" w14:textId="114C4199" w:rsidR="00D00558" w:rsidRPr="00EB1FED" w:rsidRDefault="002D1F04" w:rsidP="00D00558">
      <w:pPr>
        <w:spacing w:after="0" w:line="240" w:lineRule="auto"/>
        <w:contextualSpacing/>
        <w:jc w:val="both"/>
        <w:rPr>
          <w:rFonts w:asciiTheme="majorBidi" w:eastAsia="Palatino Linotype" w:hAnsiTheme="majorBidi" w:cstheme="majorBidi"/>
          <w:bCs/>
          <w:i/>
          <w:iCs/>
          <w:sz w:val="24"/>
          <w:szCs w:val="24"/>
        </w:rPr>
      </w:pPr>
      <w:r w:rsidRPr="00EB1FED">
        <w:rPr>
          <w:rFonts w:asciiTheme="majorBidi" w:eastAsia="Palatino Linotype" w:hAnsiTheme="majorBidi" w:cstheme="majorBidi"/>
          <w:bCs/>
          <w:i/>
          <w:iCs/>
          <w:sz w:val="24"/>
          <w:szCs w:val="24"/>
        </w:rPr>
        <w:t xml:space="preserve">Comment: </w:t>
      </w:r>
      <w:r w:rsidR="00D00558" w:rsidRPr="00EB1FED">
        <w:rPr>
          <w:rFonts w:asciiTheme="majorBidi" w:eastAsia="Palatino Linotype" w:hAnsiTheme="majorBidi" w:cstheme="majorBidi"/>
          <w:bCs/>
          <w:i/>
          <w:iCs/>
          <w:sz w:val="24"/>
          <w:szCs w:val="24"/>
        </w:rPr>
        <w:t xml:space="preserve">HRD </w:t>
      </w:r>
      <w:r w:rsidRPr="00EB1FED">
        <w:rPr>
          <w:rFonts w:asciiTheme="majorBidi" w:eastAsia="Palatino Linotype" w:hAnsiTheme="majorBidi" w:cstheme="majorBidi"/>
          <w:bCs/>
          <w:i/>
          <w:iCs/>
          <w:sz w:val="24"/>
          <w:szCs w:val="24"/>
        </w:rPr>
        <w:t xml:space="preserve">will continue to </w:t>
      </w:r>
      <w:r w:rsidR="00D00558" w:rsidRPr="00EB1FED">
        <w:rPr>
          <w:rFonts w:asciiTheme="majorBidi" w:eastAsia="Palatino Linotype" w:hAnsiTheme="majorBidi" w:cstheme="majorBidi"/>
          <w:bCs/>
          <w:i/>
          <w:iCs/>
          <w:sz w:val="24"/>
          <w:szCs w:val="24"/>
        </w:rPr>
        <w:t>closely monitor developments and actively work</w:t>
      </w:r>
      <w:r w:rsidRPr="00EB1FED">
        <w:rPr>
          <w:rFonts w:asciiTheme="majorBidi" w:eastAsia="Palatino Linotype" w:hAnsiTheme="majorBidi" w:cstheme="majorBidi"/>
          <w:bCs/>
          <w:i/>
          <w:iCs/>
          <w:sz w:val="24"/>
          <w:szCs w:val="24"/>
        </w:rPr>
        <w:t xml:space="preserve"> </w:t>
      </w:r>
      <w:r w:rsidR="00D00558" w:rsidRPr="00EB1FED">
        <w:rPr>
          <w:rFonts w:asciiTheme="majorBidi" w:eastAsia="Palatino Linotype" w:hAnsiTheme="majorBidi" w:cstheme="majorBidi"/>
          <w:bCs/>
          <w:i/>
          <w:iCs/>
          <w:sz w:val="24"/>
          <w:szCs w:val="24"/>
        </w:rPr>
        <w:t>with all stakeholders</w:t>
      </w:r>
      <w:r w:rsidRPr="00EB1FED">
        <w:rPr>
          <w:rFonts w:asciiTheme="majorBidi" w:eastAsia="Palatino Linotype" w:hAnsiTheme="majorBidi" w:cstheme="majorBidi"/>
          <w:bCs/>
          <w:i/>
          <w:iCs/>
          <w:sz w:val="24"/>
          <w:szCs w:val="24"/>
        </w:rPr>
        <w:t xml:space="preserve"> </w:t>
      </w:r>
      <w:r w:rsidR="00D00558" w:rsidRPr="00EB1FED">
        <w:rPr>
          <w:rFonts w:asciiTheme="majorBidi" w:eastAsia="Palatino Linotype" w:hAnsiTheme="majorBidi" w:cstheme="majorBidi"/>
          <w:bCs/>
          <w:i/>
          <w:iCs/>
          <w:sz w:val="24"/>
          <w:szCs w:val="24"/>
        </w:rPr>
        <w:t xml:space="preserve">to advocate for the rights and safety of health workers and the health and well-being of the community they serve. </w:t>
      </w:r>
    </w:p>
    <w:sectPr w:rsidR="00D00558" w:rsidRPr="00EB1FED" w:rsidSect="00687D1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9361" w14:textId="77777777" w:rsidR="0090588B" w:rsidRDefault="0090588B">
      <w:pPr>
        <w:spacing w:after="0" w:line="240" w:lineRule="auto"/>
      </w:pPr>
      <w:r>
        <w:separator/>
      </w:r>
    </w:p>
  </w:endnote>
  <w:endnote w:type="continuationSeparator" w:id="0">
    <w:p w14:paraId="17879DEB" w14:textId="77777777" w:rsidR="0090588B" w:rsidRDefault="00905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29C00DC" w14:textId="77777777" w:rsidR="00197867"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5D9C59F" w14:textId="04428FB5" w:rsidR="00197867" w:rsidRPr="00182875"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4D30D8">
          <w:rPr>
            <w:rFonts w:ascii="Times New Roman" w:hAnsi="Times New Roman" w:cs="Times New Roman"/>
            <w:color w:val="0070C0"/>
            <w:sz w:val="20"/>
            <w:szCs w:val="20"/>
          </w:rPr>
          <w:t>8</w:t>
        </w:r>
        <w:r w:rsidR="001A0A03">
          <w:rPr>
            <w:rFonts w:ascii="Times New Roman" w:hAnsi="Times New Roman" w:cs="Times New Roman"/>
            <w:color w:val="0070C0"/>
            <w:sz w:val="20"/>
            <w:szCs w:val="20"/>
          </w:rPr>
          <w:t>11</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E7F4C77" w14:textId="77777777" w:rsidR="00197867" w:rsidRDefault="00197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0E90" w14:textId="77777777" w:rsidR="0090588B" w:rsidRDefault="0090588B">
      <w:pPr>
        <w:spacing w:after="0" w:line="240" w:lineRule="auto"/>
      </w:pPr>
      <w:r>
        <w:separator/>
      </w:r>
    </w:p>
  </w:footnote>
  <w:footnote w:type="continuationSeparator" w:id="0">
    <w:p w14:paraId="25753F77" w14:textId="77777777" w:rsidR="0090588B" w:rsidRDefault="00905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2F9" w14:textId="77777777" w:rsidR="00197867" w:rsidRDefault="0024312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A1143E0" w14:textId="77777777" w:rsidR="00197867" w:rsidRPr="00182875" w:rsidRDefault="0019786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57877D8"/>
    <w:multiLevelType w:val="multilevel"/>
    <w:tmpl w:val="D2DE3A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362C5B"/>
    <w:multiLevelType w:val="hybridMultilevel"/>
    <w:tmpl w:val="C7B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4434B"/>
    <w:multiLevelType w:val="hybridMultilevel"/>
    <w:tmpl w:val="FD5A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871FE"/>
    <w:multiLevelType w:val="multilevel"/>
    <w:tmpl w:val="FFAE57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AD36509"/>
    <w:multiLevelType w:val="hybridMultilevel"/>
    <w:tmpl w:val="9A9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E3514"/>
    <w:multiLevelType w:val="hybridMultilevel"/>
    <w:tmpl w:val="EE7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B67A7B"/>
    <w:multiLevelType w:val="hybridMultilevel"/>
    <w:tmpl w:val="3D34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D246C"/>
    <w:multiLevelType w:val="hybridMultilevel"/>
    <w:tmpl w:val="BBE8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AF6238"/>
    <w:multiLevelType w:val="multilevel"/>
    <w:tmpl w:val="AB8E0F9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C9A1FFC"/>
    <w:multiLevelType w:val="hybridMultilevel"/>
    <w:tmpl w:val="7D1A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FF1525"/>
    <w:multiLevelType w:val="hybridMultilevel"/>
    <w:tmpl w:val="9DC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CD00E2"/>
    <w:multiLevelType w:val="hybridMultilevel"/>
    <w:tmpl w:val="16AA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265922"/>
    <w:multiLevelType w:val="multilevel"/>
    <w:tmpl w:val="7DC2DE3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0173DB6"/>
    <w:multiLevelType w:val="hybridMultilevel"/>
    <w:tmpl w:val="4FF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8D4728"/>
    <w:multiLevelType w:val="hybridMultilevel"/>
    <w:tmpl w:val="0B46D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A44CEF"/>
    <w:multiLevelType w:val="multilevel"/>
    <w:tmpl w:val="40E6473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E1A3859"/>
    <w:multiLevelType w:val="hybridMultilevel"/>
    <w:tmpl w:val="61F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E5347A"/>
    <w:multiLevelType w:val="hybridMultilevel"/>
    <w:tmpl w:val="1FE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4716BD"/>
    <w:multiLevelType w:val="hybridMultilevel"/>
    <w:tmpl w:val="CC240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668650">
    <w:abstractNumId w:val="18"/>
  </w:num>
  <w:num w:numId="3" w16cid:durableId="1606965096">
    <w:abstractNumId w:val="5"/>
  </w:num>
  <w:num w:numId="4" w16cid:durableId="1578326230">
    <w:abstractNumId w:val="14"/>
  </w:num>
  <w:num w:numId="5" w16cid:durableId="1673677479">
    <w:abstractNumId w:val="10"/>
  </w:num>
  <w:num w:numId="6" w16cid:durableId="169416298">
    <w:abstractNumId w:val="2"/>
  </w:num>
  <w:num w:numId="7" w16cid:durableId="1191266240">
    <w:abstractNumId w:val="11"/>
  </w:num>
  <w:num w:numId="8" w16cid:durableId="480511962">
    <w:abstractNumId w:val="17"/>
  </w:num>
  <w:num w:numId="9" w16cid:durableId="1413165229">
    <w:abstractNumId w:val="6"/>
  </w:num>
  <w:num w:numId="10" w16cid:durableId="1505435842">
    <w:abstractNumId w:val="19"/>
  </w:num>
  <w:num w:numId="11" w16cid:durableId="1535922893">
    <w:abstractNumId w:val="15"/>
  </w:num>
  <w:num w:numId="12" w16cid:durableId="584655080">
    <w:abstractNumId w:val="3"/>
  </w:num>
  <w:num w:numId="13" w16cid:durableId="1223907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236158">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6204008">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9131792">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54555814">
    <w:abstractNumId w:val="8"/>
  </w:num>
  <w:num w:numId="18" w16cid:durableId="976371689">
    <w:abstractNumId w:val="7"/>
  </w:num>
  <w:num w:numId="19" w16cid:durableId="1476218790">
    <w:abstractNumId w:val="12"/>
  </w:num>
  <w:num w:numId="20" w16cid:durableId="10941279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1A"/>
    <w:rsid w:val="000337C7"/>
    <w:rsid w:val="00093F65"/>
    <w:rsid w:val="000A0564"/>
    <w:rsid w:val="000B2461"/>
    <w:rsid w:val="0015409A"/>
    <w:rsid w:val="001669AE"/>
    <w:rsid w:val="00197867"/>
    <w:rsid w:val="001A0A03"/>
    <w:rsid w:val="001C1275"/>
    <w:rsid w:val="001C75BC"/>
    <w:rsid w:val="001D1D38"/>
    <w:rsid w:val="001F0FE2"/>
    <w:rsid w:val="001F65BE"/>
    <w:rsid w:val="001F7127"/>
    <w:rsid w:val="001F721C"/>
    <w:rsid w:val="002016E4"/>
    <w:rsid w:val="00211BBB"/>
    <w:rsid w:val="0024312D"/>
    <w:rsid w:val="0027722A"/>
    <w:rsid w:val="002839C0"/>
    <w:rsid w:val="002A4951"/>
    <w:rsid w:val="002D1F04"/>
    <w:rsid w:val="002F4D71"/>
    <w:rsid w:val="00370886"/>
    <w:rsid w:val="003A12E0"/>
    <w:rsid w:val="003A59EE"/>
    <w:rsid w:val="003B14D6"/>
    <w:rsid w:val="003D5A26"/>
    <w:rsid w:val="003F73DB"/>
    <w:rsid w:val="00453B68"/>
    <w:rsid w:val="00465B19"/>
    <w:rsid w:val="00466CC2"/>
    <w:rsid w:val="00474EF6"/>
    <w:rsid w:val="004900B1"/>
    <w:rsid w:val="004D30D8"/>
    <w:rsid w:val="004E6C0D"/>
    <w:rsid w:val="004F2013"/>
    <w:rsid w:val="005009D7"/>
    <w:rsid w:val="005263DB"/>
    <w:rsid w:val="00595CA2"/>
    <w:rsid w:val="005B64CB"/>
    <w:rsid w:val="005E48B8"/>
    <w:rsid w:val="006051C6"/>
    <w:rsid w:val="00606AA3"/>
    <w:rsid w:val="00667CBA"/>
    <w:rsid w:val="00686E7C"/>
    <w:rsid w:val="00687D1A"/>
    <w:rsid w:val="006A1038"/>
    <w:rsid w:val="006C3232"/>
    <w:rsid w:val="006E7A3C"/>
    <w:rsid w:val="006F4461"/>
    <w:rsid w:val="006F76AF"/>
    <w:rsid w:val="007048F3"/>
    <w:rsid w:val="007267F6"/>
    <w:rsid w:val="00755C9B"/>
    <w:rsid w:val="00777CA7"/>
    <w:rsid w:val="007B038F"/>
    <w:rsid w:val="007C42FD"/>
    <w:rsid w:val="00800A71"/>
    <w:rsid w:val="008160FD"/>
    <w:rsid w:val="00863A3A"/>
    <w:rsid w:val="008671B1"/>
    <w:rsid w:val="00892D32"/>
    <w:rsid w:val="0089419F"/>
    <w:rsid w:val="009003CC"/>
    <w:rsid w:val="0090588B"/>
    <w:rsid w:val="009364CE"/>
    <w:rsid w:val="00963122"/>
    <w:rsid w:val="009734FB"/>
    <w:rsid w:val="009A51DA"/>
    <w:rsid w:val="009B7087"/>
    <w:rsid w:val="009F3BE6"/>
    <w:rsid w:val="009F753B"/>
    <w:rsid w:val="00A0395C"/>
    <w:rsid w:val="00A05277"/>
    <w:rsid w:val="00A251E1"/>
    <w:rsid w:val="00A837E8"/>
    <w:rsid w:val="00AA5627"/>
    <w:rsid w:val="00AA5B58"/>
    <w:rsid w:val="00AD1723"/>
    <w:rsid w:val="00B003DC"/>
    <w:rsid w:val="00B00521"/>
    <w:rsid w:val="00B0486F"/>
    <w:rsid w:val="00B051A3"/>
    <w:rsid w:val="00B0785C"/>
    <w:rsid w:val="00B77D27"/>
    <w:rsid w:val="00B90038"/>
    <w:rsid w:val="00BA2875"/>
    <w:rsid w:val="00BB206B"/>
    <w:rsid w:val="00BC399C"/>
    <w:rsid w:val="00BF4B22"/>
    <w:rsid w:val="00C06EAC"/>
    <w:rsid w:val="00C343F0"/>
    <w:rsid w:val="00C47040"/>
    <w:rsid w:val="00C76578"/>
    <w:rsid w:val="00CB5243"/>
    <w:rsid w:val="00D00558"/>
    <w:rsid w:val="00D0374E"/>
    <w:rsid w:val="00D11E3F"/>
    <w:rsid w:val="00D153AC"/>
    <w:rsid w:val="00D25BB3"/>
    <w:rsid w:val="00D4519A"/>
    <w:rsid w:val="00D863C9"/>
    <w:rsid w:val="00D914CE"/>
    <w:rsid w:val="00D92DAF"/>
    <w:rsid w:val="00DD57FC"/>
    <w:rsid w:val="00DD6F60"/>
    <w:rsid w:val="00DE498E"/>
    <w:rsid w:val="00E125A8"/>
    <w:rsid w:val="00E2578F"/>
    <w:rsid w:val="00E37B6B"/>
    <w:rsid w:val="00E41C59"/>
    <w:rsid w:val="00E42312"/>
    <w:rsid w:val="00E95EAA"/>
    <w:rsid w:val="00EB1FED"/>
    <w:rsid w:val="00EF3949"/>
    <w:rsid w:val="00F22708"/>
    <w:rsid w:val="00F22FF3"/>
    <w:rsid w:val="00F26DF7"/>
    <w:rsid w:val="00F56CDF"/>
    <w:rsid w:val="00F7242F"/>
    <w:rsid w:val="00F731B2"/>
    <w:rsid w:val="00F77B67"/>
    <w:rsid w:val="00FA2FA4"/>
    <w:rsid w:val="00FB6273"/>
    <w:rsid w:val="00FC7331"/>
    <w:rsid w:val="00FE3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1834F4"/>
  <w15:chartTrackingRefBased/>
  <w15:docId w15:val="{2E168CCF-F85B-44B4-BE18-3660DE4A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8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1A"/>
    <w:rPr>
      <w:rFonts w:eastAsiaTheme="majorEastAsia" w:cstheme="majorBidi"/>
      <w:color w:val="272727" w:themeColor="text1" w:themeTint="D8"/>
    </w:rPr>
  </w:style>
  <w:style w:type="paragraph" w:styleId="Title">
    <w:name w:val="Title"/>
    <w:basedOn w:val="Normal"/>
    <w:next w:val="Normal"/>
    <w:link w:val="TitleChar"/>
    <w:uiPriority w:val="10"/>
    <w:qFormat/>
    <w:rsid w:val="0068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D1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87D1A"/>
    <w:pPr>
      <w:ind w:left="720"/>
      <w:contextualSpacing/>
    </w:pPr>
  </w:style>
  <w:style w:type="character" w:styleId="IntenseEmphasis">
    <w:name w:val="Intense Emphasis"/>
    <w:basedOn w:val="DefaultParagraphFont"/>
    <w:uiPriority w:val="21"/>
    <w:qFormat/>
    <w:rsid w:val="00687D1A"/>
    <w:rPr>
      <w:i/>
      <w:iCs/>
      <w:color w:val="0F4761" w:themeColor="accent1" w:themeShade="BF"/>
    </w:rPr>
  </w:style>
  <w:style w:type="paragraph" w:styleId="IntenseQuote">
    <w:name w:val="Intense Quote"/>
    <w:basedOn w:val="Normal"/>
    <w:next w:val="Normal"/>
    <w:link w:val="IntenseQuoteChar"/>
    <w:uiPriority w:val="30"/>
    <w:qFormat/>
    <w:rsid w:val="0068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1A"/>
    <w:rPr>
      <w:i/>
      <w:iCs/>
      <w:color w:val="0F4761" w:themeColor="accent1" w:themeShade="BF"/>
    </w:rPr>
  </w:style>
  <w:style w:type="character" w:styleId="IntenseReference">
    <w:name w:val="Intense Reference"/>
    <w:basedOn w:val="DefaultParagraphFont"/>
    <w:uiPriority w:val="32"/>
    <w:qFormat/>
    <w:rsid w:val="00687D1A"/>
    <w:rPr>
      <w:b/>
      <w:bCs/>
      <w:smallCaps/>
      <w:color w:val="0F4761" w:themeColor="accent1" w:themeShade="BF"/>
      <w:spacing w:val="5"/>
    </w:rPr>
  </w:style>
  <w:style w:type="paragraph" w:styleId="Footer">
    <w:name w:val="footer"/>
    <w:basedOn w:val="Normal"/>
    <w:link w:val="FooterChar"/>
    <w:uiPriority w:val="99"/>
    <w:unhideWhenUsed/>
    <w:rsid w:val="0068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1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87D1A"/>
  </w:style>
  <w:style w:type="paragraph" w:styleId="Header">
    <w:name w:val="header"/>
    <w:basedOn w:val="Normal"/>
    <w:link w:val="HeaderChar"/>
    <w:uiPriority w:val="99"/>
    <w:unhideWhenUsed/>
    <w:rsid w:val="00B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85C"/>
    <w:rPr>
      <w:kern w:val="0"/>
      <w:sz w:val="22"/>
      <w:szCs w:val="22"/>
      <w14:ligatures w14:val="none"/>
    </w:rPr>
  </w:style>
  <w:style w:type="paragraph" w:styleId="NormalWeb">
    <w:name w:val="Normal (Web)"/>
    <w:basedOn w:val="Normal"/>
    <w:uiPriority w:val="99"/>
    <w:unhideWhenUsed/>
    <w:rsid w:val="006F4461"/>
    <w:rPr>
      <w:rFonts w:ascii="Times New Roman" w:hAnsi="Times New Roman" w:cs="Times New Roman"/>
      <w:sz w:val="24"/>
      <w:szCs w:val="24"/>
    </w:rPr>
  </w:style>
  <w:style w:type="character" w:styleId="Strong">
    <w:name w:val="Strong"/>
    <w:basedOn w:val="DefaultParagraphFont"/>
    <w:uiPriority w:val="22"/>
    <w:qFormat/>
    <w:rsid w:val="009734FB"/>
    <w:rPr>
      <w:b/>
      <w:bCs/>
    </w:rPr>
  </w:style>
  <w:style w:type="character" w:styleId="Emphasis">
    <w:name w:val="Emphasis"/>
    <w:basedOn w:val="DefaultParagraphFont"/>
    <w:uiPriority w:val="20"/>
    <w:qFormat/>
    <w:rsid w:val="009734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137">
      <w:bodyDiv w:val="1"/>
      <w:marLeft w:val="0"/>
      <w:marRight w:val="0"/>
      <w:marTop w:val="0"/>
      <w:marBottom w:val="0"/>
      <w:divBdr>
        <w:top w:val="none" w:sz="0" w:space="0" w:color="auto"/>
        <w:left w:val="none" w:sz="0" w:space="0" w:color="auto"/>
        <w:bottom w:val="none" w:sz="0" w:space="0" w:color="auto"/>
        <w:right w:val="none" w:sz="0" w:space="0" w:color="auto"/>
      </w:divBdr>
    </w:div>
    <w:div w:id="135419268">
      <w:bodyDiv w:val="1"/>
      <w:marLeft w:val="0"/>
      <w:marRight w:val="0"/>
      <w:marTop w:val="0"/>
      <w:marBottom w:val="0"/>
      <w:divBdr>
        <w:top w:val="none" w:sz="0" w:space="0" w:color="auto"/>
        <w:left w:val="none" w:sz="0" w:space="0" w:color="auto"/>
        <w:bottom w:val="none" w:sz="0" w:space="0" w:color="auto"/>
        <w:right w:val="none" w:sz="0" w:space="0" w:color="auto"/>
      </w:divBdr>
    </w:div>
    <w:div w:id="154300492">
      <w:bodyDiv w:val="1"/>
      <w:marLeft w:val="0"/>
      <w:marRight w:val="0"/>
      <w:marTop w:val="0"/>
      <w:marBottom w:val="0"/>
      <w:divBdr>
        <w:top w:val="none" w:sz="0" w:space="0" w:color="auto"/>
        <w:left w:val="none" w:sz="0" w:space="0" w:color="auto"/>
        <w:bottom w:val="none" w:sz="0" w:space="0" w:color="auto"/>
        <w:right w:val="none" w:sz="0" w:space="0" w:color="auto"/>
      </w:divBdr>
    </w:div>
    <w:div w:id="188372055">
      <w:bodyDiv w:val="1"/>
      <w:marLeft w:val="0"/>
      <w:marRight w:val="0"/>
      <w:marTop w:val="0"/>
      <w:marBottom w:val="0"/>
      <w:divBdr>
        <w:top w:val="none" w:sz="0" w:space="0" w:color="auto"/>
        <w:left w:val="none" w:sz="0" w:space="0" w:color="auto"/>
        <w:bottom w:val="none" w:sz="0" w:space="0" w:color="auto"/>
        <w:right w:val="none" w:sz="0" w:space="0" w:color="auto"/>
      </w:divBdr>
    </w:div>
    <w:div w:id="224417677">
      <w:bodyDiv w:val="1"/>
      <w:marLeft w:val="0"/>
      <w:marRight w:val="0"/>
      <w:marTop w:val="0"/>
      <w:marBottom w:val="0"/>
      <w:divBdr>
        <w:top w:val="none" w:sz="0" w:space="0" w:color="auto"/>
        <w:left w:val="none" w:sz="0" w:space="0" w:color="auto"/>
        <w:bottom w:val="none" w:sz="0" w:space="0" w:color="auto"/>
        <w:right w:val="none" w:sz="0" w:space="0" w:color="auto"/>
      </w:divBdr>
    </w:div>
    <w:div w:id="243729015">
      <w:bodyDiv w:val="1"/>
      <w:marLeft w:val="0"/>
      <w:marRight w:val="0"/>
      <w:marTop w:val="0"/>
      <w:marBottom w:val="0"/>
      <w:divBdr>
        <w:top w:val="none" w:sz="0" w:space="0" w:color="auto"/>
        <w:left w:val="none" w:sz="0" w:space="0" w:color="auto"/>
        <w:bottom w:val="none" w:sz="0" w:space="0" w:color="auto"/>
        <w:right w:val="none" w:sz="0" w:space="0" w:color="auto"/>
      </w:divBdr>
    </w:div>
    <w:div w:id="318774019">
      <w:bodyDiv w:val="1"/>
      <w:marLeft w:val="0"/>
      <w:marRight w:val="0"/>
      <w:marTop w:val="0"/>
      <w:marBottom w:val="0"/>
      <w:divBdr>
        <w:top w:val="none" w:sz="0" w:space="0" w:color="auto"/>
        <w:left w:val="none" w:sz="0" w:space="0" w:color="auto"/>
        <w:bottom w:val="none" w:sz="0" w:space="0" w:color="auto"/>
        <w:right w:val="none" w:sz="0" w:space="0" w:color="auto"/>
      </w:divBdr>
    </w:div>
    <w:div w:id="355232235">
      <w:bodyDiv w:val="1"/>
      <w:marLeft w:val="0"/>
      <w:marRight w:val="0"/>
      <w:marTop w:val="0"/>
      <w:marBottom w:val="0"/>
      <w:divBdr>
        <w:top w:val="none" w:sz="0" w:space="0" w:color="auto"/>
        <w:left w:val="none" w:sz="0" w:space="0" w:color="auto"/>
        <w:bottom w:val="none" w:sz="0" w:space="0" w:color="auto"/>
        <w:right w:val="none" w:sz="0" w:space="0" w:color="auto"/>
      </w:divBdr>
    </w:div>
    <w:div w:id="527185805">
      <w:bodyDiv w:val="1"/>
      <w:marLeft w:val="0"/>
      <w:marRight w:val="0"/>
      <w:marTop w:val="0"/>
      <w:marBottom w:val="0"/>
      <w:divBdr>
        <w:top w:val="none" w:sz="0" w:space="0" w:color="auto"/>
        <w:left w:val="none" w:sz="0" w:space="0" w:color="auto"/>
        <w:bottom w:val="none" w:sz="0" w:space="0" w:color="auto"/>
        <w:right w:val="none" w:sz="0" w:space="0" w:color="auto"/>
      </w:divBdr>
    </w:div>
    <w:div w:id="545873737">
      <w:bodyDiv w:val="1"/>
      <w:marLeft w:val="0"/>
      <w:marRight w:val="0"/>
      <w:marTop w:val="0"/>
      <w:marBottom w:val="0"/>
      <w:divBdr>
        <w:top w:val="none" w:sz="0" w:space="0" w:color="auto"/>
        <w:left w:val="none" w:sz="0" w:space="0" w:color="auto"/>
        <w:bottom w:val="none" w:sz="0" w:space="0" w:color="auto"/>
        <w:right w:val="none" w:sz="0" w:space="0" w:color="auto"/>
      </w:divBdr>
    </w:div>
    <w:div w:id="566304737">
      <w:bodyDiv w:val="1"/>
      <w:marLeft w:val="0"/>
      <w:marRight w:val="0"/>
      <w:marTop w:val="0"/>
      <w:marBottom w:val="0"/>
      <w:divBdr>
        <w:top w:val="none" w:sz="0" w:space="0" w:color="auto"/>
        <w:left w:val="none" w:sz="0" w:space="0" w:color="auto"/>
        <w:bottom w:val="none" w:sz="0" w:space="0" w:color="auto"/>
        <w:right w:val="none" w:sz="0" w:space="0" w:color="auto"/>
      </w:divBdr>
    </w:div>
    <w:div w:id="604508380">
      <w:bodyDiv w:val="1"/>
      <w:marLeft w:val="0"/>
      <w:marRight w:val="0"/>
      <w:marTop w:val="0"/>
      <w:marBottom w:val="0"/>
      <w:divBdr>
        <w:top w:val="none" w:sz="0" w:space="0" w:color="auto"/>
        <w:left w:val="none" w:sz="0" w:space="0" w:color="auto"/>
        <w:bottom w:val="none" w:sz="0" w:space="0" w:color="auto"/>
        <w:right w:val="none" w:sz="0" w:space="0" w:color="auto"/>
      </w:divBdr>
    </w:div>
    <w:div w:id="625279778">
      <w:bodyDiv w:val="1"/>
      <w:marLeft w:val="0"/>
      <w:marRight w:val="0"/>
      <w:marTop w:val="0"/>
      <w:marBottom w:val="0"/>
      <w:divBdr>
        <w:top w:val="none" w:sz="0" w:space="0" w:color="auto"/>
        <w:left w:val="none" w:sz="0" w:space="0" w:color="auto"/>
        <w:bottom w:val="none" w:sz="0" w:space="0" w:color="auto"/>
        <w:right w:val="none" w:sz="0" w:space="0" w:color="auto"/>
      </w:divBdr>
    </w:div>
    <w:div w:id="708265946">
      <w:bodyDiv w:val="1"/>
      <w:marLeft w:val="0"/>
      <w:marRight w:val="0"/>
      <w:marTop w:val="0"/>
      <w:marBottom w:val="0"/>
      <w:divBdr>
        <w:top w:val="none" w:sz="0" w:space="0" w:color="auto"/>
        <w:left w:val="none" w:sz="0" w:space="0" w:color="auto"/>
        <w:bottom w:val="none" w:sz="0" w:space="0" w:color="auto"/>
        <w:right w:val="none" w:sz="0" w:space="0" w:color="auto"/>
      </w:divBdr>
    </w:div>
    <w:div w:id="771244202">
      <w:bodyDiv w:val="1"/>
      <w:marLeft w:val="0"/>
      <w:marRight w:val="0"/>
      <w:marTop w:val="0"/>
      <w:marBottom w:val="0"/>
      <w:divBdr>
        <w:top w:val="none" w:sz="0" w:space="0" w:color="auto"/>
        <w:left w:val="none" w:sz="0" w:space="0" w:color="auto"/>
        <w:bottom w:val="none" w:sz="0" w:space="0" w:color="auto"/>
        <w:right w:val="none" w:sz="0" w:space="0" w:color="auto"/>
      </w:divBdr>
    </w:div>
    <w:div w:id="874657821">
      <w:bodyDiv w:val="1"/>
      <w:marLeft w:val="0"/>
      <w:marRight w:val="0"/>
      <w:marTop w:val="0"/>
      <w:marBottom w:val="0"/>
      <w:divBdr>
        <w:top w:val="none" w:sz="0" w:space="0" w:color="auto"/>
        <w:left w:val="none" w:sz="0" w:space="0" w:color="auto"/>
        <w:bottom w:val="none" w:sz="0" w:space="0" w:color="auto"/>
        <w:right w:val="none" w:sz="0" w:space="0" w:color="auto"/>
      </w:divBdr>
    </w:div>
    <w:div w:id="957370766">
      <w:bodyDiv w:val="1"/>
      <w:marLeft w:val="0"/>
      <w:marRight w:val="0"/>
      <w:marTop w:val="0"/>
      <w:marBottom w:val="0"/>
      <w:divBdr>
        <w:top w:val="none" w:sz="0" w:space="0" w:color="auto"/>
        <w:left w:val="none" w:sz="0" w:space="0" w:color="auto"/>
        <w:bottom w:val="none" w:sz="0" w:space="0" w:color="auto"/>
        <w:right w:val="none" w:sz="0" w:space="0" w:color="auto"/>
      </w:divBdr>
    </w:div>
    <w:div w:id="963275250">
      <w:bodyDiv w:val="1"/>
      <w:marLeft w:val="0"/>
      <w:marRight w:val="0"/>
      <w:marTop w:val="0"/>
      <w:marBottom w:val="0"/>
      <w:divBdr>
        <w:top w:val="none" w:sz="0" w:space="0" w:color="auto"/>
        <w:left w:val="none" w:sz="0" w:space="0" w:color="auto"/>
        <w:bottom w:val="none" w:sz="0" w:space="0" w:color="auto"/>
        <w:right w:val="none" w:sz="0" w:space="0" w:color="auto"/>
      </w:divBdr>
    </w:div>
    <w:div w:id="972101071">
      <w:bodyDiv w:val="1"/>
      <w:marLeft w:val="0"/>
      <w:marRight w:val="0"/>
      <w:marTop w:val="0"/>
      <w:marBottom w:val="0"/>
      <w:divBdr>
        <w:top w:val="none" w:sz="0" w:space="0" w:color="auto"/>
        <w:left w:val="none" w:sz="0" w:space="0" w:color="auto"/>
        <w:bottom w:val="none" w:sz="0" w:space="0" w:color="auto"/>
        <w:right w:val="none" w:sz="0" w:space="0" w:color="auto"/>
      </w:divBdr>
    </w:div>
    <w:div w:id="1164278980">
      <w:bodyDiv w:val="1"/>
      <w:marLeft w:val="0"/>
      <w:marRight w:val="0"/>
      <w:marTop w:val="0"/>
      <w:marBottom w:val="0"/>
      <w:divBdr>
        <w:top w:val="none" w:sz="0" w:space="0" w:color="auto"/>
        <w:left w:val="none" w:sz="0" w:space="0" w:color="auto"/>
        <w:bottom w:val="none" w:sz="0" w:space="0" w:color="auto"/>
        <w:right w:val="none" w:sz="0" w:space="0" w:color="auto"/>
      </w:divBdr>
    </w:div>
    <w:div w:id="1192764720">
      <w:bodyDiv w:val="1"/>
      <w:marLeft w:val="0"/>
      <w:marRight w:val="0"/>
      <w:marTop w:val="0"/>
      <w:marBottom w:val="0"/>
      <w:divBdr>
        <w:top w:val="none" w:sz="0" w:space="0" w:color="auto"/>
        <w:left w:val="none" w:sz="0" w:space="0" w:color="auto"/>
        <w:bottom w:val="none" w:sz="0" w:space="0" w:color="auto"/>
        <w:right w:val="none" w:sz="0" w:space="0" w:color="auto"/>
      </w:divBdr>
    </w:div>
    <w:div w:id="1193180744">
      <w:bodyDiv w:val="1"/>
      <w:marLeft w:val="0"/>
      <w:marRight w:val="0"/>
      <w:marTop w:val="0"/>
      <w:marBottom w:val="0"/>
      <w:divBdr>
        <w:top w:val="none" w:sz="0" w:space="0" w:color="auto"/>
        <w:left w:val="none" w:sz="0" w:space="0" w:color="auto"/>
        <w:bottom w:val="none" w:sz="0" w:space="0" w:color="auto"/>
        <w:right w:val="none" w:sz="0" w:space="0" w:color="auto"/>
      </w:divBdr>
      <w:divsChild>
        <w:div w:id="1726102347">
          <w:marLeft w:val="0"/>
          <w:marRight w:val="0"/>
          <w:marTop w:val="0"/>
          <w:marBottom w:val="0"/>
          <w:divBdr>
            <w:top w:val="none" w:sz="0" w:space="0" w:color="auto"/>
            <w:left w:val="none" w:sz="0" w:space="0" w:color="auto"/>
            <w:bottom w:val="none" w:sz="0" w:space="0" w:color="auto"/>
            <w:right w:val="none" w:sz="0" w:space="0" w:color="auto"/>
          </w:divBdr>
          <w:divsChild>
            <w:div w:id="446505669">
              <w:marLeft w:val="0"/>
              <w:marRight w:val="0"/>
              <w:marTop w:val="0"/>
              <w:marBottom w:val="0"/>
              <w:divBdr>
                <w:top w:val="none" w:sz="0" w:space="0" w:color="auto"/>
                <w:left w:val="none" w:sz="0" w:space="0" w:color="auto"/>
                <w:bottom w:val="none" w:sz="0" w:space="0" w:color="auto"/>
                <w:right w:val="none" w:sz="0" w:space="0" w:color="auto"/>
              </w:divBdr>
              <w:divsChild>
                <w:div w:id="422189215">
                  <w:marLeft w:val="0"/>
                  <w:marRight w:val="0"/>
                  <w:marTop w:val="0"/>
                  <w:marBottom w:val="0"/>
                  <w:divBdr>
                    <w:top w:val="none" w:sz="0" w:space="0" w:color="auto"/>
                    <w:left w:val="none" w:sz="0" w:space="0" w:color="auto"/>
                    <w:bottom w:val="none" w:sz="0" w:space="0" w:color="auto"/>
                    <w:right w:val="none" w:sz="0" w:space="0" w:color="auto"/>
                  </w:divBdr>
                  <w:divsChild>
                    <w:div w:id="7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3826">
      <w:bodyDiv w:val="1"/>
      <w:marLeft w:val="0"/>
      <w:marRight w:val="0"/>
      <w:marTop w:val="0"/>
      <w:marBottom w:val="0"/>
      <w:divBdr>
        <w:top w:val="none" w:sz="0" w:space="0" w:color="auto"/>
        <w:left w:val="none" w:sz="0" w:space="0" w:color="auto"/>
        <w:bottom w:val="none" w:sz="0" w:space="0" w:color="auto"/>
        <w:right w:val="none" w:sz="0" w:space="0" w:color="auto"/>
      </w:divBdr>
    </w:div>
    <w:div w:id="1293903752">
      <w:bodyDiv w:val="1"/>
      <w:marLeft w:val="0"/>
      <w:marRight w:val="0"/>
      <w:marTop w:val="0"/>
      <w:marBottom w:val="0"/>
      <w:divBdr>
        <w:top w:val="none" w:sz="0" w:space="0" w:color="auto"/>
        <w:left w:val="none" w:sz="0" w:space="0" w:color="auto"/>
        <w:bottom w:val="none" w:sz="0" w:space="0" w:color="auto"/>
        <w:right w:val="none" w:sz="0" w:space="0" w:color="auto"/>
      </w:divBdr>
    </w:div>
    <w:div w:id="1352563077">
      <w:bodyDiv w:val="1"/>
      <w:marLeft w:val="0"/>
      <w:marRight w:val="0"/>
      <w:marTop w:val="0"/>
      <w:marBottom w:val="0"/>
      <w:divBdr>
        <w:top w:val="none" w:sz="0" w:space="0" w:color="auto"/>
        <w:left w:val="none" w:sz="0" w:space="0" w:color="auto"/>
        <w:bottom w:val="none" w:sz="0" w:space="0" w:color="auto"/>
        <w:right w:val="none" w:sz="0" w:space="0" w:color="auto"/>
      </w:divBdr>
    </w:div>
    <w:div w:id="1401899527">
      <w:bodyDiv w:val="1"/>
      <w:marLeft w:val="0"/>
      <w:marRight w:val="0"/>
      <w:marTop w:val="0"/>
      <w:marBottom w:val="0"/>
      <w:divBdr>
        <w:top w:val="none" w:sz="0" w:space="0" w:color="auto"/>
        <w:left w:val="none" w:sz="0" w:space="0" w:color="auto"/>
        <w:bottom w:val="none" w:sz="0" w:space="0" w:color="auto"/>
        <w:right w:val="none" w:sz="0" w:space="0" w:color="auto"/>
      </w:divBdr>
    </w:div>
    <w:div w:id="1485588250">
      <w:bodyDiv w:val="1"/>
      <w:marLeft w:val="0"/>
      <w:marRight w:val="0"/>
      <w:marTop w:val="0"/>
      <w:marBottom w:val="0"/>
      <w:divBdr>
        <w:top w:val="none" w:sz="0" w:space="0" w:color="auto"/>
        <w:left w:val="none" w:sz="0" w:space="0" w:color="auto"/>
        <w:bottom w:val="none" w:sz="0" w:space="0" w:color="auto"/>
        <w:right w:val="none" w:sz="0" w:space="0" w:color="auto"/>
      </w:divBdr>
    </w:div>
    <w:div w:id="1515877985">
      <w:bodyDiv w:val="1"/>
      <w:marLeft w:val="0"/>
      <w:marRight w:val="0"/>
      <w:marTop w:val="0"/>
      <w:marBottom w:val="0"/>
      <w:divBdr>
        <w:top w:val="none" w:sz="0" w:space="0" w:color="auto"/>
        <w:left w:val="none" w:sz="0" w:space="0" w:color="auto"/>
        <w:bottom w:val="none" w:sz="0" w:space="0" w:color="auto"/>
        <w:right w:val="none" w:sz="0" w:space="0" w:color="auto"/>
      </w:divBdr>
    </w:div>
    <w:div w:id="1678774625">
      <w:bodyDiv w:val="1"/>
      <w:marLeft w:val="0"/>
      <w:marRight w:val="0"/>
      <w:marTop w:val="0"/>
      <w:marBottom w:val="0"/>
      <w:divBdr>
        <w:top w:val="none" w:sz="0" w:space="0" w:color="auto"/>
        <w:left w:val="none" w:sz="0" w:space="0" w:color="auto"/>
        <w:bottom w:val="none" w:sz="0" w:space="0" w:color="auto"/>
        <w:right w:val="none" w:sz="0" w:space="0" w:color="auto"/>
      </w:divBdr>
    </w:div>
    <w:div w:id="1684430288">
      <w:bodyDiv w:val="1"/>
      <w:marLeft w:val="0"/>
      <w:marRight w:val="0"/>
      <w:marTop w:val="0"/>
      <w:marBottom w:val="0"/>
      <w:divBdr>
        <w:top w:val="none" w:sz="0" w:space="0" w:color="auto"/>
        <w:left w:val="none" w:sz="0" w:space="0" w:color="auto"/>
        <w:bottom w:val="none" w:sz="0" w:space="0" w:color="auto"/>
        <w:right w:val="none" w:sz="0" w:space="0" w:color="auto"/>
      </w:divBdr>
      <w:divsChild>
        <w:div w:id="1645357248">
          <w:marLeft w:val="0"/>
          <w:marRight w:val="0"/>
          <w:marTop w:val="0"/>
          <w:marBottom w:val="0"/>
          <w:divBdr>
            <w:top w:val="none" w:sz="0" w:space="0" w:color="auto"/>
            <w:left w:val="none" w:sz="0" w:space="0" w:color="auto"/>
            <w:bottom w:val="none" w:sz="0" w:space="0" w:color="auto"/>
            <w:right w:val="none" w:sz="0" w:space="0" w:color="auto"/>
          </w:divBdr>
          <w:divsChild>
            <w:div w:id="682587981">
              <w:marLeft w:val="0"/>
              <w:marRight w:val="0"/>
              <w:marTop w:val="0"/>
              <w:marBottom w:val="0"/>
              <w:divBdr>
                <w:top w:val="none" w:sz="0" w:space="0" w:color="auto"/>
                <w:left w:val="none" w:sz="0" w:space="0" w:color="auto"/>
                <w:bottom w:val="none" w:sz="0" w:space="0" w:color="auto"/>
                <w:right w:val="none" w:sz="0" w:space="0" w:color="auto"/>
              </w:divBdr>
              <w:divsChild>
                <w:div w:id="1283029922">
                  <w:marLeft w:val="0"/>
                  <w:marRight w:val="0"/>
                  <w:marTop w:val="0"/>
                  <w:marBottom w:val="0"/>
                  <w:divBdr>
                    <w:top w:val="none" w:sz="0" w:space="0" w:color="auto"/>
                    <w:left w:val="none" w:sz="0" w:space="0" w:color="auto"/>
                    <w:bottom w:val="none" w:sz="0" w:space="0" w:color="auto"/>
                    <w:right w:val="none" w:sz="0" w:space="0" w:color="auto"/>
                  </w:divBdr>
                  <w:divsChild>
                    <w:div w:id="1389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4221">
      <w:bodyDiv w:val="1"/>
      <w:marLeft w:val="0"/>
      <w:marRight w:val="0"/>
      <w:marTop w:val="0"/>
      <w:marBottom w:val="0"/>
      <w:divBdr>
        <w:top w:val="none" w:sz="0" w:space="0" w:color="auto"/>
        <w:left w:val="none" w:sz="0" w:space="0" w:color="auto"/>
        <w:bottom w:val="none" w:sz="0" w:space="0" w:color="auto"/>
        <w:right w:val="none" w:sz="0" w:space="0" w:color="auto"/>
      </w:divBdr>
    </w:div>
    <w:div w:id="1755736299">
      <w:bodyDiv w:val="1"/>
      <w:marLeft w:val="0"/>
      <w:marRight w:val="0"/>
      <w:marTop w:val="0"/>
      <w:marBottom w:val="0"/>
      <w:divBdr>
        <w:top w:val="none" w:sz="0" w:space="0" w:color="auto"/>
        <w:left w:val="none" w:sz="0" w:space="0" w:color="auto"/>
        <w:bottom w:val="none" w:sz="0" w:space="0" w:color="auto"/>
        <w:right w:val="none" w:sz="0" w:space="0" w:color="auto"/>
      </w:divBdr>
    </w:div>
    <w:div w:id="1757021578">
      <w:bodyDiv w:val="1"/>
      <w:marLeft w:val="0"/>
      <w:marRight w:val="0"/>
      <w:marTop w:val="0"/>
      <w:marBottom w:val="0"/>
      <w:divBdr>
        <w:top w:val="none" w:sz="0" w:space="0" w:color="auto"/>
        <w:left w:val="none" w:sz="0" w:space="0" w:color="auto"/>
        <w:bottom w:val="none" w:sz="0" w:space="0" w:color="auto"/>
        <w:right w:val="none" w:sz="0" w:space="0" w:color="auto"/>
      </w:divBdr>
    </w:div>
    <w:div w:id="1772430261">
      <w:bodyDiv w:val="1"/>
      <w:marLeft w:val="0"/>
      <w:marRight w:val="0"/>
      <w:marTop w:val="0"/>
      <w:marBottom w:val="0"/>
      <w:divBdr>
        <w:top w:val="none" w:sz="0" w:space="0" w:color="auto"/>
        <w:left w:val="none" w:sz="0" w:space="0" w:color="auto"/>
        <w:bottom w:val="none" w:sz="0" w:space="0" w:color="auto"/>
        <w:right w:val="none" w:sz="0" w:space="0" w:color="auto"/>
      </w:divBdr>
      <w:divsChild>
        <w:div w:id="278412035">
          <w:marLeft w:val="0"/>
          <w:marRight w:val="0"/>
          <w:marTop w:val="0"/>
          <w:marBottom w:val="0"/>
          <w:divBdr>
            <w:top w:val="none" w:sz="0" w:space="0" w:color="auto"/>
            <w:left w:val="none" w:sz="0" w:space="0" w:color="auto"/>
            <w:bottom w:val="none" w:sz="0" w:space="0" w:color="auto"/>
            <w:right w:val="none" w:sz="0" w:space="0" w:color="auto"/>
          </w:divBdr>
          <w:divsChild>
            <w:div w:id="427819966">
              <w:marLeft w:val="0"/>
              <w:marRight w:val="0"/>
              <w:marTop w:val="0"/>
              <w:marBottom w:val="0"/>
              <w:divBdr>
                <w:top w:val="none" w:sz="0" w:space="0" w:color="auto"/>
                <w:left w:val="none" w:sz="0" w:space="0" w:color="auto"/>
                <w:bottom w:val="none" w:sz="0" w:space="0" w:color="auto"/>
                <w:right w:val="none" w:sz="0" w:space="0" w:color="auto"/>
              </w:divBdr>
              <w:divsChild>
                <w:div w:id="1169173741">
                  <w:marLeft w:val="0"/>
                  <w:marRight w:val="0"/>
                  <w:marTop w:val="0"/>
                  <w:marBottom w:val="0"/>
                  <w:divBdr>
                    <w:top w:val="none" w:sz="0" w:space="0" w:color="auto"/>
                    <w:left w:val="none" w:sz="0" w:space="0" w:color="auto"/>
                    <w:bottom w:val="none" w:sz="0" w:space="0" w:color="auto"/>
                    <w:right w:val="none" w:sz="0" w:space="0" w:color="auto"/>
                  </w:divBdr>
                  <w:divsChild>
                    <w:div w:id="761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4971">
      <w:bodyDiv w:val="1"/>
      <w:marLeft w:val="0"/>
      <w:marRight w:val="0"/>
      <w:marTop w:val="0"/>
      <w:marBottom w:val="0"/>
      <w:divBdr>
        <w:top w:val="none" w:sz="0" w:space="0" w:color="auto"/>
        <w:left w:val="none" w:sz="0" w:space="0" w:color="auto"/>
        <w:bottom w:val="none" w:sz="0" w:space="0" w:color="auto"/>
        <w:right w:val="none" w:sz="0" w:space="0" w:color="auto"/>
      </w:divBdr>
      <w:divsChild>
        <w:div w:id="612594302">
          <w:marLeft w:val="0"/>
          <w:marRight w:val="0"/>
          <w:marTop w:val="0"/>
          <w:marBottom w:val="0"/>
          <w:divBdr>
            <w:top w:val="none" w:sz="0" w:space="0" w:color="auto"/>
            <w:left w:val="none" w:sz="0" w:space="0" w:color="auto"/>
            <w:bottom w:val="none" w:sz="0" w:space="0" w:color="auto"/>
            <w:right w:val="none" w:sz="0" w:space="0" w:color="auto"/>
          </w:divBdr>
          <w:divsChild>
            <w:div w:id="1219323749">
              <w:marLeft w:val="0"/>
              <w:marRight w:val="0"/>
              <w:marTop w:val="0"/>
              <w:marBottom w:val="0"/>
              <w:divBdr>
                <w:top w:val="none" w:sz="0" w:space="0" w:color="auto"/>
                <w:left w:val="none" w:sz="0" w:space="0" w:color="auto"/>
                <w:bottom w:val="none" w:sz="0" w:space="0" w:color="auto"/>
                <w:right w:val="none" w:sz="0" w:space="0" w:color="auto"/>
              </w:divBdr>
              <w:divsChild>
                <w:div w:id="1737556137">
                  <w:marLeft w:val="0"/>
                  <w:marRight w:val="0"/>
                  <w:marTop w:val="0"/>
                  <w:marBottom w:val="0"/>
                  <w:divBdr>
                    <w:top w:val="none" w:sz="0" w:space="0" w:color="auto"/>
                    <w:left w:val="none" w:sz="0" w:space="0" w:color="auto"/>
                    <w:bottom w:val="none" w:sz="0" w:space="0" w:color="auto"/>
                    <w:right w:val="none" w:sz="0" w:space="0" w:color="auto"/>
                  </w:divBdr>
                  <w:divsChild>
                    <w:div w:id="445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073913">
      <w:bodyDiv w:val="1"/>
      <w:marLeft w:val="0"/>
      <w:marRight w:val="0"/>
      <w:marTop w:val="0"/>
      <w:marBottom w:val="0"/>
      <w:divBdr>
        <w:top w:val="none" w:sz="0" w:space="0" w:color="auto"/>
        <w:left w:val="none" w:sz="0" w:space="0" w:color="auto"/>
        <w:bottom w:val="none" w:sz="0" w:space="0" w:color="auto"/>
        <w:right w:val="none" w:sz="0" w:space="0" w:color="auto"/>
      </w:divBdr>
    </w:div>
    <w:div w:id="1903175070">
      <w:bodyDiv w:val="1"/>
      <w:marLeft w:val="0"/>
      <w:marRight w:val="0"/>
      <w:marTop w:val="0"/>
      <w:marBottom w:val="0"/>
      <w:divBdr>
        <w:top w:val="none" w:sz="0" w:space="0" w:color="auto"/>
        <w:left w:val="none" w:sz="0" w:space="0" w:color="auto"/>
        <w:bottom w:val="none" w:sz="0" w:space="0" w:color="auto"/>
        <w:right w:val="none" w:sz="0" w:space="0" w:color="auto"/>
      </w:divBdr>
    </w:div>
    <w:div w:id="2082294141">
      <w:bodyDiv w:val="1"/>
      <w:marLeft w:val="0"/>
      <w:marRight w:val="0"/>
      <w:marTop w:val="0"/>
      <w:marBottom w:val="0"/>
      <w:divBdr>
        <w:top w:val="none" w:sz="0" w:space="0" w:color="auto"/>
        <w:left w:val="none" w:sz="0" w:space="0" w:color="auto"/>
        <w:bottom w:val="none" w:sz="0" w:space="0" w:color="auto"/>
        <w:right w:val="none" w:sz="0" w:space="0" w:color="auto"/>
      </w:divBdr>
    </w:div>
    <w:div w:id="2133474793">
      <w:bodyDiv w:val="1"/>
      <w:marLeft w:val="0"/>
      <w:marRight w:val="0"/>
      <w:marTop w:val="0"/>
      <w:marBottom w:val="0"/>
      <w:divBdr>
        <w:top w:val="none" w:sz="0" w:space="0" w:color="auto"/>
        <w:left w:val="none" w:sz="0" w:space="0" w:color="auto"/>
        <w:bottom w:val="none" w:sz="0" w:space="0" w:color="auto"/>
        <w:right w:val="none" w:sz="0" w:space="0" w:color="auto"/>
      </w:divBdr>
    </w:div>
    <w:div w:id="21473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1126</Words>
  <Characters>6474</Characters>
  <Application>Microsoft Office Word</Application>
  <DocSecurity>0</DocSecurity>
  <Lines>122</Lines>
  <Paragraphs>39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Sonny Onyegbula</cp:lastModifiedBy>
  <cp:revision>2</cp:revision>
  <dcterms:created xsi:type="dcterms:W3CDTF">2025-08-11T15:21:00Z</dcterms:created>
  <dcterms:modified xsi:type="dcterms:W3CDTF">2025-08-11T15:21:00Z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7e298de0-beb4-4853-9873-7edbd2fb9c45</vt:lpwstr>
  </property>
</Properties>
</file>