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CFB08B" w14:textId="77777777" w:rsidR="00091653" w:rsidRPr="00EF1C00" w:rsidRDefault="00091653" w:rsidP="00091653">
      <w:pPr>
        <w:spacing w:after="0"/>
        <w:jc w:val="center"/>
        <w:rPr>
          <w:rFonts w:asciiTheme="majorBidi" w:eastAsia="Times New Roman" w:hAnsiTheme="majorBidi" w:cstheme="majorBidi"/>
          <w:spacing w:val="-5"/>
          <w:position w:val="-4"/>
          <w:sz w:val="24"/>
          <w:szCs w:val="24"/>
        </w:rPr>
      </w:pPr>
      <w:r w:rsidRPr="00EF1C00">
        <w:rPr>
          <w:rFonts w:asciiTheme="majorBidi" w:eastAsia="Times New Roman" w:hAnsiTheme="majorBidi" w:cstheme="majorBidi"/>
          <w:spacing w:val="-10"/>
          <w:sz w:val="24"/>
          <w:szCs w:val="24"/>
        </w:rPr>
        <w:t xml:space="preserve">UNITED NATIONS   </w:t>
      </w:r>
      <w:r w:rsidRPr="00EF1C00">
        <w:rPr>
          <w:rFonts w:asciiTheme="majorBidi" w:eastAsia="Times New Roman" w:hAnsiTheme="majorBidi" w:cstheme="majorBidi"/>
          <w:spacing w:val="-5"/>
          <w:sz w:val="24"/>
          <w:szCs w:val="24"/>
        </w:rPr>
        <w:t xml:space="preserve"> </w:t>
      </w:r>
      <w:r w:rsidRPr="00EF1C00">
        <w:rPr>
          <w:rFonts w:asciiTheme="majorBidi" w:eastAsia="Calibri" w:hAnsiTheme="majorBidi" w:cstheme="majorBidi"/>
          <w:noProof/>
          <w:sz w:val="24"/>
          <w:szCs w:val="24"/>
        </w:rPr>
        <w:object w:dxaOrig="690" w:dyaOrig="585" w14:anchorId="20014563">
          <v:rect id="rectole0000000000" o:spid="_x0000_i1025" style="width:35.25pt;height:27.75pt" o:ole="" o:preferrelative="t" stroked="f">
            <v:imagedata r:id="rId7" o:title=""/>
          </v:rect>
          <o:OLEObject Type="Embed" ProgID="StaticMetafile" ShapeID="rectole0000000000" DrawAspect="Content" ObjectID="_1816701203" r:id="rId8"/>
        </w:object>
      </w:r>
      <w:r w:rsidRPr="00EF1C00">
        <w:rPr>
          <w:rFonts w:asciiTheme="majorBidi" w:eastAsia="Times New Roman" w:hAnsiTheme="majorBidi" w:cstheme="majorBidi"/>
          <w:position w:val="-4"/>
          <w:sz w:val="24"/>
          <w:szCs w:val="24"/>
        </w:rPr>
        <w:t xml:space="preserve">      </w:t>
      </w:r>
      <w:r w:rsidRPr="00EF1C00">
        <w:rPr>
          <w:rFonts w:asciiTheme="majorBidi" w:eastAsia="Times New Roman" w:hAnsiTheme="majorBidi" w:cstheme="majorBidi"/>
          <w:spacing w:val="-10"/>
          <w:position w:val="-4"/>
          <w:sz w:val="24"/>
          <w:szCs w:val="24"/>
        </w:rPr>
        <w:t xml:space="preserve"> </w:t>
      </w:r>
      <w:proofErr w:type="spellStart"/>
      <w:r w:rsidRPr="00EF1C00">
        <w:rPr>
          <w:rFonts w:asciiTheme="majorBidi" w:eastAsia="Times New Roman" w:hAnsiTheme="majorBidi" w:cstheme="majorBidi"/>
          <w:b/>
          <w:position w:val="-4"/>
          <w:sz w:val="24"/>
          <w:szCs w:val="24"/>
          <w:rtl/>
        </w:rPr>
        <w:t>ألأمم</w:t>
      </w:r>
      <w:proofErr w:type="spellEnd"/>
      <w:r w:rsidRPr="00EF1C00">
        <w:rPr>
          <w:rFonts w:asciiTheme="majorBidi" w:eastAsia="Times New Roman" w:hAnsiTheme="majorBidi" w:cstheme="majorBidi"/>
          <w:b/>
          <w:position w:val="-4"/>
          <w:sz w:val="24"/>
          <w:szCs w:val="24"/>
          <w:rtl/>
        </w:rPr>
        <w:t xml:space="preserve"> المتحدة</w:t>
      </w:r>
    </w:p>
    <w:p w14:paraId="19B4AC93" w14:textId="77777777" w:rsidR="00091653" w:rsidRPr="00EF1C00" w:rsidRDefault="00091653" w:rsidP="00091653">
      <w:pPr>
        <w:spacing w:after="0"/>
        <w:jc w:val="center"/>
        <w:rPr>
          <w:rFonts w:asciiTheme="majorBidi" w:eastAsia="Times New Roman" w:hAnsiTheme="majorBidi" w:cstheme="majorBidi"/>
          <w:sz w:val="24"/>
          <w:szCs w:val="24"/>
        </w:rPr>
      </w:pPr>
      <w:r w:rsidRPr="00EF1C00">
        <w:rPr>
          <w:rFonts w:asciiTheme="majorBidi" w:eastAsia="Times New Roman" w:hAnsiTheme="majorBidi" w:cstheme="majorBidi"/>
          <w:sz w:val="24"/>
          <w:szCs w:val="24"/>
        </w:rPr>
        <w:t>United Nations Mission in South Sudan (UNMISS)</w:t>
      </w:r>
    </w:p>
    <w:p w14:paraId="434D426B" w14:textId="77777777" w:rsidR="00091653" w:rsidRPr="00EF1C00" w:rsidRDefault="00091653" w:rsidP="00091653">
      <w:pPr>
        <w:spacing w:after="0"/>
        <w:rPr>
          <w:rFonts w:asciiTheme="majorBidi" w:eastAsia="Times New Roman" w:hAnsiTheme="majorBidi" w:cstheme="majorBidi"/>
          <w:b/>
          <w:sz w:val="24"/>
          <w:szCs w:val="24"/>
        </w:rPr>
      </w:pPr>
    </w:p>
    <w:p w14:paraId="05F9D37F" w14:textId="77777777" w:rsidR="00091653" w:rsidRPr="00EF1C00" w:rsidRDefault="00091653" w:rsidP="00091653">
      <w:pPr>
        <w:spacing w:after="0"/>
        <w:jc w:val="center"/>
        <w:rPr>
          <w:rFonts w:asciiTheme="majorBidi" w:eastAsia="Times New Roman" w:hAnsiTheme="majorBidi" w:cstheme="majorBidi"/>
          <w:b/>
          <w:sz w:val="24"/>
          <w:szCs w:val="24"/>
        </w:rPr>
      </w:pPr>
      <w:r w:rsidRPr="00EF1C00">
        <w:rPr>
          <w:rFonts w:asciiTheme="majorBidi" w:eastAsia="Times New Roman" w:hAnsiTheme="majorBidi" w:cstheme="majorBidi"/>
          <w:b/>
          <w:sz w:val="24"/>
          <w:szCs w:val="24"/>
        </w:rPr>
        <w:t>Human Rights Division (HRD)</w:t>
      </w:r>
    </w:p>
    <w:p w14:paraId="5C3373B2" w14:textId="77777777" w:rsidR="00091653" w:rsidRPr="00EF1C00" w:rsidRDefault="00091653" w:rsidP="00091653">
      <w:pPr>
        <w:spacing w:after="0"/>
        <w:ind w:left="3600"/>
        <w:rPr>
          <w:rFonts w:asciiTheme="majorBidi" w:eastAsia="Times New Roman" w:hAnsiTheme="majorBidi" w:cstheme="majorBidi"/>
          <w:b/>
          <w:sz w:val="24"/>
          <w:szCs w:val="24"/>
        </w:rPr>
      </w:pPr>
    </w:p>
    <w:p w14:paraId="3CEA5539" w14:textId="77777777" w:rsidR="00091653" w:rsidRPr="00EF1C00" w:rsidRDefault="00091653" w:rsidP="00091653">
      <w:pPr>
        <w:spacing w:after="0"/>
        <w:jc w:val="center"/>
        <w:rPr>
          <w:rFonts w:asciiTheme="majorBidi" w:eastAsia="Calibri" w:hAnsiTheme="majorBidi" w:cstheme="majorBidi"/>
          <w:b/>
          <w:sz w:val="24"/>
          <w:szCs w:val="24"/>
        </w:rPr>
      </w:pPr>
      <w:r w:rsidRPr="00EF1C00">
        <w:rPr>
          <w:rFonts w:asciiTheme="majorBidi" w:eastAsia="Calibri" w:hAnsiTheme="majorBidi" w:cstheme="majorBidi"/>
          <w:b/>
          <w:sz w:val="24"/>
          <w:szCs w:val="24"/>
        </w:rPr>
        <w:t>Yambio Field Office Daily Report</w:t>
      </w:r>
    </w:p>
    <w:p w14:paraId="04D43238" w14:textId="77777777" w:rsidR="00091653" w:rsidRPr="00EF1C00" w:rsidRDefault="00091653" w:rsidP="00091653">
      <w:pPr>
        <w:spacing w:after="0"/>
        <w:ind w:left="3600"/>
        <w:rPr>
          <w:rFonts w:asciiTheme="majorBidi" w:eastAsia="Calibri" w:hAnsiTheme="majorBidi" w:cstheme="majorBidi"/>
          <w:b/>
          <w:sz w:val="24"/>
          <w:szCs w:val="24"/>
        </w:rPr>
      </w:pPr>
    </w:p>
    <w:p w14:paraId="5B973EE5" w14:textId="6F290BAA" w:rsidR="00091653" w:rsidRPr="00EF1C00" w:rsidRDefault="005174CC" w:rsidP="00091653">
      <w:pPr>
        <w:spacing w:after="0"/>
        <w:jc w:val="center"/>
        <w:rPr>
          <w:rFonts w:asciiTheme="majorBidi" w:eastAsia="Calibri" w:hAnsiTheme="majorBidi" w:cstheme="majorBidi"/>
          <w:b/>
          <w:sz w:val="24"/>
          <w:szCs w:val="24"/>
        </w:rPr>
      </w:pPr>
      <w:r>
        <w:rPr>
          <w:rFonts w:asciiTheme="majorBidi" w:eastAsia="Calibri" w:hAnsiTheme="majorBidi" w:cstheme="majorBidi"/>
          <w:b/>
          <w:sz w:val="24"/>
          <w:szCs w:val="24"/>
        </w:rPr>
        <w:t>1</w:t>
      </w:r>
      <w:r w:rsidR="008C01D8">
        <w:rPr>
          <w:rFonts w:asciiTheme="majorBidi" w:eastAsia="Calibri" w:hAnsiTheme="majorBidi" w:cstheme="majorBidi"/>
          <w:b/>
          <w:sz w:val="24"/>
          <w:szCs w:val="24"/>
        </w:rPr>
        <w:t>4</w:t>
      </w:r>
      <w:r w:rsidR="00091653" w:rsidRPr="00EF1C00">
        <w:rPr>
          <w:rFonts w:asciiTheme="majorBidi" w:eastAsia="Calibri" w:hAnsiTheme="majorBidi" w:cstheme="majorBidi"/>
          <w:b/>
          <w:sz w:val="24"/>
          <w:szCs w:val="24"/>
        </w:rPr>
        <w:t>/0</w:t>
      </w:r>
      <w:r>
        <w:rPr>
          <w:rFonts w:asciiTheme="majorBidi" w:eastAsia="Calibri" w:hAnsiTheme="majorBidi" w:cstheme="majorBidi"/>
          <w:b/>
          <w:sz w:val="24"/>
          <w:szCs w:val="24"/>
        </w:rPr>
        <w:t>8</w:t>
      </w:r>
      <w:r w:rsidR="00091653" w:rsidRPr="00EF1C00">
        <w:rPr>
          <w:rFonts w:asciiTheme="majorBidi" w:eastAsia="Calibri" w:hAnsiTheme="majorBidi" w:cstheme="majorBidi"/>
          <w:b/>
          <w:sz w:val="24"/>
          <w:szCs w:val="24"/>
        </w:rPr>
        <w:t>/2025</w:t>
      </w:r>
    </w:p>
    <w:p w14:paraId="5454CC01" w14:textId="0D0A0EB7" w:rsidR="00091653" w:rsidRDefault="00091653" w:rsidP="00091653">
      <w:pPr>
        <w:spacing w:after="0" w:line="240" w:lineRule="auto"/>
        <w:jc w:val="both"/>
        <w:rPr>
          <w:rFonts w:asciiTheme="majorBidi" w:eastAsia="Palatino Linotype" w:hAnsiTheme="majorBidi" w:cstheme="majorBidi"/>
          <w:b/>
          <w:i/>
          <w:iCs/>
          <w:sz w:val="24"/>
          <w:szCs w:val="24"/>
        </w:rPr>
      </w:pPr>
      <w:bookmarkStart w:id="0" w:name="_Hlk178616529"/>
      <w:bookmarkStart w:id="1" w:name="_Hlk198223893"/>
      <w:bookmarkStart w:id="2" w:name="_Hlk178789362"/>
      <w:r w:rsidRPr="00312F0A">
        <w:rPr>
          <w:rFonts w:asciiTheme="majorBidi" w:eastAsia="Palatino Linotype" w:hAnsiTheme="majorBidi" w:cstheme="majorBidi"/>
          <w:b/>
          <w:i/>
          <w:iCs/>
          <w:sz w:val="24"/>
          <w:szCs w:val="24"/>
        </w:rPr>
        <w:t>Highlight</w:t>
      </w:r>
      <w:bookmarkStart w:id="3" w:name="_Hlk197361618"/>
      <w:bookmarkEnd w:id="0"/>
      <w:bookmarkEnd w:id="1"/>
      <w:r w:rsidR="007444A1">
        <w:rPr>
          <w:rFonts w:asciiTheme="majorBidi" w:eastAsia="Palatino Linotype" w:hAnsiTheme="majorBidi" w:cstheme="majorBidi"/>
          <w:b/>
          <w:i/>
          <w:iCs/>
          <w:sz w:val="24"/>
          <w:szCs w:val="24"/>
        </w:rPr>
        <w:t>s</w:t>
      </w:r>
    </w:p>
    <w:p w14:paraId="6F26F39F" w14:textId="77777777" w:rsidR="00301AC0" w:rsidRDefault="00301AC0" w:rsidP="00301AC0">
      <w:pPr>
        <w:pStyle w:val="ListParagraph"/>
        <w:numPr>
          <w:ilvl w:val="0"/>
          <w:numId w:val="14"/>
        </w:numPr>
        <w:spacing w:after="0" w:line="240" w:lineRule="auto"/>
        <w:jc w:val="both"/>
        <w:rPr>
          <w:rFonts w:asciiTheme="majorBidi" w:eastAsia="Palatino Linotype" w:hAnsiTheme="majorBidi" w:cstheme="majorBidi"/>
          <w:b/>
          <w:bCs/>
          <w:i/>
          <w:iCs/>
          <w:sz w:val="24"/>
          <w:szCs w:val="24"/>
        </w:rPr>
      </w:pPr>
      <w:r w:rsidRPr="00301AC0">
        <w:rPr>
          <w:rFonts w:asciiTheme="majorBidi" w:eastAsia="Palatino Linotype" w:hAnsiTheme="majorBidi" w:cstheme="majorBidi"/>
          <w:b/>
          <w:bCs/>
          <w:i/>
          <w:iCs/>
          <w:sz w:val="24"/>
          <w:szCs w:val="24"/>
        </w:rPr>
        <w:t>Follow-up: On 14 August, HRD received unverified preliminary information from a secondary source that on 13 August the SSPDF extra-judicially executed two Balanda civilians in Tambura town, Tambura County in retaliation for the alleged attack on SSPDF by unidentified armed elements on 12 August.</w:t>
      </w:r>
    </w:p>
    <w:p w14:paraId="463CB7AB" w14:textId="5A6C13FB" w:rsidR="00301AC0" w:rsidRPr="00301AC0" w:rsidRDefault="00301AC0" w:rsidP="00301AC0">
      <w:pPr>
        <w:pStyle w:val="ListParagraph"/>
        <w:numPr>
          <w:ilvl w:val="0"/>
          <w:numId w:val="14"/>
        </w:numPr>
        <w:spacing w:after="0" w:line="240" w:lineRule="auto"/>
        <w:jc w:val="both"/>
        <w:rPr>
          <w:rFonts w:asciiTheme="majorBidi" w:eastAsia="Palatino Linotype" w:hAnsiTheme="majorBidi" w:cstheme="majorBidi"/>
          <w:b/>
          <w:i/>
          <w:iCs/>
          <w:sz w:val="24"/>
          <w:szCs w:val="24"/>
        </w:rPr>
      </w:pPr>
      <w:r w:rsidRPr="00C40A30">
        <w:rPr>
          <w:rFonts w:asciiTheme="majorBidi" w:eastAsia="Palatino Linotype" w:hAnsiTheme="majorBidi" w:cstheme="majorBidi"/>
          <w:b/>
          <w:i/>
          <w:iCs/>
          <w:sz w:val="24"/>
          <w:szCs w:val="24"/>
        </w:rPr>
        <w:t>HRD Participates in the National Police Service (NPS) Oversight Committee Quarterly Meeting on the implementation of the NPS Action Plan to address CRSV.</w:t>
      </w:r>
    </w:p>
    <w:p w14:paraId="7A8ACA7E" w14:textId="77777777" w:rsidR="006F5647" w:rsidRDefault="006F5647" w:rsidP="00091653">
      <w:pPr>
        <w:spacing w:after="0" w:line="240" w:lineRule="auto"/>
        <w:jc w:val="both"/>
        <w:rPr>
          <w:rFonts w:asciiTheme="majorBidi" w:eastAsia="Palatino Linotype" w:hAnsiTheme="majorBidi" w:cstheme="majorBidi"/>
          <w:b/>
          <w:i/>
          <w:iCs/>
          <w:sz w:val="24"/>
          <w:szCs w:val="24"/>
        </w:rPr>
      </w:pPr>
    </w:p>
    <w:p w14:paraId="54232305" w14:textId="77777777" w:rsidR="00091653" w:rsidRPr="00330D50" w:rsidRDefault="00091653" w:rsidP="00091653">
      <w:pPr>
        <w:spacing w:after="0" w:line="240" w:lineRule="auto"/>
        <w:jc w:val="both"/>
        <w:rPr>
          <w:rFonts w:asciiTheme="majorBidi" w:eastAsia="Palatino Linotype" w:hAnsiTheme="majorBidi" w:cstheme="majorBidi"/>
          <w:b/>
          <w:i/>
          <w:iCs/>
          <w:sz w:val="24"/>
          <w:szCs w:val="24"/>
        </w:rPr>
      </w:pPr>
    </w:p>
    <w:bookmarkEnd w:id="2"/>
    <w:bookmarkEnd w:id="3"/>
    <w:p w14:paraId="4DA5B640" w14:textId="031696D3" w:rsidR="00031A3E" w:rsidRPr="00800F95" w:rsidRDefault="00091653" w:rsidP="00800F95">
      <w:pPr>
        <w:numPr>
          <w:ilvl w:val="0"/>
          <w:numId w:val="1"/>
        </w:numPr>
        <w:spacing w:after="0" w:line="240" w:lineRule="auto"/>
        <w:ind w:left="284"/>
        <w:contextualSpacing/>
        <w:jc w:val="both"/>
        <w:rPr>
          <w:rFonts w:asciiTheme="majorBidi" w:eastAsia="Palatino Linotype" w:hAnsiTheme="majorBidi" w:cstheme="majorBidi"/>
          <w:b/>
          <w:bCs/>
          <w:sz w:val="24"/>
          <w:szCs w:val="24"/>
        </w:rPr>
      </w:pPr>
      <w:r w:rsidRPr="00312F0A">
        <w:rPr>
          <w:rFonts w:asciiTheme="majorBidi" w:eastAsia="Calibri" w:hAnsiTheme="majorBidi" w:cstheme="majorBidi"/>
          <w:b/>
          <w:bCs/>
          <w:sz w:val="24"/>
          <w:szCs w:val="24"/>
        </w:rPr>
        <w:t>Political and Security Updates</w:t>
      </w:r>
    </w:p>
    <w:p w14:paraId="418F5761" w14:textId="77777777" w:rsidR="00091653" w:rsidRPr="00312F0A" w:rsidRDefault="00091653" w:rsidP="00091653">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312F0A">
        <w:rPr>
          <w:rFonts w:asciiTheme="majorBidi" w:eastAsia="Palatino Linotype" w:hAnsiTheme="majorBidi" w:cstheme="majorBidi"/>
          <w:b/>
          <w:sz w:val="24"/>
          <w:szCs w:val="24"/>
        </w:rPr>
        <w:t xml:space="preserve">Human Rights in the Electoral Process </w:t>
      </w:r>
    </w:p>
    <w:p w14:paraId="2F630C10" w14:textId="630F87CB" w:rsidR="00BC0234" w:rsidRDefault="00091653" w:rsidP="00100700">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312F0A">
        <w:rPr>
          <w:rFonts w:asciiTheme="majorBidi" w:eastAsia="Palatino Linotype" w:hAnsiTheme="majorBidi" w:cstheme="majorBidi"/>
          <w:b/>
          <w:sz w:val="24"/>
          <w:szCs w:val="24"/>
        </w:rPr>
        <w:t>Conflict-Related Violations/Abuses</w:t>
      </w:r>
    </w:p>
    <w:p w14:paraId="7E9BDC98" w14:textId="77777777" w:rsidR="00301AC0" w:rsidRDefault="00301AC0" w:rsidP="00301AC0">
      <w:pPr>
        <w:spacing w:after="0" w:line="240" w:lineRule="auto"/>
        <w:contextualSpacing/>
        <w:jc w:val="both"/>
        <w:rPr>
          <w:rFonts w:asciiTheme="majorBidi" w:eastAsia="Palatino Linotype" w:hAnsiTheme="majorBidi" w:cstheme="majorBidi"/>
          <w:b/>
          <w:sz w:val="24"/>
          <w:szCs w:val="24"/>
        </w:rPr>
      </w:pPr>
    </w:p>
    <w:p w14:paraId="5BBFFF19" w14:textId="77777777" w:rsidR="00301AC0" w:rsidRPr="00301AC0" w:rsidRDefault="00301AC0" w:rsidP="00301AC0">
      <w:pPr>
        <w:pStyle w:val="ListParagraph"/>
        <w:numPr>
          <w:ilvl w:val="0"/>
          <w:numId w:val="14"/>
        </w:numPr>
        <w:spacing w:after="0" w:line="240" w:lineRule="auto"/>
        <w:jc w:val="both"/>
        <w:rPr>
          <w:rFonts w:asciiTheme="majorBidi" w:eastAsia="Palatino Linotype" w:hAnsiTheme="majorBidi" w:cstheme="majorBidi"/>
          <w:b/>
          <w:bCs/>
          <w:i/>
          <w:iCs/>
          <w:sz w:val="24"/>
          <w:szCs w:val="24"/>
        </w:rPr>
      </w:pPr>
      <w:r w:rsidRPr="00301AC0">
        <w:rPr>
          <w:rFonts w:asciiTheme="majorBidi" w:eastAsia="Palatino Linotype" w:hAnsiTheme="majorBidi" w:cstheme="majorBidi"/>
          <w:b/>
          <w:bCs/>
          <w:i/>
          <w:iCs/>
          <w:sz w:val="24"/>
          <w:szCs w:val="24"/>
        </w:rPr>
        <w:t>Follow-up: On 14 August, HRD received unverified preliminary information from a secondary source that on 13 August the SSPDF extra-judicially executed two Balanda civilians in Tambura town, Tambura County in retaliation for the alleged attack on SSPDF by unidentified armed elements on 12 August.</w:t>
      </w:r>
    </w:p>
    <w:p w14:paraId="6FAA3733" w14:textId="77777777" w:rsidR="00301AC0" w:rsidRPr="00301AC0" w:rsidRDefault="00301AC0" w:rsidP="00301AC0">
      <w:pPr>
        <w:spacing w:after="0" w:line="240" w:lineRule="auto"/>
        <w:contextualSpacing/>
        <w:jc w:val="both"/>
        <w:rPr>
          <w:rFonts w:asciiTheme="majorBidi" w:eastAsia="Palatino Linotype" w:hAnsiTheme="majorBidi" w:cstheme="majorBidi"/>
          <w:b/>
          <w:sz w:val="24"/>
          <w:szCs w:val="24"/>
        </w:rPr>
      </w:pPr>
    </w:p>
    <w:p w14:paraId="7014868D" w14:textId="77777777" w:rsidR="00301AC0" w:rsidRPr="00301AC0" w:rsidRDefault="00301AC0" w:rsidP="00301AC0">
      <w:pPr>
        <w:spacing w:after="0" w:line="240" w:lineRule="auto"/>
        <w:contextualSpacing/>
        <w:jc w:val="both"/>
        <w:rPr>
          <w:rFonts w:asciiTheme="majorBidi" w:eastAsia="Palatino Linotype" w:hAnsiTheme="majorBidi" w:cstheme="majorBidi"/>
          <w:bCs/>
          <w:sz w:val="24"/>
          <w:szCs w:val="24"/>
        </w:rPr>
      </w:pPr>
      <w:r w:rsidRPr="00301AC0">
        <w:rPr>
          <w:rFonts w:asciiTheme="majorBidi" w:eastAsia="Palatino Linotype" w:hAnsiTheme="majorBidi" w:cstheme="majorBidi"/>
          <w:bCs/>
          <w:sz w:val="24"/>
          <w:szCs w:val="24"/>
        </w:rPr>
        <w:t xml:space="preserve">On 14 August, HRD conducted a preliminary remote interview with a relative of one of the alleged victims. The interviewee informed HRD that on 12 August the SSPDF allegedly arbitrarily arrested and detained an unspecified number of Balanda men from Ayat IDP camp, Tambura County. According to the interviewee, following the subsequent alleged ambush by unidentified armed elements on SSPDF returning from Ayat on 12 August, the SSPDF allegedly extra-judicially executed two of the Balanda detainees in retaliation on 13 August. </w:t>
      </w:r>
    </w:p>
    <w:p w14:paraId="5E7AC622" w14:textId="77777777" w:rsidR="00301AC0" w:rsidRPr="00301AC0" w:rsidRDefault="00301AC0" w:rsidP="00301AC0">
      <w:pPr>
        <w:spacing w:after="0" w:line="240" w:lineRule="auto"/>
        <w:contextualSpacing/>
        <w:jc w:val="both"/>
        <w:rPr>
          <w:rFonts w:asciiTheme="majorBidi" w:eastAsia="Palatino Linotype" w:hAnsiTheme="majorBidi" w:cstheme="majorBidi"/>
          <w:bCs/>
          <w:i/>
          <w:iCs/>
          <w:sz w:val="24"/>
          <w:szCs w:val="24"/>
        </w:rPr>
      </w:pPr>
    </w:p>
    <w:p w14:paraId="270FEA62" w14:textId="578E0E7E" w:rsidR="00301AC0" w:rsidRPr="00301AC0" w:rsidRDefault="00301AC0" w:rsidP="00301AC0">
      <w:pPr>
        <w:spacing w:after="0" w:line="240" w:lineRule="auto"/>
        <w:contextualSpacing/>
        <w:jc w:val="both"/>
        <w:rPr>
          <w:rFonts w:asciiTheme="majorBidi" w:eastAsia="Palatino Linotype" w:hAnsiTheme="majorBidi" w:cstheme="majorBidi"/>
          <w:b/>
          <w:i/>
          <w:iCs/>
          <w:sz w:val="24"/>
          <w:szCs w:val="24"/>
        </w:rPr>
      </w:pPr>
      <w:r>
        <w:rPr>
          <w:rFonts w:asciiTheme="majorBidi" w:eastAsia="Palatino Linotype" w:hAnsiTheme="majorBidi" w:cstheme="majorBidi"/>
          <w:bCs/>
          <w:i/>
          <w:iCs/>
          <w:sz w:val="24"/>
          <w:szCs w:val="24"/>
        </w:rPr>
        <w:t xml:space="preserve">Comment: </w:t>
      </w:r>
      <w:r w:rsidRPr="00301AC0">
        <w:rPr>
          <w:rFonts w:asciiTheme="majorBidi" w:eastAsia="Palatino Linotype" w:hAnsiTheme="majorBidi" w:cstheme="majorBidi"/>
          <w:bCs/>
          <w:i/>
          <w:iCs/>
          <w:sz w:val="24"/>
          <w:szCs w:val="24"/>
        </w:rPr>
        <w:t>The source was reluctant to share information with HRD due to fear of retaliation against their family members in Tambura town. HRD has identified two additional secondary sources and will continue to follow up on the alleged incident. If verified, the extra-judicial executions may constitute grave violations of the right to life and fair trial guarantees</w:t>
      </w:r>
      <w:r w:rsidRPr="00301AC0">
        <w:rPr>
          <w:rFonts w:asciiTheme="majorBidi" w:eastAsia="Palatino Linotype" w:hAnsiTheme="majorBidi" w:cstheme="majorBidi"/>
          <w:b/>
          <w:i/>
          <w:iCs/>
          <w:sz w:val="24"/>
          <w:szCs w:val="24"/>
        </w:rPr>
        <w:t>.</w:t>
      </w:r>
    </w:p>
    <w:p w14:paraId="289F77E3" w14:textId="77777777" w:rsidR="00301AC0" w:rsidRPr="00301AC0" w:rsidRDefault="00301AC0" w:rsidP="00301AC0">
      <w:pPr>
        <w:spacing w:after="0" w:line="240" w:lineRule="auto"/>
        <w:contextualSpacing/>
        <w:jc w:val="both"/>
        <w:rPr>
          <w:rFonts w:asciiTheme="majorBidi" w:eastAsia="Palatino Linotype" w:hAnsiTheme="majorBidi" w:cstheme="majorBidi"/>
          <w:b/>
          <w:sz w:val="24"/>
          <w:szCs w:val="24"/>
        </w:rPr>
      </w:pPr>
    </w:p>
    <w:p w14:paraId="47522701" w14:textId="77777777" w:rsidR="00301AC0" w:rsidRDefault="00301AC0" w:rsidP="00301AC0">
      <w:pPr>
        <w:spacing w:after="0" w:line="240" w:lineRule="auto"/>
        <w:contextualSpacing/>
        <w:jc w:val="both"/>
        <w:rPr>
          <w:rFonts w:asciiTheme="majorBidi" w:eastAsia="Palatino Linotype" w:hAnsiTheme="majorBidi" w:cstheme="majorBidi"/>
          <w:b/>
          <w:sz w:val="24"/>
          <w:szCs w:val="24"/>
        </w:rPr>
      </w:pPr>
    </w:p>
    <w:p w14:paraId="6477C7B8" w14:textId="77777777" w:rsidR="00301AC0" w:rsidRPr="00100700" w:rsidRDefault="00301AC0" w:rsidP="00301AC0">
      <w:pPr>
        <w:spacing w:after="0" w:line="240" w:lineRule="auto"/>
        <w:contextualSpacing/>
        <w:jc w:val="both"/>
        <w:rPr>
          <w:rFonts w:asciiTheme="majorBidi" w:eastAsia="Palatino Linotype" w:hAnsiTheme="majorBidi" w:cstheme="majorBidi"/>
          <w:b/>
          <w:sz w:val="24"/>
          <w:szCs w:val="24"/>
        </w:rPr>
      </w:pPr>
    </w:p>
    <w:p w14:paraId="3B0510BB" w14:textId="77777777" w:rsidR="00091653" w:rsidRPr="00312F0A" w:rsidRDefault="00091653" w:rsidP="00091653">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312F0A">
        <w:rPr>
          <w:rFonts w:asciiTheme="majorBidi" w:eastAsia="Palatino Linotype" w:hAnsiTheme="majorBidi" w:cstheme="majorBidi"/>
          <w:b/>
          <w:sz w:val="24"/>
          <w:szCs w:val="24"/>
        </w:rPr>
        <w:t xml:space="preserve">Conflict-Related Sexual Violence (CRSV) </w:t>
      </w:r>
    </w:p>
    <w:p w14:paraId="4C5FA954" w14:textId="77777777" w:rsidR="00091653" w:rsidRPr="00312F0A" w:rsidRDefault="00091653" w:rsidP="00091653">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312F0A">
        <w:rPr>
          <w:rFonts w:asciiTheme="majorBidi" w:eastAsia="Palatino Linotype" w:hAnsiTheme="majorBidi" w:cstheme="majorBidi"/>
          <w:b/>
          <w:sz w:val="24"/>
          <w:szCs w:val="24"/>
        </w:rPr>
        <w:t>Sexual and Gender-Based Violence (SGBV)</w:t>
      </w:r>
      <w:bookmarkStart w:id="4" w:name="_Hlk155890358"/>
    </w:p>
    <w:p w14:paraId="0CEFDBBA" w14:textId="77777777" w:rsidR="00091653" w:rsidRPr="00312F0A" w:rsidRDefault="00091653" w:rsidP="00091653">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312F0A">
        <w:rPr>
          <w:rFonts w:asciiTheme="majorBidi" w:eastAsia="Palatino Linotype" w:hAnsiTheme="majorBidi" w:cstheme="majorBidi"/>
          <w:b/>
          <w:sz w:val="24"/>
          <w:szCs w:val="24"/>
        </w:rPr>
        <w:t>Civic Space and Participation</w:t>
      </w:r>
    </w:p>
    <w:p w14:paraId="1C31C020" w14:textId="5DE91E8F" w:rsidR="00091653" w:rsidRPr="007D1A0B" w:rsidRDefault="00091653" w:rsidP="007D1A0B">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312F0A">
        <w:rPr>
          <w:rFonts w:asciiTheme="majorBidi" w:eastAsia="Palatino Linotype" w:hAnsiTheme="majorBidi" w:cstheme="majorBidi"/>
          <w:b/>
          <w:sz w:val="24"/>
          <w:szCs w:val="24"/>
        </w:rPr>
        <w:t>Judicial Accountability</w:t>
      </w:r>
      <w:bookmarkStart w:id="5" w:name="_Hlk191306961"/>
    </w:p>
    <w:bookmarkEnd w:id="5"/>
    <w:p w14:paraId="3BA4550E" w14:textId="77777777" w:rsidR="00091653" w:rsidRPr="00312F0A" w:rsidRDefault="00091653" w:rsidP="00091653">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312F0A">
        <w:rPr>
          <w:rFonts w:asciiTheme="majorBidi" w:eastAsia="Palatino Linotype" w:hAnsiTheme="majorBidi" w:cstheme="majorBidi"/>
          <w:b/>
          <w:sz w:val="24"/>
          <w:szCs w:val="24"/>
        </w:rPr>
        <w:t>Transitional Justice</w:t>
      </w:r>
    </w:p>
    <w:p w14:paraId="1A4456AB" w14:textId="5773B770" w:rsidR="00091653" w:rsidRPr="00100700" w:rsidRDefault="00091653" w:rsidP="009A1646">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312F0A">
        <w:rPr>
          <w:rFonts w:asciiTheme="majorBidi" w:eastAsia="Palatino Linotype" w:hAnsiTheme="majorBidi" w:cstheme="majorBidi"/>
          <w:b/>
          <w:sz w:val="24"/>
          <w:szCs w:val="24"/>
        </w:rPr>
        <w:t>Engagements and Capacity Building</w:t>
      </w:r>
      <w:r w:rsidRPr="00312F0A">
        <w:rPr>
          <w:rFonts w:asciiTheme="majorBidi" w:eastAsia="Palatino Linotype" w:hAnsiTheme="majorBidi" w:cstheme="majorBidi"/>
          <w:bCs/>
          <w:sz w:val="24"/>
          <w:szCs w:val="24"/>
        </w:rPr>
        <w:t xml:space="preserve"> </w:t>
      </w:r>
    </w:p>
    <w:p w14:paraId="034ED663" w14:textId="77777777" w:rsidR="00100700" w:rsidRDefault="00100700" w:rsidP="00100700">
      <w:pPr>
        <w:spacing w:after="0" w:line="240" w:lineRule="auto"/>
        <w:contextualSpacing/>
        <w:jc w:val="both"/>
        <w:rPr>
          <w:rFonts w:asciiTheme="majorBidi" w:eastAsia="Palatino Linotype" w:hAnsiTheme="majorBidi" w:cstheme="majorBidi"/>
          <w:bCs/>
          <w:sz w:val="24"/>
          <w:szCs w:val="24"/>
        </w:rPr>
      </w:pPr>
    </w:p>
    <w:p w14:paraId="537D6349" w14:textId="74A7822C" w:rsidR="00D05CE0" w:rsidRPr="00C40A30" w:rsidRDefault="00800F95" w:rsidP="00C40A30">
      <w:pPr>
        <w:pStyle w:val="ListParagraph"/>
        <w:numPr>
          <w:ilvl w:val="0"/>
          <w:numId w:val="12"/>
        </w:numPr>
        <w:spacing w:after="0" w:line="240" w:lineRule="auto"/>
        <w:jc w:val="both"/>
        <w:rPr>
          <w:rFonts w:asciiTheme="majorBidi" w:eastAsia="Palatino Linotype" w:hAnsiTheme="majorBidi" w:cstheme="majorBidi"/>
          <w:b/>
          <w:i/>
          <w:iCs/>
          <w:sz w:val="24"/>
          <w:szCs w:val="24"/>
        </w:rPr>
      </w:pPr>
      <w:r w:rsidRPr="00C40A30">
        <w:rPr>
          <w:rFonts w:asciiTheme="majorBidi" w:eastAsia="Palatino Linotype" w:hAnsiTheme="majorBidi" w:cstheme="majorBidi"/>
          <w:b/>
          <w:i/>
          <w:iCs/>
          <w:sz w:val="24"/>
          <w:szCs w:val="24"/>
        </w:rPr>
        <w:t>HRD Participates in</w:t>
      </w:r>
      <w:r w:rsidRPr="00C40A30">
        <w:rPr>
          <w:rFonts w:asciiTheme="majorBidi" w:eastAsia="Palatino Linotype" w:hAnsiTheme="majorBidi" w:cstheme="majorBidi"/>
          <w:b/>
          <w:i/>
          <w:iCs/>
          <w:sz w:val="24"/>
          <w:szCs w:val="24"/>
        </w:rPr>
        <w:t xml:space="preserve"> the N</w:t>
      </w:r>
      <w:r w:rsidRPr="00C40A30">
        <w:rPr>
          <w:rFonts w:asciiTheme="majorBidi" w:eastAsia="Palatino Linotype" w:hAnsiTheme="majorBidi" w:cstheme="majorBidi"/>
          <w:b/>
          <w:i/>
          <w:iCs/>
          <w:sz w:val="24"/>
          <w:szCs w:val="24"/>
        </w:rPr>
        <w:t xml:space="preserve">ational </w:t>
      </w:r>
      <w:r w:rsidRPr="00C40A30">
        <w:rPr>
          <w:rFonts w:asciiTheme="majorBidi" w:eastAsia="Palatino Linotype" w:hAnsiTheme="majorBidi" w:cstheme="majorBidi"/>
          <w:b/>
          <w:i/>
          <w:iCs/>
          <w:sz w:val="24"/>
          <w:szCs w:val="24"/>
        </w:rPr>
        <w:t>P</w:t>
      </w:r>
      <w:r w:rsidRPr="00C40A30">
        <w:rPr>
          <w:rFonts w:asciiTheme="majorBidi" w:eastAsia="Palatino Linotype" w:hAnsiTheme="majorBidi" w:cstheme="majorBidi"/>
          <w:b/>
          <w:i/>
          <w:iCs/>
          <w:sz w:val="24"/>
          <w:szCs w:val="24"/>
        </w:rPr>
        <w:t xml:space="preserve">olice </w:t>
      </w:r>
      <w:r w:rsidRPr="00C40A30">
        <w:rPr>
          <w:rFonts w:asciiTheme="majorBidi" w:eastAsia="Palatino Linotype" w:hAnsiTheme="majorBidi" w:cstheme="majorBidi"/>
          <w:b/>
          <w:i/>
          <w:iCs/>
          <w:sz w:val="24"/>
          <w:szCs w:val="24"/>
        </w:rPr>
        <w:t>S</w:t>
      </w:r>
      <w:r w:rsidRPr="00C40A30">
        <w:rPr>
          <w:rFonts w:asciiTheme="majorBidi" w:eastAsia="Palatino Linotype" w:hAnsiTheme="majorBidi" w:cstheme="majorBidi"/>
          <w:b/>
          <w:i/>
          <w:iCs/>
          <w:sz w:val="24"/>
          <w:szCs w:val="24"/>
        </w:rPr>
        <w:t>ervice (NPS)</w:t>
      </w:r>
      <w:r w:rsidRPr="00C40A30">
        <w:rPr>
          <w:rFonts w:asciiTheme="majorBidi" w:eastAsia="Palatino Linotype" w:hAnsiTheme="majorBidi" w:cstheme="majorBidi"/>
          <w:b/>
          <w:i/>
          <w:iCs/>
          <w:sz w:val="24"/>
          <w:szCs w:val="24"/>
        </w:rPr>
        <w:t xml:space="preserve"> Oversight Committee Quarterly Meeting on the implementation of the NPS Action Plan to address CRSV.</w:t>
      </w:r>
    </w:p>
    <w:p w14:paraId="06C64F1A" w14:textId="77777777" w:rsidR="00C40A30" w:rsidRPr="00C40A30" w:rsidRDefault="00C40A30" w:rsidP="00C40A30">
      <w:pPr>
        <w:spacing w:before="100" w:beforeAutospacing="1" w:after="100" w:afterAutospacing="1" w:line="240" w:lineRule="auto"/>
        <w:jc w:val="both"/>
        <w:rPr>
          <w:rFonts w:asciiTheme="majorBidi" w:eastAsia="Times New Roman" w:hAnsiTheme="majorBidi" w:cstheme="majorBidi"/>
          <w:color w:val="000000" w:themeColor="text1"/>
        </w:rPr>
      </w:pPr>
      <w:r w:rsidRPr="00C40A30">
        <w:rPr>
          <w:rFonts w:asciiTheme="majorBidi" w:eastAsia="Times New Roman" w:hAnsiTheme="majorBidi" w:cstheme="majorBidi"/>
          <w:color w:val="000000" w:themeColor="text1"/>
        </w:rPr>
        <w:t>On August 14, 2025, HRD, alongside UNPOL and the South Sudan Police Service in Western Equatoria State, participated in the NPS Oversight Committee meeting on the implementation of the NPS Action Plan to address Conflict-Related Sexual Violence (CRSV) in South Sudan. The meeting was conducted via VTC and attended by all the field offices within the mission. In Yambio County, the State Commissioner of Police, along with a representative from the Special Protection Unit and the Criminal Investigation Department, participated in the meeting.</w:t>
      </w:r>
    </w:p>
    <w:p w14:paraId="00D5519F" w14:textId="77777777" w:rsidR="00C40A30" w:rsidRPr="00C40A30" w:rsidRDefault="00C40A30" w:rsidP="00C40A30">
      <w:pPr>
        <w:spacing w:before="100" w:beforeAutospacing="1" w:after="100" w:afterAutospacing="1" w:line="240" w:lineRule="auto"/>
        <w:jc w:val="both"/>
        <w:rPr>
          <w:rFonts w:asciiTheme="majorBidi" w:eastAsia="Times New Roman" w:hAnsiTheme="majorBidi" w:cstheme="majorBidi"/>
          <w:color w:val="000000" w:themeColor="text1"/>
        </w:rPr>
      </w:pPr>
      <w:r w:rsidRPr="00C40A30">
        <w:rPr>
          <w:rFonts w:asciiTheme="majorBidi" w:eastAsia="Times New Roman" w:hAnsiTheme="majorBidi" w:cstheme="majorBidi"/>
          <w:color w:val="000000" w:themeColor="text1"/>
        </w:rPr>
        <w:t>During the meeting, HRD provided an update on CRSV and Sexual and Gender-Based Violence (SGBV) in the state from May 2025 to August 2025, detailing the number of cases recorded and the actions taken to address CRSV, as well as the challenges encountered, including access to justice. HRD highlighted that monitoring activities in the state have revealed a high prevalence of sexual violence, including SGBV and CRSV. Between May and August, HRD reported at least 71 cases of SGBV, including 4 CRSV cases.</w:t>
      </w:r>
    </w:p>
    <w:p w14:paraId="12A8E495" w14:textId="77777777" w:rsidR="00C40A30" w:rsidRPr="00C40A30" w:rsidRDefault="00C40A30" w:rsidP="00C40A30">
      <w:pPr>
        <w:spacing w:before="100" w:beforeAutospacing="1" w:after="100" w:afterAutospacing="1" w:line="240" w:lineRule="auto"/>
        <w:jc w:val="both"/>
        <w:rPr>
          <w:rFonts w:asciiTheme="majorBidi" w:eastAsia="Times New Roman" w:hAnsiTheme="majorBidi" w:cstheme="majorBidi"/>
          <w:color w:val="000000" w:themeColor="text1"/>
        </w:rPr>
      </w:pPr>
      <w:r w:rsidRPr="00C40A30">
        <w:rPr>
          <w:rFonts w:asciiTheme="majorBidi" w:eastAsia="Times New Roman" w:hAnsiTheme="majorBidi" w:cstheme="majorBidi"/>
          <w:color w:val="000000" w:themeColor="text1"/>
        </w:rPr>
        <w:t>In May, HRD documented 35 cases of SGBV involving 39 survivors in Western Equatoria State. Among these cases, HRD noted that 34 of the survivors were girls under 18 years, with the youngest being just 2 years old. Additionally, four cases involved SSPDF soldiers implicated in abduction, rape, and attempted forced marriage.</w:t>
      </w:r>
    </w:p>
    <w:p w14:paraId="7455D4DC" w14:textId="77777777" w:rsidR="00C40A30" w:rsidRPr="00C40A30" w:rsidRDefault="00C40A30" w:rsidP="00C40A30">
      <w:pPr>
        <w:spacing w:before="100" w:beforeAutospacing="1" w:after="100" w:afterAutospacing="1" w:line="240" w:lineRule="auto"/>
        <w:jc w:val="both"/>
        <w:rPr>
          <w:rFonts w:asciiTheme="majorBidi" w:eastAsia="Times New Roman" w:hAnsiTheme="majorBidi" w:cstheme="majorBidi"/>
          <w:color w:val="000000" w:themeColor="text1"/>
        </w:rPr>
      </w:pPr>
      <w:r w:rsidRPr="00C40A30">
        <w:rPr>
          <w:rFonts w:asciiTheme="majorBidi" w:eastAsia="Times New Roman" w:hAnsiTheme="majorBidi" w:cstheme="majorBidi"/>
          <w:color w:val="000000" w:themeColor="text1"/>
        </w:rPr>
        <w:t>In June, HRD documented eight cases of SGBV. The total number of victims included eight individuals, with one death resulting from unknown circumstances, alleged to be domestic violence. The victims comprised four female minors and three adult females, including a pregnant woman. These violent cases were perpetrated by at least eight individuals, including one minor and unidentified armed men. An element of the SSPDF was also implicated in one incident, where a pregnant woman was raped and another woman was allegedly killed by her ex-husband in Tambura County.</w:t>
      </w:r>
    </w:p>
    <w:p w14:paraId="1BD3F220" w14:textId="77777777" w:rsidR="00C40A30" w:rsidRPr="00C40A30" w:rsidRDefault="00C40A30" w:rsidP="00C40A30">
      <w:pPr>
        <w:spacing w:before="100" w:beforeAutospacing="1" w:after="100" w:afterAutospacing="1" w:line="240" w:lineRule="auto"/>
        <w:jc w:val="both"/>
        <w:rPr>
          <w:rFonts w:asciiTheme="majorBidi" w:eastAsia="Times New Roman" w:hAnsiTheme="majorBidi" w:cstheme="majorBidi"/>
          <w:color w:val="000000" w:themeColor="text1"/>
        </w:rPr>
      </w:pPr>
      <w:r w:rsidRPr="00C40A30">
        <w:rPr>
          <w:rFonts w:asciiTheme="majorBidi" w:eastAsia="Times New Roman" w:hAnsiTheme="majorBidi" w:cstheme="majorBidi"/>
          <w:color w:val="000000" w:themeColor="text1"/>
        </w:rPr>
        <w:t xml:space="preserve">In July, HRD documented 28 cases of SGBV involving 36 survivors, with 17 being girls under 18 and a 5-year-old boy. At least two instances implicated SSPDF soldiers. One soldier raped a 16-year-old girl in Yambio town, while another SSPDF soldier abducted a 17-year-old girl from Saura Boma, Yambio County, and took her to the SSPDF barracks in </w:t>
      </w:r>
      <w:proofErr w:type="spellStart"/>
      <w:r w:rsidRPr="00C40A30">
        <w:rPr>
          <w:rFonts w:asciiTheme="majorBidi" w:eastAsia="Times New Roman" w:hAnsiTheme="majorBidi" w:cstheme="majorBidi"/>
          <w:color w:val="000000" w:themeColor="text1"/>
        </w:rPr>
        <w:t>Lirangu</w:t>
      </w:r>
      <w:proofErr w:type="spellEnd"/>
      <w:r w:rsidRPr="00C40A30">
        <w:rPr>
          <w:rFonts w:asciiTheme="majorBidi" w:eastAsia="Times New Roman" w:hAnsiTheme="majorBidi" w:cstheme="majorBidi"/>
          <w:color w:val="000000" w:themeColor="text1"/>
        </w:rPr>
        <w:t xml:space="preserve"> Payam, where he repeatedly raped her.</w:t>
      </w:r>
    </w:p>
    <w:p w14:paraId="2CFC6A9A" w14:textId="77777777" w:rsidR="00C40A30" w:rsidRPr="00C40A30" w:rsidRDefault="00C40A30" w:rsidP="00C40A30">
      <w:pPr>
        <w:spacing w:before="100" w:beforeAutospacing="1" w:after="100" w:afterAutospacing="1" w:line="240" w:lineRule="auto"/>
        <w:jc w:val="both"/>
        <w:rPr>
          <w:rFonts w:asciiTheme="majorBidi" w:eastAsia="Times New Roman" w:hAnsiTheme="majorBidi" w:cstheme="majorBidi"/>
          <w:color w:val="000000" w:themeColor="text1"/>
        </w:rPr>
      </w:pPr>
      <w:r w:rsidRPr="00C40A30">
        <w:rPr>
          <w:rFonts w:asciiTheme="majorBidi" w:eastAsia="Times New Roman" w:hAnsiTheme="majorBidi" w:cstheme="majorBidi"/>
          <w:color w:val="000000" w:themeColor="text1"/>
        </w:rPr>
        <w:t xml:space="preserve">Regarding CRSV, HRD highlighted four cases recorded during the reporting period. According to records from the One Stop Center, on June 2, a community social worker reported that on May 30, 2025, six SSPDF soldiers violently disrupted a funeral vigil in </w:t>
      </w:r>
      <w:proofErr w:type="spellStart"/>
      <w:r w:rsidRPr="00C40A30">
        <w:rPr>
          <w:rFonts w:asciiTheme="majorBidi" w:eastAsia="Times New Roman" w:hAnsiTheme="majorBidi" w:cstheme="majorBidi"/>
          <w:color w:val="000000" w:themeColor="text1"/>
        </w:rPr>
        <w:t>Gangara</w:t>
      </w:r>
      <w:proofErr w:type="spellEnd"/>
      <w:r w:rsidRPr="00C40A30">
        <w:rPr>
          <w:rFonts w:asciiTheme="majorBidi" w:eastAsia="Times New Roman" w:hAnsiTheme="majorBidi" w:cstheme="majorBidi"/>
          <w:color w:val="000000" w:themeColor="text1"/>
        </w:rPr>
        <w:t xml:space="preserve"> </w:t>
      </w:r>
      <w:proofErr w:type="spellStart"/>
      <w:r w:rsidRPr="00C40A30">
        <w:rPr>
          <w:rFonts w:asciiTheme="majorBidi" w:eastAsia="Times New Roman" w:hAnsiTheme="majorBidi" w:cstheme="majorBidi"/>
          <w:color w:val="000000" w:themeColor="text1"/>
        </w:rPr>
        <w:t>Pisi</w:t>
      </w:r>
      <w:proofErr w:type="spellEnd"/>
      <w:r w:rsidRPr="00C40A30">
        <w:rPr>
          <w:rFonts w:asciiTheme="majorBidi" w:eastAsia="Times New Roman" w:hAnsiTheme="majorBidi" w:cstheme="majorBidi"/>
          <w:color w:val="000000" w:themeColor="text1"/>
        </w:rPr>
        <w:t xml:space="preserve">, Saura Boma, Yambio Town Payam, and abducted three young girls at gunpoint. Two of the victims were taken to the </w:t>
      </w:r>
      <w:proofErr w:type="spellStart"/>
      <w:r w:rsidRPr="00C40A30">
        <w:rPr>
          <w:rFonts w:asciiTheme="majorBidi" w:eastAsia="Times New Roman" w:hAnsiTheme="majorBidi" w:cstheme="majorBidi"/>
          <w:color w:val="000000" w:themeColor="text1"/>
        </w:rPr>
        <w:t>Nambia</w:t>
      </w:r>
      <w:proofErr w:type="spellEnd"/>
      <w:r w:rsidRPr="00C40A30">
        <w:rPr>
          <w:rFonts w:asciiTheme="majorBidi" w:eastAsia="Times New Roman" w:hAnsiTheme="majorBidi" w:cstheme="majorBidi"/>
          <w:color w:val="000000" w:themeColor="text1"/>
        </w:rPr>
        <w:t xml:space="preserve"> Checkpoint, while the third was taken to the Li-Rangu Barracks, where all three girls were reportedly raped. After the incident, two of the girls were released on May 31, while the third victim was released on June 1.</w:t>
      </w:r>
    </w:p>
    <w:p w14:paraId="6A925987" w14:textId="77777777" w:rsidR="00C40A30" w:rsidRPr="00C40A30" w:rsidRDefault="00C40A30" w:rsidP="00C40A30">
      <w:pPr>
        <w:spacing w:before="100" w:beforeAutospacing="1" w:after="100" w:afterAutospacing="1" w:line="240" w:lineRule="auto"/>
        <w:jc w:val="both"/>
        <w:rPr>
          <w:rFonts w:asciiTheme="majorBidi" w:eastAsia="Times New Roman" w:hAnsiTheme="majorBidi" w:cstheme="majorBidi"/>
          <w:color w:val="000000" w:themeColor="text1"/>
        </w:rPr>
      </w:pPr>
      <w:r w:rsidRPr="00C40A30">
        <w:rPr>
          <w:rFonts w:asciiTheme="majorBidi" w:eastAsia="Times New Roman" w:hAnsiTheme="majorBidi" w:cstheme="majorBidi"/>
          <w:color w:val="000000" w:themeColor="text1"/>
        </w:rPr>
        <w:t xml:space="preserve">In a separate case, three armed SSPDF personnel abducted a 16-year-old girl from </w:t>
      </w:r>
      <w:proofErr w:type="spellStart"/>
      <w:r w:rsidRPr="00C40A30">
        <w:rPr>
          <w:rFonts w:asciiTheme="majorBidi" w:eastAsia="Times New Roman" w:hAnsiTheme="majorBidi" w:cstheme="majorBidi"/>
          <w:color w:val="000000" w:themeColor="text1"/>
        </w:rPr>
        <w:t>Gangara</w:t>
      </w:r>
      <w:proofErr w:type="spellEnd"/>
      <w:r w:rsidRPr="00C40A30">
        <w:rPr>
          <w:rFonts w:asciiTheme="majorBidi" w:eastAsia="Times New Roman" w:hAnsiTheme="majorBidi" w:cstheme="majorBidi"/>
          <w:color w:val="000000" w:themeColor="text1"/>
        </w:rPr>
        <w:t xml:space="preserve"> Emelia on the night of May 30, taking her to the SSPDF barracks in </w:t>
      </w:r>
      <w:proofErr w:type="spellStart"/>
      <w:r w:rsidRPr="00C40A30">
        <w:rPr>
          <w:rFonts w:asciiTheme="majorBidi" w:eastAsia="Times New Roman" w:hAnsiTheme="majorBidi" w:cstheme="majorBidi"/>
          <w:color w:val="000000" w:themeColor="text1"/>
        </w:rPr>
        <w:t>Nambia</w:t>
      </w:r>
      <w:proofErr w:type="spellEnd"/>
      <w:r w:rsidRPr="00C40A30">
        <w:rPr>
          <w:rFonts w:asciiTheme="majorBidi" w:eastAsia="Times New Roman" w:hAnsiTheme="majorBidi" w:cstheme="majorBidi"/>
          <w:color w:val="000000" w:themeColor="text1"/>
        </w:rPr>
        <w:t xml:space="preserve"> Boma, </w:t>
      </w:r>
      <w:proofErr w:type="spellStart"/>
      <w:r w:rsidRPr="00C40A30">
        <w:rPr>
          <w:rFonts w:asciiTheme="majorBidi" w:eastAsia="Times New Roman" w:hAnsiTheme="majorBidi" w:cstheme="majorBidi"/>
          <w:color w:val="000000" w:themeColor="text1"/>
        </w:rPr>
        <w:t>Lirangu</w:t>
      </w:r>
      <w:proofErr w:type="spellEnd"/>
      <w:r w:rsidRPr="00C40A30">
        <w:rPr>
          <w:rFonts w:asciiTheme="majorBidi" w:eastAsia="Times New Roman" w:hAnsiTheme="majorBidi" w:cstheme="majorBidi"/>
          <w:color w:val="000000" w:themeColor="text1"/>
        </w:rPr>
        <w:t xml:space="preserve"> Payam. It was reported that one soldier raped her for three nights before releasing her on June 2. The survivors and their families in both cases chose not to take legal action for fear of reprisals.</w:t>
      </w:r>
    </w:p>
    <w:p w14:paraId="0B818A1B" w14:textId="77777777" w:rsidR="00C40A30" w:rsidRPr="00C40A30" w:rsidRDefault="00C40A30" w:rsidP="00C40A30">
      <w:pPr>
        <w:spacing w:before="100" w:beforeAutospacing="1" w:after="100" w:afterAutospacing="1" w:line="240" w:lineRule="auto"/>
        <w:jc w:val="both"/>
        <w:rPr>
          <w:rFonts w:asciiTheme="majorBidi" w:eastAsia="Times New Roman" w:hAnsiTheme="majorBidi" w:cstheme="majorBidi"/>
          <w:color w:val="000000" w:themeColor="text1"/>
        </w:rPr>
      </w:pPr>
      <w:r w:rsidRPr="00C40A30">
        <w:rPr>
          <w:rFonts w:asciiTheme="majorBidi" w:eastAsia="Times New Roman" w:hAnsiTheme="majorBidi" w:cstheme="majorBidi"/>
          <w:color w:val="000000" w:themeColor="text1"/>
        </w:rPr>
        <w:t>Furthermore, on June 14, HRD documented an alleged forced abduction, with the intent to marry, of a 15-year-old girl from the Baka community by an SSPDF commander in Tambura town. Reportedly, the SSPDF commander, accompanied by three armed bodyguards, took the child to the SSPDF barracks, where she remains detained against her family's protests. Despite the father's pleas, the commander has repeatedly declared his intention to marry her.</w:t>
      </w:r>
    </w:p>
    <w:p w14:paraId="039BDD2B" w14:textId="77777777" w:rsidR="00C40A30" w:rsidRPr="00C40A30" w:rsidRDefault="00C40A30" w:rsidP="00C40A30">
      <w:pPr>
        <w:spacing w:before="100" w:beforeAutospacing="1" w:after="100" w:afterAutospacing="1" w:line="240" w:lineRule="auto"/>
        <w:jc w:val="both"/>
        <w:rPr>
          <w:rFonts w:asciiTheme="majorBidi" w:eastAsia="Times New Roman" w:hAnsiTheme="majorBidi" w:cstheme="majorBidi"/>
          <w:color w:val="000000" w:themeColor="text1"/>
        </w:rPr>
      </w:pPr>
      <w:r w:rsidRPr="00C40A30">
        <w:rPr>
          <w:rFonts w:asciiTheme="majorBidi" w:eastAsia="Times New Roman" w:hAnsiTheme="majorBidi" w:cstheme="majorBidi"/>
          <w:color w:val="000000" w:themeColor="text1"/>
        </w:rPr>
        <w:lastRenderedPageBreak/>
        <w:t>On July 15, 2025, HRD documented preliminary information regarding the rape of two young women in the Hayat IDP camp, located 6 km from Tambura town. According to sources, on that day, five women from the Hayat IDP camp, predominantly occupied by the Balanda community, set out to fetch water from River Boo. On their way, they were ambushed by two unidentified armed men with guns and masks. Three of the women managed to escape, while two were captured and taken into the bush, where they were severely raped by the attackers. The victims included a 15-year-old girl and an 18-year-old woman.</w:t>
      </w:r>
    </w:p>
    <w:p w14:paraId="0D80664F" w14:textId="6C2B9F4B" w:rsidR="00C40A30" w:rsidRPr="00C40A30" w:rsidRDefault="00C40A30" w:rsidP="00C40A30">
      <w:pPr>
        <w:spacing w:before="100" w:beforeAutospacing="1" w:after="100" w:afterAutospacing="1" w:line="240" w:lineRule="auto"/>
        <w:jc w:val="both"/>
        <w:rPr>
          <w:rFonts w:asciiTheme="majorBidi" w:eastAsia="Times New Roman" w:hAnsiTheme="majorBidi" w:cstheme="majorBidi"/>
          <w:color w:val="000000" w:themeColor="text1"/>
        </w:rPr>
      </w:pPr>
      <w:r w:rsidRPr="00C40A30">
        <w:rPr>
          <w:rFonts w:asciiTheme="majorBidi" w:eastAsia="Times New Roman" w:hAnsiTheme="majorBidi" w:cstheme="majorBidi"/>
          <w:color w:val="000000" w:themeColor="text1"/>
        </w:rPr>
        <w:t>Addressing CRSV in Western Equatoria State is a significant challenge, as the state has only</w:t>
      </w:r>
      <w:r w:rsidR="00301AC0">
        <w:rPr>
          <w:rFonts w:asciiTheme="majorBidi" w:eastAsia="Times New Roman" w:hAnsiTheme="majorBidi" w:cstheme="majorBidi"/>
          <w:color w:val="000000" w:themeColor="text1"/>
        </w:rPr>
        <w:t xml:space="preserve"> </w:t>
      </w:r>
      <w:r w:rsidR="00301AC0" w:rsidRPr="00C40A30">
        <w:rPr>
          <w:rFonts w:asciiTheme="majorBidi" w:eastAsia="Times New Roman" w:hAnsiTheme="majorBidi" w:cstheme="majorBidi"/>
          <w:color w:val="000000" w:themeColor="text1"/>
        </w:rPr>
        <w:t>three public prosecution attorneys</w:t>
      </w:r>
      <w:r w:rsidRPr="00C40A30">
        <w:rPr>
          <w:rFonts w:asciiTheme="majorBidi" w:eastAsia="Times New Roman" w:hAnsiTheme="majorBidi" w:cstheme="majorBidi"/>
          <w:color w:val="000000" w:themeColor="text1"/>
        </w:rPr>
        <w:t xml:space="preserve"> </w:t>
      </w:r>
      <w:r w:rsidR="00301AC0">
        <w:rPr>
          <w:rFonts w:asciiTheme="majorBidi" w:eastAsia="Times New Roman" w:hAnsiTheme="majorBidi" w:cstheme="majorBidi"/>
          <w:color w:val="000000" w:themeColor="text1"/>
        </w:rPr>
        <w:t xml:space="preserve">with </w:t>
      </w:r>
      <w:r w:rsidRPr="00C40A30">
        <w:rPr>
          <w:rFonts w:asciiTheme="majorBidi" w:eastAsia="Times New Roman" w:hAnsiTheme="majorBidi" w:cstheme="majorBidi"/>
          <w:color w:val="000000" w:themeColor="text1"/>
        </w:rPr>
        <w:t>one high court judge based in Yambio who was recently promoted to the Court of Appeal and is set to be transferred out of the state. County courts are available only in Yambio and Maridi Counties, making access to justice and medical services for victims of CRSV difficult. Some victims do not report cases for fear of reprisals, while others prefer out-of-court settlements. In Yambio County, there is a One Stop Center where victims can report cases and seek medical and psychosocial support. HRD and UNPOL regularly monitor this center and refer cases to the police. In Tambura County, there is a GBV Desk established by World Vision at the Tambura hospital, where CRSV and SGBV victims are referred. However, during monitoring activities between August 5 and 12, it was revealed that armed Balanda youth and SPLA-IO forces are preventing civilians from the Balanda community from reporting cases in Tambura town center, restricting access to medical services and freedom of movement for civilians.</w:t>
      </w:r>
    </w:p>
    <w:p w14:paraId="11E19435" w14:textId="77777777" w:rsidR="00C40A30" w:rsidRPr="00C40A30" w:rsidRDefault="00C40A30" w:rsidP="00C40A30">
      <w:pPr>
        <w:spacing w:before="100" w:beforeAutospacing="1" w:after="100" w:afterAutospacing="1" w:line="240" w:lineRule="auto"/>
        <w:jc w:val="both"/>
        <w:rPr>
          <w:rFonts w:asciiTheme="majorBidi" w:eastAsia="Times New Roman" w:hAnsiTheme="majorBidi" w:cstheme="majorBidi"/>
          <w:color w:val="000000" w:themeColor="text1"/>
        </w:rPr>
      </w:pPr>
      <w:r w:rsidRPr="00C40A30">
        <w:rPr>
          <w:rFonts w:asciiTheme="majorBidi" w:eastAsia="Times New Roman" w:hAnsiTheme="majorBidi" w:cstheme="majorBidi"/>
          <w:color w:val="000000" w:themeColor="text1"/>
        </w:rPr>
        <w:t>In terms of actions taken, HRD, in collaboration with UNPOL, ROLSIS, and UNDP, has conducted over 15 capacity-building workshops to enhance the operational capacity of various stakeholders in addressing CRSV, including the NPS, organized forces, CSOs, and the Human Rights Commission in the state. HRD also supported the creation of the Western Equatoria State Transitional Justice Working Group and facilitated training on access to justice and CRSV. In the coming week, HRD, in collaboration with ROLSIS and UNDP, will support a government-led initiative to assess human rights cases in Tambura County for the deployment of a mobile court to address human rights cases, including CRSV.</w:t>
      </w:r>
    </w:p>
    <w:p w14:paraId="15FF6EE0" w14:textId="77777777" w:rsidR="00C40A30" w:rsidRPr="00C40A30" w:rsidRDefault="00C40A30" w:rsidP="00C40A30">
      <w:pPr>
        <w:spacing w:before="100" w:beforeAutospacing="1" w:after="100" w:afterAutospacing="1" w:line="240" w:lineRule="auto"/>
        <w:jc w:val="both"/>
        <w:rPr>
          <w:rFonts w:asciiTheme="majorBidi" w:eastAsia="Times New Roman" w:hAnsiTheme="majorBidi" w:cstheme="majorBidi"/>
          <w:color w:val="000000" w:themeColor="text1"/>
        </w:rPr>
      </w:pPr>
      <w:r w:rsidRPr="00C40A30">
        <w:rPr>
          <w:rFonts w:asciiTheme="majorBidi" w:eastAsia="Times New Roman" w:hAnsiTheme="majorBidi" w:cstheme="majorBidi"/>
          <w:color w:val="000000" w:themeColor="text1"/>
        </w:rPr>
        <w:t>HRD and UNPOL have also co-sponsored the construction of the Special Protection Unit at the police station in Maridi County and the Ezo Police Station under the 2024/2025 Quick Impact Project Cycle as a step toward addressing CRSV in Western Equatoria State. HRD and other partners will continue to support the NPS through capacity-building initiatives to address CRSV.</w:t>
      </w:r>
    </w:p>
    <w:p w14:paraId="6120DC7F" w14:textId="0C56C183" w:rsidR="00D05CE0" w:rsidRPr="00C636D5" w:rsidRDefault="00D05CE0" w:rsidP="00D05CE0">
      <w:pPr>
        <w:spacing w:before="100" w:beforeAutospacing="1" w:after="100" w:afterAutospacing="1" w:line="240" w:lineRule="auto"/>
        <w:jc w:val="both"/>
        <w:rPr>
          <w:rFonts w:asciiTheme="majorBidi" w:eastAsia="Times New Roman" w:hAnsiTheme="majorBidi" w:cstheme="majorBidi"/>
          <w:color w:val="000000" w:themeColor="text1"/>
        </w:rPr>
      </w:pPr>
    </w:p>
    <w:p w14:paraId="0D8969AC" w14:textId="50AB7797" w:rsidR="00BE0129" w:rsidRDefault="002A0ED4" w:rsidP="00BE0129">
      <w:pPr>
        <w:spacing w:after="0" w:line="240" w:lineRule="auto"/>
        <w:contextualSpacing/>
        <w:jc w:val="both"/>
        <w:rPr>
          <w:rFonts w:asciiTheme="majorBidi" w:eastAsia="Palatino Linotype" w:hAnsiTheme="majorBidi" w:cstheme="majorBidi"/>
          <w:bCs/>
          <w:sz w:val="24"/>
          <w:szCs w:val="24"/>
        </w:rPr>
      </w:pPr>
      <w:r>
        <w:rPr>
          <w:rFonts w:asciiTheme="majorBidi" w:eastAsia="Palatino Linotype" w:hAnsiTheme="majorBidi" w:cstheme="majorBidi"/>
          <w:bCs/>
          <w:sz w:val="24"/>
          <w:szCs w:val="24"/>
        </w:rPr>
        <w:t xml:space="preserve"> </w:t>
      </w:r>
    </w:p>
    <w:p w14:paraId="3BB69E46" w14:textId="77777777" w:rsidR="00BE0129" w:rsidRDefault="00BE0129" w:rsidP="00800F95">
      <w:pPr>
        <w:spacing w:after="0" w:line="240" w:lineRule="auto"/>
        <w:contextualSpacing/>
        <w:jc w:val="both"/>
        <w:rPr>
          <w:rFonts w:asciiTheme="majorBidi" w:eastAsia="Palatino Linotype" w:hAnsiTheme="majorBidi" w:cstheme="majorBidi"/>
          <w:bCs/>
          <w:sz w:val="24"/>
          <w:szCs w:val="24"/>
        </w:rPr>
      </w:pPr>
    </w:p>
    <w:p w14:paraId="2036AB01" w14:textId="77777777" w:rsidR="00100700" w:rsidRPr="009A1646" w:rsidRDefault="00100700" w:rsidP="00100700">
      <w:pPr>
        <w:spacing w:after="0" w:line="240" w:lineRule="auto"/>
        <w:contextualSpacing/>
        <w:jc w:val="both"/>
        <w:rPr>
          <w:rFonts w:asciiTheme="majorBidi" w:eastAsia="Palatino Linotype" w:hAnsiTheme="majorBidi" w:cstheme="majorBidi"/>
          <w:b/>
          <w:sz w:val="24"/>
          <w:szCs w:val="24"/>
        </w:rPr>
      </w:pPr>
    </w:p>
    <w:p w14:paraId="4ABDAE98" w14:textId="77777777" w:rsidR="00091653" w:rsidRPr="00312F0A" w:rsidRDefault="00091653" w:rsidP="00091653">
      <w:pPr>
        <w:numPr>
          <w:ilvl w:val="0"/>
          <w:numId w:val="1"/>
        </w:numPr>
        <w:spacing w:after="0"/>
        <w:ind w:left="284"/>
        <w:contextualSpacing/>
        <w:jc w:val="both"/>
        <w:rPr>
          <w:rFonts w:asciiTheme="majorBidi" w:eastAsia="Palatino Linotype" w:hAnsiTheme="majorBidi" w:cstheme="majorBidi"/>
          <w:b/>
          <w:sz w:val="24"/>
          <w:szCs w:val="24"/>
        </w:rPr>
      </w:pPr>
      <w:r w:rsidRPr="00312F0A">
        <w:rPr>
          <w:rFonts w:asciiTheme="majorBidi" w:eastAsia="Palatino Linotype" w:hAnsiTheme="majorBidi" w:cstheme="majorBidi"/>
          <w:b/>
          <w:sz w:val="24"/>
          <w:szCs w:val="24"/>
        </w:rPr>
        <w:t>Other Key Human Rights and Protection Conce</w:t>
      </w:r>
      <w:bookmarkEnd w:id="4"/>
      <w:r w:rsidRPr="00312F0A">
        <w:rPr>
          <w:rFonts w:asciiTheme="majorBidi" w:eastAsia="Palatino Linotype" w:hAnsiTheme="majorBidi" w:cstheme="majorBidi"/>
          <w:b/>
          <w:sz w:val="24"/>
          <w:szCs w:val="24"/>
        </w:rPr>
        <w:t>rns</w:t>
      </w:r>
      <w:r w:rsidRPr="00312F0A">
        <w:rPr>
          <w:rFonts w:asciiTheme="majorBidi" w:hAnsiTheme="majorBidi" w:cstheme="majorBidi"/>
          <w:sz w:val="24"/>
          <w:szCs w:val="24"/>
        </w:rPr>
        <w:t xml:space="preserve">. </w:t>
      </w:r>
    </w:p>
    <w:p w14:paraId="69DFDA34" w14:textId="77777777" w:rsidR="00091653" w:rsidRPr="00312F0A" w:rsidRDefault="00091653" w:rsidP="00091653">
      <w:pPr>
        <w:rPr>
          <w:rFonts w:asciiTheme="majorBidi" w:hAnsiTheme="majorBidi" w:cstheme="majorBidi"/>
        </w:rPr>
      </w:pPr>
    </w:p>
    <w:p w14:paraId="71EE81D4" w14:textId="77777777" w:rsidR="00091653" w:rsidRDefault="00091653"/>
    <w:sectPr w:rsidR="00091653" w:rsidSect="00091653">
      <w:headerReference w:type="default" r:id="rId9"/>
      <w:footerReference w:type="default" r:id="rId10"/>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5ADF92" w14:textId="77777777" w:rsidR="00232E3F" w:rsidRDefault="00232E3F">
      <w:pPr>
        <w:spacing w:after="0" w:line="240" w:lineRule="auto"/>
      </w:pPr>
      <w:r>
        <w:separator/>
      </w:r>
    </w:p>
  </w:endnote>
  <w:endnote w:type="continuationSeparator" w:id="0">
    <w:p w14:paraId="3C2A329E" w14:textId="77777777" w:rsidR="00232E3F" w:rsidRDefault="00232E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075D4072" w14:textId="77777777" w:rsidR="001170E7" w:rsidRDefault="00C07B03">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1F7E0BF7" w14:textId="4884C977" w:rsidR="001170E7" w:rsidRPr="00182875" w:rsidRDefault="00C07B03">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20250</w:t>
        </w:r>
        <w:r w:rsidR="007E240E">
          <w:rPr>
            <w:rFonts w:ascii="Times New Roman" w:hAnsi="Times New Roman" w:cs="Times New Roman"/>
            <w:color w:val="0070C0"/>
            <w:sz w:val="20"/>
            <w:szCs w:val="20"/>
          </w:rPr>
          <w:t>81</w:t>
        </w:r>
        <w:r w:rsidR="008C01D8">
          <w:rPr>
            <w:rFonts w:ascii="Times New Roman" w:hAnsi="Times New Roman" w:cs="Times New Roman"/>
            <w:color w:val="0070C0"/>
            <w:sz w:val="20"/>
            <w:szCs w:val="20"/>
          </w:rPr>
          <w:t>4</w:t>
        </w:r>
        <w:r>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 xml:space="preserve">UNMISS </w:t>
        </w:r>
        <w:proofErr w:type="spellStart"/>
        <w:r w:rsidRPr="00182875">
          <w:rPr>
            <w:rFonts w:ascii="Times New Roman" w:hAnsi="Times New Roman" w:cs="Times New Roman"/>
            <w:color w:val="0070C0"/>
            <w:sz w:val="20"/>
            <w:szCs w:val="20"/>
          </w:rPr>
          <w:t>HRD</w:t>
        </w:r>
        <w:r>
          <w:rPr>
            <w:rFonts w:ascii="Times New Roman" w:hAnsi="Times New Roman" w:cs="Times New Roman"/>
            <w:color w:val="0070C0"/>
            <w:sz w:val="20"/>
            <w:szCs w:val="20"/>
          </w:rPr>
          <w:t>_Yambio</w:t>
        </w:r>
        <w:proofErr w:type="spellEnd"/>
        <w:r>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 xml:space="preserve">Field </w:t>
        </w:r>
        <w:proofErr w:type="spellStart"/>
        <w:r w:rsidRPr="00182875">
          <w:rPr>
            <w:rFonts w:ascii="Times New Roman" w:hAnsi="Times New Roman" w:cs="Times New Roman"/>
            <w:color w:val="0070C0"/>
            <w:sz w:val="20"/>
            <w:szCs w:val="20"/>
          </w:rPr>
          <w:t>Office</w:t>
        </w:r>
        <w:r>
          <w:rPr>
            <w:rFonts w:ascii="Times New Roman" w:hAnsi="Times New Roman" w:cs="Times New Roman"/>
            <w:color w:val="0070C0"/>
            <w:sz w:val="20"/>
            <w:szCs w:val="20"/>
          </w:rPr>
          <w:t>_</w:t>
        </w:r>
        <w:r w:rsidRPr="00182875">
          <w:rPr>
            <w:rFonts w:ascii="Times New Roman" w:hAnsi="Times New Roman" w:cs="Times New Roman"/>
            <w:color w:val="0070C0"/>
            <w:sz w:val="20"/>
            <w:szCs w:val="20"/>
          </w:rPr>
          <w:t>Daily</w:t>
        </w:r>
        <w:proofErr w:type="spellEnd"/>
        <w:r w:rsidRPr="00182875">
          <w:rPr>
            <w:rFonts w:ascii="Times New Roman" w:hAnsi="Times New Roman" w:cs="Times New Roman"/>
            <w:color w:val="0070C0"/>
            <w:sz w:val="20"/>
            <w:szCs w:val="20"/>
          </w:rPr>
          <w:t xml:space="preserve"> </w:t>
        </w:r>
        <w:r>
          <w:rPr>
            <w:rFonts w:ascii="Times New Roman" w:hAnsi="Times New Roman" w:cs="Times New Roman"/>
            <w:color w:val="0070C0"/>
            <w:sz w:val="20"/>
            <w:szCs w:val="20"/>
          </w:rPr>
          <w:t>R</w:t>
        </w:r>
        <w:r w:rsidRPr="00182875">
          <w:rPr>
            <w:rFonts w:ascii="Times New Roman" w:hAnsi="Times New Roman" w:cs="Times New Roman"/>
            <w:color w:val="0070C0"/>
            <w:sz w:val="20"/>
            <w:szCs w:val="20"/>
          </w:rPr>
          <w:t>eport</w:t>
        </w:r>
        <w:r w:rsidRPr="00182875">
          <w:rPr>
            <w:rFonts w:ascii="Times New Roman" w:hAnsi="Times New Roman" w:cs="Times New Roman"/>
            <w:color w:val="0070C0"/>
            <w:sz w:val="20"/>
            <w:szCs w:val="20"/>
          </w:rPr>
          <w:tab/>
        </w:r>
        <w:r w:rsidRPr="00182875">
          <w:rPr>
            <w:rFonts w:ascii="Times New Roman" w:hAnsi="Times New Roman" w:cs="Times New Roman"/>
            <w:color w:val="0070C0"/>
            <w:sz w:val="20"/>
            <w:szCs w:val="20"/>
          </w:rPr>
          <w:fldChar w:fldCharType="begin"/>
        </w:r>
        <w:r w:rsidRPr="00182875">
          <w:rPr>
            <w:rFonts w:ascii="Times New Roman" w:hAnsi="Times New Roman" w:cs="Times New Roman"/>
            <w:color w:val="0070C0"/>
            <w:sz w:val="20"/>
            <w:szCs w:val="20"/>
          </w:rPr>
          <w:instrText xml:space="preserve"> PAGE   \* MERGEFORMAT </w:instrText>
        </w:r>
        <w:r w:rsidRPr="00182875">
          <w:rPr>
            <w:rFonts w:ascii="Times New Roman" w:hAnsi="Times New Roman" w:cs="Times New Roman"/>
            <w:color w:val="0070C0"/>
            <w:sz w:val="20"/>
            <w:szCs w:val="20"/>
          </w:rPr>
          <w:fldChar w:fldCharType="separate"/>
        </w:r>
        <w:r w:rsidRPr="00182875">
          <w:rPr>
            <w:rFonts w:ascii="Times New Roman" w:hAnsi="Times New Roman" w:cs="Times New Roman"/>
            <w:noProof/>
            <w:color w:val="0070C0"/>
            <w:sz w:val="20"/>
            <w:szCs w:val="20"/>
          </w:rPr>
          <w:t>2</w:t>
        </w:r>
        <w:r w:rsidRPr="00182875">
          <w:rPr>
            <w:rFonts w:ascii="Times New Roman" w:hAnsi="Times New Roman" w:cs="Times New Roman"/>
            <w:noProof/>
            <w:color w:val="0070C0"/>
            <w:sz w:val="20"/>
            <w:szCs w:val="20"/>
          </w:rPr>
          <w:fldChar w:fldCharType="end"/>
        </w:r>
      </w:p>
    </w:sdtContent>
  </w:sdt>
  <w:p w14:paraId="419DBF33" w14:textId="77777777" w:rsidR="001170E7" w:rsidRDefault="001170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A1F54D" w14:textId="77777777" w:rsidR="00232E3F" w:rsidRDefault="00232E3F">
      <w:pPr>
        <w:spacing w:after="0" w:line="240" w:lineRule="auto"/>
      </w:pPr>
      <w:r>
        <w:separator/>
      </w:r>
    </w:p>
  </w:footnote>
  <w:footnote w:type="continuationSeparator" w:id="0">
    <w:p w14:paraId="76F760DD" w14:textId="77777777" w:rsidR="00232E3F" w:rsidRDefault="00232E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2E6B0" w14:textId="77777777" w:rsidR="001170E7" w:rsidRDefault="00C07B03">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0F18DA10" w14:textId="77777777" w:rsidR="001170E7" w:rsidRPr="00182875" w:rsidRDefault="001170E7">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035"/>
    <w:multiLevelType w:val="hybridMultilevel"/>
    <w:tmpl w:val="B8D699CA"/>
    <w:lvl w:ilvl="0" w:tplc="4DBCB576">
      <w:start w:val="1"/>
      <w:numFmt w:val="decimal"/>
      <w:lvlText w:val="%1."/>
      <w:lvlJc w:val="left"/>
      <w:pPr>
        <w:ind w:left="720" w:hanging="360"/>
      </w:pPr>
      <w:rPr>
        <w:b/>
        <w:bCs/>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 w15:restartNumberingAfterBreak="0">
    <w:nsid w:val="043630F6"/>
    <w:multiLevelType w:val="hybridMultilevel"/>
    <w:tmpl w:val="3626CF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0653BA"/>
    <w:multiLevelType w:val="hybridMultilevel"/>
    <w:tmpl w:val="8892E5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D8E182E"/>
    <w:multiLevelType w:val="hybridMultilevel"/>
    <w:tmpl w:val="A9D6E8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7563F18"/>
    <w:multiLevelType w:val="hybridMultilevel"/>
    <w:tmpl w:val="5BC887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851636B"/>
    <w:multiLevelType w:val="hybridMultilevel"/>
    <w:tmpl w:val="FCA605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CE257EC"/>
    <w:multiLevelType w:val="hybridMultilevel"/>
    <w:tmpl w:val="82BC08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33A52D5"/>
    <w:multiLevelType w:val="hybridMultilevel"/>
    <w:tmpl w:val="E6A01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E4F6889"/>
    <w:multiLevelType w:val="hybridMultilevel"/>
    <w:tmpl w:val="5672D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62B76D7"/>
    <w:multiLevelType w:val="hybridMultilevel"/>
    <w:tmpl w:val="831ADD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8E63D07"/>
    <w:multiLevelType w:val="hybridMultilevel"/>
    <w:tmpl w:val="C6E4B7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C3B0D96"/>
    <w:multiLevelType w:val="hybridMultilevel"/>
    <w:tmpl w:val="CC0225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BBE21AF"/>
    <w:multiLevelType w:val="hybridMultilevel"/>
    <w:tmpl w:val="714E54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C5A5200"/>
    <w:multiLevelType w:val="hybridMultilevel"/>
    <w:tmpl w:val="21680D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1444930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336008358">
    <w:abstractNumId w:val="11"/>
  </w:num>
  <w:num w:numId="3" w16cid:durableId="1919900960">
    <w:abstractNumId w:val="12"/>
  </w:num>
  <w:num w:numId="4" w16cid:durableId="947616234">
    <w:abstractNumId w:val="10"/>
  </w:num>
  <w:num w:numId="5" w16cid:durableId="1664384133">
    <w:abstractNumId w:val="8"/>
  </w:num>
  <w:num w:numId="6" w16cid:durableId="1507479615">
    <w:abstractNumId w:val="6"/>
  </w:num>
  <w:num w:numId="7" w16cid:durableId="565720371">
    <w:abstractNumId w:val="4"/>
  </w:num>
  <w:num w:numId="8" w16cid:durableId="790901871">
    <w:abstractNumId w:val="9"/>
  </w:num>
  <w:num w:numId="9" w16cid:durableId="572933754">
    <w:abstractNumId w:val="1"/>
  </w:num>
  <w:num w:numId="10" w16cid:durableId="1277327347">
    <w:abstractNumId w:val="13"/>
  </w:num>
  <w:num w:numId="11" w16cid:durableId="269973112">
    <w:abstractNumId w:val="3"/>
  </w:num>
  <w:num w:numId="12" w16cid:durableId="449471359">
    <w:abstractNumId w:val="7"/>
  </w:num>
  <w:num w:numId="13" w16cid:durableId="475224422">
    <w:abstractNumId w:val="5"/>
  </w:num>
  <w:num w:numId="14" w16cid:durableId="3554265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1653"/>
    <w:rsid w:val="00006D92"/>
    <w:rsid w:val="00031A3E"/>
    <w:rsid w:val="00081964"/>
    <w:rsid w:val="00091653"/>
    <w:rsid w:val="00100700"/>
    <w:rsid w:val="001170E7"/>
    <w:rsid w:val="00232E3F"/>
    <w:rsid w:val="002A0ED4"/>
    <w:rsid w:val="00301AC0"/>
    <w:rsid w:val="00330D50"/>
    <w:rsid w:val="003536E8"/>
    <w:rsid w:val="003E66EF"/>
    <w:rsid w:val="004254A5"/>
    <w:rsid w:val="00492A7D"/>
    <w:rsid w:val="005174CC"/>
    <w:rsid w:val="006A5E0E"/>
    <w:rsid w:val="006B1274"/>
    <w:rsid w:val="006F5647"/>
    <w:rsid w:val="00720EE7"/>
    <w:rsid w:val="007444A1"/>
    <w:rsid w:val="00790C19"/>
    <w:rsid w:val="007C09EB"/>
    <w:rsid w:val="007D1A0B"/>
    <w:rsid w:val="007E1C6F"/>
    <w:rsid w:val="007E240E"/>
    <w:rsid w:val="00800F95"/>
    <w:rsid w:val="00875342"/>
    <w:rsid w:val="008C01D8"/>
    <w:rsid w:val="008C62EE"/>
    <w:rsid w:val="009A1646"/>
    <w:rsid w:val="009E4FB3"/>
    <w:rsid w:val="00AB4783"/>
    <w:rsid w:val="00AD3ACC"/>
    <w:rsid w:val="00B414C6"/>
    <w:rsid w:val="00BB3889"/>
    <w:rsid w:val="00BC0234"/>
    <w:rsid w:val="00BE0129"/>
    <w:rsid w:val="00C07B03"/>
    <w:rsid w:val="00C40A30"/>
    <w:rsid w:val="00C43C27"/>
    <w:rsid w:val="00C724A2"/>
    <w:rsid w:val="00CC735A"/>
    <w:rsid w:val="00D05CE0"/>
    <w:rsid w:val="00E67FCE"/>
    <w:rsid w:val="00ED738E"/>
    <w:rsid w:val="00F26DF7"/>
    <w:rsid w:val="00FA479B"/>
    <w:rsid w:val="00FC1ED3"/>
    <w:rsid w:val="00FC3F6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691459F"/>
  <w15:chartTrackingRefBased/>
  <w15:docId w15:val="{2C8D2FF3-4FBA-4B4A-8CE7-93EB26C63A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1653"/>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0916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16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16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16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16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16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16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16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16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16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16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16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16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16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16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16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16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1653"/>
    <w:rPr>
      <w:rFonts w:eastAsiaTheme="majorEastAsia" w:cstheme="majorBidi"/>
      <w:color w:val="272727" w:themeColor="text1" w:themeTint="D8"/>
    </w:rPr>
  </w:style>
  <w:style w:type="paragraph" w:styleId="Title">
    <w:name w:val="Title"/>
    <w:basedOn w:val="Normal"/>
    <w:next w:val="Normal"/>
    <w:link w:val="TitleChar"/>
    <w:uiPriority w:val="10"/>
    <w:qFormat/>
    <w:rsid w:val="000916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16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16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16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1653"/>
    <w:pPr>
      <w:spacing w:before="160"/>
      <w:jc w:val="center"/>
    </w:pPr>
    <w:rPr>
      <w:i/>
      <w:iCs/>
      <w:color w:val="404040" w:themeColor="text1" w:themeTint="BF"/>
    </w:rPr>
  </w:style>
  <w:style w:type="character" w:customStyle="1" w:styleId="QuoteChar">
    <w:name w:val="Quote Char"/>
    <w:basedOn w:val="DefaultParagraphFont"/>
    <w:link w:val="Quote"/>
    <w:uiPriority w:val="29"/>
    <w:rsid w:val="00091653"/>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091653"/>
    <w:pPr>
      <w:ind w:left="720"/>
      <w:contextualSpacing/>
    </w:pPr>
  </w:style>
  <w:style w:type="character" w:styleId="IntenseEmphasis">
    <w:name w:val="Intense Emphasis"/>
    <w:basedOn w:val="DefaultParagraphFont"/>
    <w:uiPriority w:val="21"/>
    <w:qFormat/>
    <w:rsid w:val="00091653"/>
    <w:rPr>
      <w:i/>
      <w:iCs/>
      <w:color w:val="0F4761" w:themeColor="accent1" w:themeShade="BF"/>
    </w:rPr>
  </w:style>
  <w:style w:type="paragraph" w:styleId="IntenseQuote">
    <w:name w:val="Intense Quote"/>
    <w:basedOn w:val="Normal"/>
    <w:next w:val="Normal"/>
    <w:link w:val="IntenseQuoteChar"/>
    <w:uiPriority w:val="30"/>
    <w:qFormat/>
    <w:rsid w:val="000916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1653"/>
    <w:rPr>
      <w:i/>
      <w:iCs/>
      <w:color w:val="0F4761" w:themeColor="accent1" w:themeShade="BF"/>
    </w:rPr>
  </w:style>
  <w:style w:type="character" w:styleId="IntenseReference">
    <w:name w:val="Intense Reference"/>
    <w:basedOn w:val="DefaultParagraphFont"/>
    <w:uiPriority w:val="32"/>
    <w:qFormat/>
    <w:rsid w:val="00091653"/>
    <w:rPr>
      <w:b/>
      <w:bCs/>
      <w:smallCaps/>
      <w:color w:val="0F4761" w:themeColor="accent1" w:themeShade="BF"/>
      <w:spacing w:val="5"/>
    </w:rPr>
  </w:style>
  <w:style w:type="paragraph" w:styleId="Footer">
    <w:name w:val="footer"/>
    <w:basedOn w:val="Normal"/>
    <w:link w:val="FooterChar"/>
    <w:uiPriority w:val="99"/>
    <w:unhideWhenUsed/>
    <w:rsid w:val="00091653"/>
    <w:pPr>
      <w:tabs>
        <w:tab w:val="center" w:pos="4680"/>
        <w:tab w:val="right" w:pos="9360"/>
      </w:tabs>
      <w:spacing w:after="0" w:line="240" w:lineRule="auto"/>
    </w:pPr>
  </w:style>
  <w:style w:type="character" w:customStyle="1" w:styleId="FooterChar">
    <w:name w:val="Footer Char"/>
    <w:basedOn w:val="DefaultParagraphFont"/>
    <w:link w:val="Footer"/>
    <w:uiPriority w:val="99"/>
    <w:rsid w:val="00091653"/>
    <w:rPr>
      <w:kern w:val="0"/>
      <w:sz w:val="22"/>
      <w:szCs w:val="22"/>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091653"/>
  </w:style>
  <w:style w:type="paragraph" w:styleId="Header">
    <w:name w:val="header"/>
    <w:basedOn w:val="Normal"/>
    <w:link w:val="HeaderChar"/>
    <w:uiPriority w:val="99"/>
    <w:unhideWhenUsed/>
    <w:rsid w:val="008753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5342"/>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297704">
      <w:bodyDiv w:val="1"/>
      <w:marLeft w:val="0"/>
      <w:marRight w:val="0"/>
      <w:marTop w:val="0"/>
      <w:marBottom w:val="0"/>
      <w:divBdr>
        <w:top w:val="none" w:sz="0" w:space="0" w:color="auto"/>
        <w:left w:val="none" w:sz="0" w:space="0" w:color="auto"/>
        <w:bottom w:val="none" w:sz="0" w:space="0" w:color="auto"/>
        <w:right w:val="none" w:sz="0" w:space="0" w:color="auto"/>
      </w:divBdr>
    </w:div>
    <w:div w:id="760638080">
      <w:bodyDiv w:val="1"/>
      <w:marLeft w:val="0"/>
      <w:marRight w:val="0"/>
      <w:marTop w:val="0"/>
      <w:marBottom w:val="0"/>
      <w:divBdr>
        <w:top w:val="none" w:sz="0" w:space="0" w:color="auto"/>
        <w:left w:val="none" w:sz="0" w:space="0" w:color="auto"/>
        <w:bottom w:val="none" w:sz="0" w:space="0" w:color="auto"/>
        <w:right w:val="none" w:sz="0" w:space="0" w:color="auto"/>
      </w:divBdr>
    </w:div>
    <w:div w:id="851453875">
      <w:bodyDiv w:val="1"/>
      <w:marLeft w:val="0"/>
      <w:marRight w:val="0"/>
      <w:marTop w:val="0"/>
      <w:marBottom w:val="0"/>
      <w:divBdr>
        <w:top w:val="none" w:sz="0" w:space="0" w:color="auto"/>
        <w:left w:val="none" w:sz="0" w:space="0" w:color="auto"/>
        <w:bottom w:val="none" w:sz="0" w:space="0" w:color="auto"/>
        <w:right w:val="none" w:sz="0" w:space="0" w:color="auto"/>
      </w:divBdr>
    </w:div>
    <w:div w:id="1008555022">
      <w:bodyDiv w:val="1"/>
      <w:marLeft w:val="0"/>
      <w:marRight w:val="0"/>
      <w:marTop w:val="0"/>
      <w:marBottom w:val="0"/>
      <w:divBdr>
        <w:top w:val="none" w:sz="0" w:space="0" w:color="auto"/>
        <w:left w:val="none" w:sz="0" w:space="0" w:color="auto"/>
        <w:bottom w:val="none" w:sz="0" w:space="0" w:color="auto"/>
        <w:right w:val="none" w:sz="0" w:space="0" w:color="auto"/>
      </w:divBdr>
    </w:div>
    <w:div w:id="1486506332">
      <w:bodyDiv w:val="1"/>
      <w:marLeft w:val="0"/>
      <w:marRight w:val="0"/>
      <w:marTop w:val="0"/>
      <w:marBottom w:val="0"/>
      <w:divBdr>
        <w:top w:val="none" w:sz="0" w:space="0" w:color="auto"/>
        <w:left w:val="none" w:sz="0" w:space="0" w:color="auto"/>
        <w:bottom w:val="none" w:sz="0" w:space="0" w:color="auto"/>
        <w:right w:val="none" w:sz="0" w:space="0" w:color="auto"/>
      </w:divBdr>
    </w:div>
    <w:div w:id="1692220281">
      <w:bodyDiv w:val="1"/>
      <w:marLeft w:val="0"/>
      <w:marRight w:val="0"/>
      <w:marTop w:val="0"/>
      <w:marBottom w:val="0"/>
      <w:divBdr>
        <w:top w:val="none" w:sz="0" w:space="0" w:color="auto"/>
        <w:left w:val="none" w:sz="0" w:space="0" w:color="auto"/>
        <w:bottom w:val="none" w:sz="0" w:space="0" w:color="auto"/>
        <w:right w:val="none" w:sz="0" w:space="0" w:color="auto"/>
      </w:divBdr>
    </w:div>
    <w:div w:id="1745838665">
      <w:bodyDiv w:val="1"/>
      <w:marLeft w:val="0"/>
      <w:marRight w:val="0"/>
      <w:marTop w:val="0"/>
      <w:marBottom w:val="0"/>
      <w:divBdr>
        <w:top w:val="none" w:sz="0" w:space="0" w:color="auto"/>
        <w:left w:val="none" w:sz="0" w:space="0" w:color="auto"/>
        <w:bottom w:val="none" w:sz="0" w:space="0" w:color="auto"/>
        <w:right w:val="none" w:sz="0" w:space="0" w:color="auto"/>
      </w:divBdr>
    </w:div>
    <w:div w:id="18087428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1328</Words>
  <Characters>7575</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8886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Akem Kelvin Nkwain</dc:creator>
  <cp:keywords/>
  <dc:description/>
  <cp:lastModifiedBy>Kelvin Nkwain Akem</cp:lastModifiedBy>
  <cp:revision>2</cp:revision>
  <dcterms:created xsi:type="dcterms:W3CDTF">2025-08-14T16:27:00Z</dcterms:created>
  <dcterms:modified xsi:type="dcterms:W3CDTF">2025-08-14T16:27:00Z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4760c0fc-7b19-47d9-bb6f-9b3fa8aaaa63</vt:lpwstr>
  </property>
</Properties>
</file>