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6786891"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04E67540"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4C08B2">
        <w:rPr>
          <w:rFonts w:eastAsia="Times New Roman" w:cs="Times New Roman"/>
          <w:b/>
          <w:kern w:val="0"/>
          <w:sz w:val="24"/>
          <w:szCs w:val="24"/>
          <w14:ligatures w14:val="none"/>
        </w:rPr>
        <w:t>15</w:t>
      </w:r>
      <w:r w:rsidRPr="009537B2">
        <w:rPr>
          <w:rFonts w:eastAsia="Times New Roman" w:cs="Times New Roman"/>
          <w:b/>
          <w:kern w:val="0"/>
          <w:sz w:val="24"/>
          <w:szCs w:val="24"/>
          <w14:ligatures w14:val="none"/>
        </w:rPr>
        <w:t>/0</w:t>
      </w:r>
      <w:r w:rsidR="004C08B2">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1988DA57" w14:textId="77777777" w:rsidR="00310619" w:rsidRPr="009537B2" w:rsidRDefault="00310619" w:rsidP="00310619">
      <w:pPr>
        <w:spacing w:after="0" w:line="240" w:lineRule="auto"/>
        <w:jc w:val="both"/>
        <w:rPr>
          <w:rFonts w:eastAsia="Calibri" w:cs="Times New Roman"/>
          <w:kern w:val="0"/>
          <w:sz w:val="24"/>
          <w:szCs w:val="24"/>
          <w14:ligatures w14:val="none"/>
        </w:rPr>
      </w:pPr>
    </w:p>
    <w:p w14:paraId="322D0902" w14:textId="77777777" w:rsidR="00310619" w:rsidRDefault="00310619" w:rsidP="00310619">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275A3019" w14:textId="77777777" w:rsidR="00A77B23" w:rsidRPr="006764ED" w:rsidRDefault="00A77B23" w:rsidP="00A77B23">
      <w:pPr>
        <w:pStyle w:val="ListParagraph"/>
        <w:rPr>
          <w:rFonts w:asciiTheme="majorBidi" w:hAnsiTheme="majorBidi" w:cstheme="majorBidi"/>
          <w:b/>
          <w:bCs/>
          <w:i/>
          <w:iCs/>
        </w:rPr>
      </w:pPr>
    </w:p>
    <w:p w14:paraId="4E890243" w14:textId="61627219" w:rsidR="00A77B23" w:rsidRPr="009743C9" w:rsidRDefault="00A77B23" w:rsidP="004C08B2">
      <w:pPr>
        <w:pStyle w:val="ListParagraph"/>
        <w:numPr>
          <w:ilvl w:val="0"/>
          <w:numId w:val="11"/>
        </w:numPr>
        <w:spacing w:after="0" w:line="240" w:lineRule="auto"/>
        <w:jc w:val="both"/>
        <w:rPr>
          <w:rFonts w:eastAsia="Palatino Linotype" w:cs="Times New Roman"/>
          <w:b/>
          <w:kern w:val="0"/>
          <w:sz w:val="24"/>
          <w:szCs w:val="24"/>
          <w14:ligatures w14:val="none"/>
        </w:rPr>
      </w:pPr>
      <w:r w:rsidRPr="00F11C6D">
        <w:rPr>
          <w:rFonts w:cs="Times New Roman"/>
          <w:b/>
          <w:bCs/>
          <w:i/>
          <w:iCs/>
          <w:sz w:val="24"/>
          <w:szCs w:val="24"/>
        </w:rPr>
        <w:t xml:space="preserve">HRD delivered a </w:t>
      </w:r>
      <w:r w:rsidR="00BE24B8">
        <w:rPr>
          <w:rFonts w:cs="Times New Roman"/>
          <w:b/>
          <w:bCs/>
          <w:i/>
          <w:iCs/>
          <w:sz w:val="24"/>
          <w:szCs w:val="24"/>
        </w:rPr>
        <w:t>half-day</w:t>
      </w:r>
      <w:r w:rsidRPr="00F11C6D">
        <w:rPr>
          <w:rFonts w:cs="Times New Roman"/>
          <w:b/>
          <w:bCs/>
          <w:i/>
          <w:iCs/>
          <w:sz w:val="24"/>
          <w:szCs w:val="24"/>
        </w:rPr>
        <w:t xml:space="preserve"> presentation o</w:t>
      </w:r>
      <w:r>
        <w:rPr>
          <w:rFonts w:cs="Times New Roman"/>
          <w:b/>
          <w:bCs/>
          <w:i/>
          <w:iCs/>
          <w:sz w:val="24"/>
          <w:szCs w:val="24"/>
        </w:rPr>
        <w:t>n the</w:t>
      </w:r>
      <w:r w:rsidRPr="00F11C6D">
        <w:rPr>
          <w:rFonts w:cs="Times New Roman"/>
          <w:b/>
          <w:bCs/>
          <w:i/>
          <w:iCs/>
          <w:sz w:val="24"/>
          <w:szCs w:val="24"/>
        </w:rPr>
        <w:t xml:space="preserve"> IHRL, IHL, and CRSV during a </w:t>
      </w:r>
      <w:r w:rsidR="00E16E0B">
        <w:rPr>
          <w:rFonts w:cs="Times New Roman"/>
          <w:b/>
          <w:bCs/>
          <w:i/>
          <w:iCs/>
          <w:sz w:val="24"/>
          <w:szCs w:val="24"/>
        </w:rPr>
        <w:t>four</w:t>
      </w:r>
      <w:r>
        <w:rPr>
          <w:rFonts w:cs="Times New Roman"/>
          <w:b/>
          <w:bCs/>
          <w:i/>
          <w:iCs/>
          <w:sz w:val="24"/>
          <w:szCs w:val="24"/>
        </w:rPr>
        <w:t>-day</w:t>
      </w:r>
      <w:r w:rsidRPr="00F11C6D">
        <w:rPr>
          <w:rFonts w:cs="Times New Roman"/>
          <w:b/>
          <w:bCs/>
          <w:i/>
          <w:iCs/>
          <w:sz w:val="24"/>
          <w:szCs w:val="24"/>
        </w:rPr>
        <w:t xml:space="preserve"> training session organized by </w:t>
      </w:r>
      <w:r w:rsidR="00E16E0B">
        <w:rPr>
          <w:rFonts w:cs="Times New Roman"/>
          <w:b/>
          <w:bCs/>
          <w:i/>
          <w:iCs/>
          <w:sz w:val="24"/>
          <w:szCs w:val="24"/>
        </w:rPr>
        <w:t xml:space="preserve">UNDP </w:t>
      </w:r>
      <w:r w:rsidRPr="00F11C6D">
        <w:rPr>
          <w:rFonts w:cs="Times New Roman"/>
          <w:b/>
          <w:bCs/>
          <w:i/>
          <w:iCs/>
          <w:sz w:val="24"/>
          <w:szCs w:val="24"/>
        </w:rPr>
        <w:t xml:space="preserve">for </w:t>
      </w:r>
      <w:r>
        <w:rPr>
          <w:rFonts w:cs="Times New Roman"/>
          <w:b/>
          <w:bCs/>
          <w:i/>
          <w:iCs/>
          <w:sz w:val="24"/>
          <w:szCs w:val="24"/>
        </w:rPr>
        <w:t>50</w:t>
      </w:r>
      <w:r w:rsidRPr="00F11C6D">
        <w:rPr>
          <w:rFonts w:cs="Times New Roman"/>
          <w:b/>
          <w:bCs/>
          <w:i/>
          <w:iCs/>
          <w:sz w:val="24"/>
          <w:szCs w:val="24"/>
        </w:rPr>
        <w:t xml:space="preserve"> participants (</w:t>
      </w:r>
      <w:r w:rsidR="00E16E0B">
        <w:rPr>
          <w:rFonts w:cs="Times New Roman"/>
          <w:b/>
          <w:bCs/>
          <w:i/>
          <w:iCs/>
          <w:sz w:val="24"/>
          <w:szCs w:val="24"/>
        </w:rPr>
        <w:t>20</w:t>
      </w:r>
      <w:r w:rsidRPr="00F11C6D">
        <w:rPr>
          <w:rFonts w:cs="Times New Roman"/>
          <w:b/>
          <w:bCs/>
          <w:i/>
          <w:iCs/>
          <w:sz w:val="24"/>
          <w:szCs w:val="24"/>
        </w:rPr>
        <w:t xml:space="preserve"> male and </w:t>
      </w:r>
      <w:r w:rsidR="00E16E0B">
        <w:rPr>
          <w:rFonts w:cs="Times New Roman"/>
          <w:b/>
          <w:bCs/>
          <w:i/>
          <w:iCs/>
          <w:sz w:val="24"/>
          <w:szCs w:val="24"/>
        </w:rPr>
        <w:t>10</w:t>
      </w:r>
      <w:r w:rsidRPr="00F11C6D">
        <w:rPr>
          <w:rFonts w:cs="Times New Roman"/>
          <w:b/>
          <w:bCs/>
          <w:i/>
          <w:iCs/>
          <w:sz w:val="24"/>
          <w:szCs w:val="24"/>
        </w:rPr>
        <w:t xml:space="preserve"> female)</w:t>
      </w:r>
      <w:r w:rsidR="00E16E0B">
        <w:rPr>
          <w:rFonts w:cs="Times New Roman"/>
          <w:b/>
          <w:bCs/>
          <w:i/>
          <w:iCs/>
          <w:sz w:val="24"/>
          <w:szCs w:val="24"/>
        </w:rPr>
        <w:t xml:space="preserve"> drawn from the CID, the </w:t>
      </w:r>
      <w:r w:rsidR="004C08B2">
        <w:rPr>
          <w:rFonts w:cs="Times New Roman"/>
          <w:b/>
          <w:bCs/>
          <w:i/>
          <w:iCs/>
          <w:sz w:val="24"/>
          <w:szCs w:val="24"/>
        </w:rPr>
        <w:t>Office of Public Prosecution</w:t>
      </w:r>
      <w:r w:rsidR="00BE24B8">
        <w:rPr>
          <w:rFonts w:cs="Times New Roman"/>
          <w:b/>
          <w:bCs/>
          <w:i/>
          <w:iCs/>
          <w:sz w:val="24"/>
          <w:szCs w:val="24"/>
        </w:rPr>
        <w:t>,</w:t>
      </w:r>
      <w:r w:rsidR="004C08B2">
        <w:rPr>
          <w:rFonts w:cs="Times New Roman"/>
          <w:b/>
          <w:bCs/>
          <w:i/>
          <w:iCs/>
          <w:sz w:val="24"/>
          <w:szCs w:val="24"/>
        </w:rPr>
        <w:t xml:space="preserve"> and</w:t>
      </w:r>
      <w:r w:rsidR="00E16E0B">
        <w:rPr>
          <w:rFonts w:cs="Times New Roman"/>
          <w:b/>
          <w:bCs/>
          <w:i/>
          <w:iCs/>
          <w:sz w:val="24"/>
          <w:szCs w:val="24"/>
        </w:rPr>
        <w:t xml:space="preserve"> the Special Protection Unit (SPU)</w:t>
      </w:r>
      <w:r>
        <w:rPr>
          <w:rFonts w:cs="Times New Roman"/>
          <w:b/>
          <w:bCs/>
          <w:i/>
          <w:iCs/>
          <w:sz w:val="24"/>
          <w:szCs w:val="24"/>
        </w:rPr>
        <w:t xml:space="preserve"> </w:t>
      </w:r>
      <w:r w:rsidRPr="007C6A4A">
        <w:rPr>
          <w:rFonts w:cs="Times New Roman"/>
          <w:b/>
          <w:bCs/>
          <w:i/>
          <w:iCs/>
          <w:sz w:val="24"/>
          <w:szCs w:val="24"/>
        </w:rPr>
        <w:t>in Wau town</w:t>
      </w:r>
      <w:r>
        <w:rPr>
          <w:rFonts w:cs="Times New Roman"/>
          <w:b/>
          <w:bCs/>
          <w:i/>
          <w:iCs/>
          <w:sz w:val="24"/>
          <w:szCs w:val="24"/>
        </w:rPr>
        <w:t>.</w:t>
      </w:r>
    </w:p>
    <w:p w14:paraId="6986A4DF" w14:textId="77777777" w:rsidR="009743C9" w:rsidRPr="009743C9" w:rsidRDefault="009743C9" w:rsidP="009743C9">
      <w:pPr>
        <w:rPr>
          <w:rFonts w:eastAsia="Palatino Linotype" w:cs="Times New Roman"/>
          <w:b/>
          <w:kern w:val="0"/>
          <w14:ligatures w14:val="none"/>
        </w:rPr>
      </w:pPr>
    </w:p>
    <w:p w14:paraId="6D6FF8B1" w14:textId="1A9B99A2" w:rsidR="009743C9" w:rsidRDefault="009743C9" w:rsidP="009743C9">
      <w:pPr>
        <w:pStyle w:val="ListParagraph"/>
        <w:numPr>
          <w:ilvl w:val="0"/>
          <w:numId w:val="11"/>
        </w:numPr>
        <w:spacing w:after="0" w:line="240" w:lineRule="auto"/>
        <w:jc w:val="both"/>
        <w:rPr>
          <w:rFonts w:eastAsia="Palatino Linotype" w:cs="Times New Roman"/>
          <w:b/>
          <w:i/>
          <w:iCs/>
          <w:kern w:val="0"/>
          <w14:ligatures w14:val="none"/>
        </w:rPr>
      </w:pPr>
      <w:r w:rsidRPr="00422B32">
        <w:rPr>
          <w:rFonts w:eastAsia="Palatino Linotype" w:cs="Times New Roman"/>
          <w:b/>
          <w:i/>
          <w:iCs/>
          <w:kern w:val="0"/>
          <w14:ligatures w14:val="none"/>
        </w:rPr>
        <w:t xml:space="preserve">HRD delivered a training session on Basic fundamental human rights and gender-based violence (GBV) and CRSV as part </w:t>
      </w:r>
      <w:r w:rsidR="00BE24B8">
        <w:rPr>
          <w:rFonts w:eastAsia="Palatino Linotype" w:cs="Times New Roman"/>
          <w:b/>
          <w:i/>
          <w:iCs/>
          <w:kern w:val="0"/>
          <w14:ligatures w14:val="none"/>
        </w:rPr>
        <w:t xml:space="preserve">of a workshop organized by the </w:t>
      </w:r>
      <w:r w:rsidRPr="00422B32">
        <w:rPr>
          <w:rFonts w:eastAsia="Palatino Linotype" w:cs="Times New Roman"/>
          <w:b/>
          <w:i/>
          <w:iCs/>
          <w:kern w:val="0"/>
          <w14:ligatures w14:val="none"/>
        </w:rPr>
        <w:t xml:space="preserve">PTR Unit. </w:t>
      </w:r>
    </w:p>
    <w:p w14:paraId="2259C927" w14:textId="77777777" w:rsidR="009743C9" w:rsidRPr="009743C9" w:rsidRDefault="009743C9" w:rsidP="009743C9">
      <w:pPr>
        <w:spacing w:after="0" w:line="240" w:lineRule="auto"/>
        <w:ind w:left="360"/>
        <w:jc w:val="both"/>
        <w:rPr>
          <w:rFonts w:eastAsia="Palatino Linotype" w:cs="Times New Roman"/>
          <w:b/>
          <w:kern w:val="0"/>
          <w:sz w:val="24"/>
          <w:szCs w:val="24"/>
          <w14:ligatures w14:val="none"/>
        </w:rPr>
      </w:pPr>
    </w:p>
    <w:p w14:paraId="6B49B52A" w14:textId="1C9EFF5E" w:rsidR="00310619" w:rsidRPr="00990F01" w:rsidRDefault="004C08B2" w:rsidP="004C08B2">
      <w:pPr>
        <w:tabs>
          <w:tab w:val="left" w:pos="3075"/>
        </w:tabs>
        <w:spacing w:line="252" w:lineRule="auto"/>
        <w:jc w:val="both"/>
        <w:rPr>
          <w:rFonts w:eastAsia="Calibri" w:cs="Times New Roman"/>
          <w:b/>
          <w:bCs/>
          <w:i/>
          <w:iCs/>
        </w:rPr>
      </w:pPr>
      <w:bookmarkStart w:id="0" w:name="_Hlk192524237"/>
      <w:r>
        <w:rPr>
          <w:rFonts w:eastAsia="Calibri" w:cs="Times New Roman"/>
          <w:b/>
          <w:bCs/>
          <w:i/>
          <w:iCs/>
        </w:rPr>
        <w:tab/>
      </w: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1894F1D2" w14:textId="6068FAB8"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6C8A43A6" w14:textId="77777777" w:rsidR="00DA79C1" w:rsidRPr="00310619" w:rsidRDefault="00DA79C1" w:rsidP="00310619">
      <w:pPr>
        <w:rPr>
          <w:rFonts w:eastAsia="Palatino Linotype" w:cs="Times New Roman"/>
          <w:b/>
          <w:kern w:val="0"/>
          <w:sz w:val="24"/>
          <w:szCs w:val="24"/>
          <w14:ligatures w14:val="none"/>
        </w:rPr>
      </w:pPr>
    </w:p>
    <w:p w14:paraId="1E7185DE"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4295E42" w14:textId="77777777" w:rsidR="00310619" w:rsidRPr="002023C9" w:rsidRDefault="00310619" w:rsidP="00310619">
      <w:pPr>
        <w:spacing w:after="0" w:line="240" w:lineRule="auto"/>
        <w:ind w:left="284"/>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77777777" w:rsidR="00310619" w:rsidRDefault="00310619" w:rsidP="00310619">
      <w:pPr>
        <w:spacing w:after="0" w:line="240" w:lineRule="auto"/>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53BA618B"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61CCD51A" w14:textId="77777777" w:rsidR="004C08B2" w:rsidRPr="006764ED" w:rsidRDefault="004C08B2" w:rsidP="004C08B2">
      <w:pPr>
        <w:pStyle w:val="ListParagraph"/>
        <w:rPr>
          <w:rFonts w:asciiTheme="majorBidi" w:hAnsiTheme="majorBidi" w:cstheme="majorBidi"/>
          <w:b/>
          <w:bCs/>
          <w:i/>
          <w:iCs/>
        </w:rPr>
      </w:pPr>
    </w:p>
    <w:p w14:paraId="0A183185" w14:textId="24F3442B" w:rsidR="004C08B2" w:rsidRPr="00A77B23" w:rsidRDefault="004C08B2" w:rsidP="004C08B2">
      <w:pPr>
        <w:pStyle w:val="ListParagraph"/>
        <w:numPr>
          <w:ilvl w:val="0"/>
          <w:numId w:val="11"/>
        </w:numPr>
        <w:spacing w:after="0" w:line="240" w:lineRule="auto"/>
        <w:jc w:val="both"/>
        <w:rPr>
          <w:rFonts w:eastAsia="Palatino Linotype" w:cs="Times New Roman"/>
          <w:b/>
          <w:kern w:val="0"/>
          <w:sz w:val="24"/>
          <w:szCs w:val="24"/>
          <w14:ligatures w14:val="none"/>
        </w:rPr>
      </w:pPr>
      <w:r w:rsidRPr="00F11C6D">
        <w:rPr>
          <w:rFonts w:cs="Times New Roman"/>
          <w:b/>
          <w:bCs/>
          <w:i/>
          <w:iCs/>
          <w:sz w:val="24"/>
          <w:szCs w:val="24"/>
        </w:rPr>
        <w:t xml:space="preserve">HRD delivered a </w:t>
      </w:r>
      <w:r w:rsidR="00BE24B8">
        <w:rPr>
          <w:rFonts w:cs="Times New Roman"/>
          <w:b/>
          <w:bCs/>
          <w:i/>
          <w:iCs/>
          <w:sz w:val="24"/>
          <w:szCs w:val="24"/>
        </w:rPr>
        <w:t>half-day</w:t>
      </w:r>
      <w:r w:rsidRPr="00F11C6D">
        <w:rPr>
          <w:rFonts w:cs="Times New Roman"/>
          <w:b/>
          <w:bCs/>
          <w:i/>
          <w:iCs/>
          <w:sz w:val="24"/>
          <w:szCs w:val="24"/>
        </w:rPr>
        <w:t xml:space="preserve"> presentation o</w:t>
      </w:r>
      <w:r>
        <w:rPr>
          <w:rFonts w:cs="Times New Roman"/>
          <w:b/>
          <w:bCs/>
          <w:i/>
          <w:iCs/>
          <w:sz w:val="24"/>
          <w:szCs w:val="24"/>
        </w:rPr>
        <w:t>n the</w:t>
      </w:r>
      <w:r w:rsidRPr="00F11C6D">
        <w:rPr>
          <w:rFonts w:cs="Times New Roman"/>
          <w:b/>
          <w:bCs/>
          <w:i/>
          <w:iCs/>
          <w:sz w:val="24"/>
          <w:szCs w:val="24"/>
        </w:rPr>
        <w:t xml:space="preserve"> IHRL, IHL, and CRSV during a </w:t>
      </w:r>
      <w:r>
        <w:rPr>
          <w:rFonts w:cs="Times New Roman"/>
          <w:b/>
          <w:bCs/>
          <w:i/>
          <w:iCs/>
          <w:sz w:val="24"/>
          <w:szCs w:val="24"/>
        </w:rPr>
        <w:t>four-day</w:t>
      </w:r>
      <w:r w:rsidRPr="00F11C6D">
        <w:rPr>
          <w:rFonts w:cs="Times New Roman"/>
          <w:b/>
          <w:bCs/>
          <w:i/>
          <w:iCs/>
          <w:sz w:val="24"/>
          <w:szCs w:val="24"/>
        </w:rPr>
        <w:t xml:space="preserve"> training session organized by </w:t>
      </w:r>
      <w:r>
        <w:rPr>
          <w:rFonts w:cs="Times New Roman"/>
          <w:b/>
          <w:bCs/>
          <w:i/>
          <w:iCs/>
          <w:sz w:val="24"/>
          <w:szCs w:val="24"/>
        </w:rPr>
        <w:t xml:space="preserve">UNDP </w:t>
      </w:r>
      <w:r w:rsidRPr="00F11C6D">
        <w:rPr>
          <w:rFonts w:cs="Times New Roman"/>
          <w:b/>
          <w:bCs/>
          <w:i/>
          <w:iCs/>
          <w:sz w:val="24"/>
          <w:szCs w:val="24"/>
        </w:rPr>
        <w:t xml:space="preserve">for </w:t>
      </w:r>
      <w:r>
        <w:rPr>
          <w:rFonts w:cs="Times New Roman"/>
          <w:b/>
          <w:bCs/>
          <w:i/>
          <w:iCs/>
          <w:sz w:val="24"/>
          <w:szCs w:val="24"/>
        </w:rPr>
        <w:t>50</w:t>
      </w:r>
      <w:r w:rsidRPr="00F11C6D">
        <w:rPr>
          <w:rFonts w:cs="Times New Roman"/>
          <w:b/>
          <w:bCs/>
          <w:i/>
          <w:iCs/>
          <w:sz w:val="24"/>
          <w:szCs w:val="24"/>
        </w:rPr>
        <w:t xml:space="preserve"> participants (</w:t>
      </w:r>
      <w:r>
        <w:rPr>
          <w:rFonts w:cs="Times New Roman"/>
          <w:b/>
          <w:bCs/>
          <w:i/>
          <w:iCs/>
          <w:sz w:val="24"/>
          <w:szCs w:val="24"/>
        </w:rPr>
        <w:t>20</w:t>
      </w:r>
      <w:r w:rsidRPr="00F11C6D">
        <w:rPr>
          <w:rFonts w:cs="Times New Roman"/>
          <w:b/>
          <w:bCs/>
          <w:i/>
          <w:iCs/>
          <w:sz w:val="24"/>
          <w:szCs w:val="24"/>
        </w:rPr>
        <w:t xml:space="preserve"> male and </w:t>
      </w:r>
      <w:r>
        <w:rPr>
          <w:rFonts w:cs="Times New Roman"/>
          <w:b/>
          <w:bCs/>
          <w:i/>
          <w:iCs/>
          <w:sz w:val="24"/>
          <w:szCs w:val="24"/>
        </w:rPr>
        <w:t>10</w:t>
      </w:r>
      <w:r w:rsidRPr="00F11C6D">
        <w:rPr>
          <w:rFonts w:cs="Times New Roman"/>
          <w:b/>
          <w:bCs/>
          <w:i/>
          <w:iCs/>
          <w:sz w:val="24"/>
          <w:szCs w:val="24"/>
        </w:rPr>
        <w:t xml:space="preserve"> female)</w:t>
      </w:r>
      <w:r>
        <w:rPr>
          <w:rFonts w:cs="Times New Roman"/>
          <w:b/>
          <w:bCs/>
          <w:i/>
          <w:iCs/>
          <w:sz w:val="24"/>
          <w:szCs w:val="24"/>
        </w:rPr>
        <w:t xml:space="preserve"> drawn from the CID, the Office of Public Prosecution</w:t>
      </w:r>
      <w:r w:rsidR="00BE24B8">
        <w:rPr>
          <w:rFonts w:cs="Times New Roman"/>
          <w:b/>
          <w:bCs/>
          <w:i/>
          <w:iCs/>
          <w:sz w:val="24"/>
          <w:szCs w:val="24"/>
        </w:rPr>
        <w:t>,</w:t>
      </w:r>
      <w:r>
        <w:rPr>
          <w:rFonts w:cs="Times New Roman"/>
          <w:b/>
          <w:bCs/>
          <w:i/>
          <w:iCs/>
          <w:sz w:val="24"/>
          <w:szCs w:val="24"/>
        </w:rPr>
        <w:t xml:space="preserve"> and the Special Protection Unit (SPU) </w:t>
      </w:r>
      <w:r w:rsidRPr="007C6A4A">
        <w:rPr>
          <w:rFonts w:cs="Times New Roman"/>
          <w:b/>
          <w:bCs/>
          <w:i/>
          <w:iCs/>
          <w:sz w:val="24"/>
          <w:szCs w:val="24"/>
        </w:rPr>
        <w:t>in Wau town</w:t>
      </w:r>
      <w:r>
        <w:rPr>
          <w:rFonts w:cs="Times New Roman"/>
          <w:b/>
          <w:bCs/>
          <w:i/>
          <w:iCs/>
          <w:sz w:val="24"/>
          <w:szCs w:val="24"/>
        </w:rPr>
        <w:t>.</w:t>
      </w:r>
    </w:p>
    <w:p w14:paraId="4213EEC2" w14:textId="24658028" w:rsidR="004C08B2" w:rsidRPr="004C08B2" w:rsidRDefault="004C08B2" w:rsidP="004C08B2">
      <w:pPr>
        <w:tabs>
          <w:tab w:val="left" w:pos="3075"/>
        </w:tabs>
        <w:spacing w:line="252" w:lineRule="auto"/>
        <w:jc w:val="both"/>
        <w:rPr>
          <w:rFonts w:eastAsia="Calibri" w:cs="Times New Roman"/>
          <w:b/>
          <w:bCs/>
          <w:i/>
          <w:iCs/>
        </w:rPr>
      </w:pPr>
      <w:r>
        <w:rPr>
          <w:rFonts w:eastAsia="Calibri" w:cs="Times New Roman"/>
          <w:b/>
          <w:bCs/>
          <w:i/>
          <w:iCs/>
        </w:rPr>
        <w:lastRenderedPageBreak/>
        <w:tab/>
      </w:r>
    </w:p>
    <w:p w14:paraId="07792D1A" w14:textId="52EBB60D" w:rsidR="00EF2116" w:rsidRPr="004C08B2" w:rsidRDefault="00EF2116" w:rsidP="004C08B2">
      <w:pPr>
        <w:spacing w:after="0" w:line="240" w:lineRule="auto"/>
        <w:jc w:val="both"/>
        <w:rPr>
          <w:rFonts w:eastAsia="Times New Roman" w:cs="Times New Roman"/>
          <w:kern w:val="0"/>
          <w:sz w:val="24"/>
          <w:szCs w:val="24"/>
          <w14:ligatures w14:val="none"/>
        </w:rPr>
      </w:pPr>
      <w:r w:rsidRPr="004C08B2">
        <w:rPr>
          <w:rFonts w:cs="Times New Roman"/>
          <w:sz w:val="24"/>
          <w:szCs w:val="24"/>
        </w:rPr>
        <w:t xml:space="preserve">On 15 August 2025, HRD delivered a </w:t>
      </w:r>
      <w:r w:rsidR="00BE24B8">
        <w:rPr>
          <w:rFonts w:cs="Times New Roman"/>
          <w:sz w:val="24"/>
          <w:szCs w:val="24"/>
        </w:rPr>
        <w:t>half-day</w:t>
      </w:r>
      <w:r w:rsidRPr="004C08B2">
        <w:rPr>
          <w:rFonts w:cs="Times New Roman"/>
          <w:sz w:val="24"/>
          <w:szCs w:val="24"/>
        </w:rPr>
        <w:t xml:space="preserve"> presentation on International Human Rights Law (IHRL), International Humanitarian Law (IHL), and Conflict-Related Sexual Violence (CRSV) during a </w:t>
      </w:r>
      <w:r w:rsidR="004C08B2" w:rsidRPr="004C08B2">
        <w:rPr>
          <w:rFonts w:cs="Times New Roman"/>
          <w:sz w:val="24"/>
          <w:szCs w:val="24"/>
        </w:rPr>
        <w:t>five</w:t>
      </w:r>
      <w:r w:rsidRPr="004C08B2">
        <w:rPr>
          <w:rFonts w:cs="Times New Roman"/>
          <w:sz w:val="24"/>
          <w:szCs w:val="24"/>
        </w:rPr>
        <w:t>-day training session</w:t>
      </w:r>
      <w:r w:rsidR="004C08B2">
        <w:rPr>
          <w:rFonts w:cs="Times New Roman"/>
          <w:sz w:val="24"/>
          <w:szCs w:val="24"/>
        </w:rPr>
        <w:t xml:space="preserve"> </w:t>
      </w:r>
      <w:r w:rsidR="004C08B2" w:rsidRPr="004C08B2">
        <w:rPr>
          <w:rFonts w:cs="Times New Roman"/>
          <w:sz w:val="24"/>
          <w:szCs w:val="24"/>
        </w:rPr>
        <w:t>on “</w:t>
      </w:r>
      <w:r w:rsidR="004C08B2" w:rsidRPr="004C08B2">
        <w:rPr>
          <w:rFonts w:eastAsia="Times New Roman" w:cs="Times New Roman"/>
          <w:kern w:val="0"/>
          <w:sz w:val="24"/>
          <w:szCs w:val="24"/>
          <w14:ligatures w14:val="none"/>
        </w:rPr>
        <w:t>Enhancing Investigative and Prosecutorial Response to Crime, GBV, and Juvenile Justice”</w:t>
      </w:r>
      <w:r w:rsidR="004C08B2">
        <w:rPr>
          <w:rFonts w:eastAsia="Times New Roman" w:cs="Times New Roman"/>
          <w:kern w:val="0"/>
          <w:sz w:val="24"/>
          <w:szCs w:val="24"/>
          <w14:ligatures w14:val="none"/>
        </w:rPr>
        <w:t xml:space="preserve">, </w:t>
      </w:r>
      <w:r w:rsidRPr="004C08B2">
        <w:rPr>
          <w:rFonts w:cs="Times New Roman"/>
          <w:sz w:val="24"/>
          <w:szCs w:val="24"/>
        </w:rPr>
        <w:t>organized by the UNDP</w:t>
      </w:r>
      <w:r w:rsidR="004C08B2">
        <w:rPr>
          <w:rFonts w:cs="Times New Roman"/>
          <w:sz w:val="24"/>
          <w:szCs w:val="24"/>
        </w:rPr>
        <w:t xml:space="preserve">. </w:t>
      </w:r>
      <w:r w:rsidRPr="004C08B2">
        <w:rPr>
          <w:rFonts w:cs="Times New Roman"/>
          <w:sz w:val="24"/>
          <w:szCs w:val="24"/>
        </w:rPr>
        <w:t xml:space="preserve">The training brought together 30 participants </w:t>
      </w:r>
      <w:r w:rsidRPr="004C08B2">
        <w:rPr>
          <w:rFonts w:cs="Times New Roman"/>
          <w:i/>
          <w:iCs/>
          <w:sz w:val="24"/>
          <w:szCs w:val="24"/>
        </w:rPr>
        <w:t>(20 male, 10 female)</w:t>
      </w:r>
      <w:r w:rsidRPr="004C08B2">
        <w:rPr>
          <w:rFonts w:cs="Times New Roman"/>
          <w:sz w:val="24"/>
          <w:szCs w:val="24"/>
        </w:rPr>
        <w:t xml:space="preserve"> from the Criminal Investigation Department (CID), the Office of the Public Prosecution, and the Special Protection Unit (SPU).</w:t>
      </w:r>
    </w:p>
    <w:p w14:paraId="5BEE5826" w14:textId="77777777" w:rsidR="004C08B2" w:rsidRPr="004C08B2" w:rsidRDefault="004C08B2" w:rsidP="004C08B2">
      <w:pPr>
        <w:spacing w:after="0" w:line="240" w:lineRule="auto"/>
        <w:jc w:val="both"/>
        <w:rPr>
          <w:rFonts w:cs="Times New Roman"/>
          <w:sz w:val="24"/>
          <w:szCs w:val="24"/>
        </w:rPr>
      </w:pPr>
    </w:p>
    <w:p w14:paraId="4EC3E7CE" w14:textId="77777777" w:rsidR="00EF2116" w:rsidRPr="00EF2116" w:rsidRDefault="00EF2116" w:rsidP="00EF2116">
      <w:pPr>
        <w:jc w:val="both"/>
        <w:rPr>
          <w:rFonts w:cs="Times New Roman"/>
          <w:sz w:val="24"/>
          <w:szCs w:val="24"/>
        </w:rPr>
      </w:pPr>
      <w:r w:rsidRPr="00EF2116">
        <w:rPr>
          <w:rFonts w:cs="Times New Roman"/>
          <w:sz w:val="24"/>
          <w:szCs w:val="24"/>
        </w:rPr>
        <w:t>The first session on IHRL provided participants with a foundational understanding of human rights, highlighting key principles such as universality, inalienability, interdependence, and indivisibility. It explained the state’s tripartite obligations to respect, protect, and fulfill human rights, and examined violations committed by both governmental and non-governmental actors.</w:t>
      </w:r>
    </w:p>
    <w:p w14:paraId="4CA0ADDD" w14:textId="77777777" w:rsidR="00EF2116" w:rsidRPr="00EF2116" w:rsidRDefault="00EF2116" w:rsidP="00EF2116">
      <w:pPr>
        <w:jc w:val="both"/>
        <w:rPr>
          <w:rFonts w:cs="Times New Roman"/>
          <w:sz w:val="24"/>
          <w:szCs w:val="24"/>
        </w:rPr>
      </w:pPr>
      <w:r w:rsidRPr="00EF2116">
        <w:rPr>
          <w:rFonts w:cs="Times New Roman"/>
          <w:sz w:val="24"/>
          <w:szCs w:val="24"/>
        </w:rPr>
        <w:t>The second session on IHL offered an in-depth explanation of its definition, objectives, and core principles, including humanity, distinction, proportionality, and precaution in armed conflict. Emphasis was placed on the protection of civilians and civilian objects, as well as the obligations of parties to a conflict.</w:t>
      </w:r>
    </w:p>
    <w:p w14:paraId="4B3AE3EE" w14:textId="77777777" w:rsidR="00EF2116" w:rsidRPr="00EF2116" w:rsidRDefault="00EF2116" w:rsidP="00EF2116">
      <w:pPr>
        <w:jc w:val="both"/>
        <w:rPr>
          <w:rFonts w:cs="Times New Roman"/>
          <w:sz w:val="24"/>
          <w:szCs w:val="24"/>
        </w:rPr>
      </w:pPr>
      <w:r w:rsidRPr="00EF2116">
        <w:rPr>
          <w:rFonts w:cs="Times New Roman"/>
          <w:sz w:val="24"/>
          <w:szCs w:val="24"/>
        </w:rPr>
        <w:t>Participants also reviewed key international human rights instruments alongside national legal frameworks such as the Transitional Constitution of South Sudan, the Penal Code, and the Child Act. These collectively safeguard fundamental rights, including freedom from torture, equality before the law, and explicit prohibitions against gender-based discrimination.</w:t>
      </w:r>
    </w:p>
    <w:p w14:paraId="2D4709D6" w14:textId="0DEC7476" w:rsidR="00EF2116" w:rsidRPr="00EF2116" w:rsidRDefault="00EF2116" w:rsidP="00EF2116">
      <w:pPr>
        <w:jc w:val="both"/>
        <w:rPr>
          <w:rFonts w:cs="Times New Roman"/>
          <w:sz w:val="24"/>
          <w:szCs w:val="24"/>
        </w:rPr>
      </w:pPr>
      <w:r w:rsidRPr="00EF2116">
        <w:rPr>
          <w:rFonts w:cs="Times New Roman"/>
          <w:sz w:val="24"/>
          <w:szCs w:val="24"/>
        </w:rPr>
        <w:t xml:space="preserve">HRD stressed the critical role of law enforcement in ensuring confidential handling of SGBV/CRSV cases and in holding perpetrators accountable. </w:t>
      </w:r>
      <w:r w:rsidR="004C08B2">
        <w:rPr>
          <w:rFonts w:cs="Times New Roman"/>
          <w:sz w:val="24"/>
          <w:szCs w:val="24"/>
        </w:rPr>
        <w:t>The presentation also highlighted CRSV</w:t>
      </w:r>
      <w:r w:rsidR="00BE24B8">
        <w:rPr>
          <w:rFonts w:cs="Times New Roman"/>
          <w:sz w:val="24"/>
          <w:szCs w:val="24"/>
        </w:rPr>
        <w:t xml:space="preserve">, distinguishing it </w:t>
      </w:r>
      <w:r w:rsidRPr="00EF2116">
        <w:rPr>
          <w:rFonts w:cs="Times New Roman"/>
          <w:sz w:val="24"/>
          <w:szCs w:val="24"/>
        </w:rPr>
        <w:t xml:space="preserve">from </w:t>
      </w:r>
      <w:r w:rsidR="004C08B2">
        <w:rPr>
          <w:rFonts w:cs="Times New Roman"/>
          <w:sz w:val="24"/>
          <w:szCs w:val="24"/>
        </w:rPr>
        <w:t xml:space="preserve">the </w:t>
      </w:r>
      <w:r w:rsidRPr="00EF2116">
        <w:rPr>
          <w:rFonts w:cs="Times New Roman"/>
          <w:sz w:val="24"/>
          <w:szCs w:val="24"/>
        </w:rPr>
        <w:t>broader SGBV, clarifying that CRSV includes acts such as rape, sexual slavery, forced marriage, and other forms of sexual violence committed in conflict or post-conflict contexts, often by state or non-state armed actors.</w:t>
      </w:r>
    </w:p>
    <w:p w14:paraId="1951318F" w14:textId="77777777" w:rsidR="00EF2116" w:rsidRPr="00EF2116" w:rsidRDefault="00EF2116" w:rsidP="00EF2116">
      <w:pPr>
        <w:jc w:val="both"/>
        <w:rPr>
          <w:rFonts w:cs="Times New Roman"/>
          <w:sz w:val="24"/>
          <w:szCs w:val="24"/>
        </w:rPr>
      </w:pPr>
      <w:r w:rsidRPr="00EF2116">
        <w:rPr>
          <w:rFonts w:cs="Times New Roman"/>
          <w:sz w:val="24"/>
          <w:szCs w:val="24"/>
        </w:rPr>
        <w:t>During group discussions, participants analyzed case scenarios, shared professional experiences, and identified key challenges in investigating and prosecuting CRSV cases, along with potential solutions.</w:t>
      </w:r>
    </w:p>
    <w:p w14:paraId="5AE6F41E" w14:textId="77777777" w:rsidR="00EF2116" w:rsidRDefault="00EF2116" w:rsidP="00EF2116">
      <w:pPr>
        <w:jc w:val="both"/>
        <w:rPr>
          <w:rFonts w:cs="Times New Roman"/>
          <w:i/>
          <w:iCs/>
          <w:sz w:val="24"/>
          <w:szCs w:val="24"/>
        </w:rPr>
      </w:pPr>
      <w:r w:rsidRPr="00EF2116">
        <w:rPr>
          <w:rFonts w:cs="Times New Roman"/>
          <w:b/>
          <w:bCs/>
          <w:i/>
          <w:iCs/>
          <w:sz w:val="24"/>
          <w:szCs w:val="24"/>
        </w:rPr>
        <w:t>Comments:</w:t>
      </w:r>
      <w:r w:rsidRPr="00EF2116">
        <w:rPr>
          <w:rFonts w:cs="Times New Roman"/>
          <w:i/>
          <w:iCs/>
          <w:sz w:val="24"/>
          <w:szCs w:val="24"/>
        </w:rPr>
        <w:t xml:space="preserve"> Participants actively engaged in the discussions, group work, and Q&amp;A sessions, and expressed appreciation to HRD for the informative and practical sessions.</w:t>
      </w:r>
    </w:p>
    <w:p w14:paraId="226CE889" w14:textId="77777777" w:rsidR="009743C9" w:rsidRPr="009743C9" w:rsidRDefault="009743C9" w:rsidP="009743C9">
      <w:pPr>
        <w:rPr>
          <w:rFonts w:eastAsia="Palatino Linotype" w:cs="Times New Roman"/>
          <w:b/>
          <w:kern w:val="0"/>
          <w14:ligatures w14:val="none"/>
        </w:rPr>
      </w:pPr>
    </w:p>
    <w:p w14:paraId="47219082" w14:textId="68B16424" w:rsidR="009743C9" w:rsidRDefault="009743C9" w:rsidP="009743C9">
      <w:pPr>
        <w:pStyle w:val="ListParagraph"/>
        <w:numPr>
          <w:ilvl w:val="0"/>
          <w:numId w:val="13"/>
        </w:numPr>
        <w:spacing w:after="0" w:line="240" w:lineRule="auto"/>
        <w:jc w:val="both"/>
        <w:rPr>
          <w:rFonts w:eastAsia="Palatino Linotype" w:cs="Times New Roman"/>
          <w:b/>
          <w:i/>
          <w:iCs/>
          <w:kern w:val="0"/>
          <w14:ligatures w14:val="none"/>
        </w:rPr>
      </w:pPr>
      <w:r w:rsidRPr="00422B32">
        <w:rPr>
          <w:rFonts w:eastAsia="Palatino Linotype" w:cs="Times New Roman"/>
          <w:b/>
          <w:i/>
          <w:iCs/>
          <w:kern w:val="0"/>
          <w14:ligatures w14:val="none"/>
        </w:rPr>
        <w:t xml:space="preserve">HRD delivered a </w:t>
      </w:r>
      <w:r w:rsidR="00BE24B8">
        <w:rPr>
          <w:rFonts w:eastAsia="Palatino Linotype" w:cs="Times New Roman"/>
          <w:b/>
          <w:i/>
          <w:iCs/>
          <w:kern w:val="0"/>
          <w14:ligatures w14:val="none"/>
        </w:rPr>
        <w:t xml:space="preserve">two-hour </w:t>
      </w:r>
      <w:r w:rsidRPr="00422B32">
        <w:rPr>
          <w:rFonts w:eastAsia="Palatino Linotype" w:cs="Times New Roman"/>
          <w:b/>
          <w:i/>
          <w:iCs/>
          <w:kern w:val="0"/>
          <w14:ligatures w14:val="none"/>
        </w:rPr>
        <w:t xml:space="preserve">training session on Basic fundamental human rights and gender-based violence (GBV) and CRSV as part </w:t>
      </w:r>
      <w:r w:rsidR="00BE24B8">
        <w:rPr>
          <w:rFonts w:eastAsia="Palatino Linotype" w:cs="Times New Roman"/>
          <w:b/>
          <w:i/>
          <w:iCs/>
          <w:kern w:val="0"/>
          <w14:ligatures w14:val="none"/>
        </w:rPr>
        <w:t xml:space="preserve">of a workshop organized by the </w:t>
      </w:r>
      <w:r w:rsidRPr="00422B32">
        <w:rPr>
          <w:rFonts w:eastAsia="Palatino Linotype" w:cs="Times New Roman"/>
          <w:b/>
          <w:i/>
          <w:iCs/>
          <w:kern w:val="0"/>
          <w14:ligatures w14:val="none"/>
        </w:rPr>
        <w:t>PTR Unit</w:t>
      </w:r>
      <w:r w:rsidR="00BE24B8">
        <w:rPr>
          <w:rFonts w:eastAsia="Palatino Linotype" w:cs="Times New Roman"/>
          <w:b/>
          <w:i/>
          <w:iCs/>
          <w:kern w:val="0"/>
          <w14:ligatures w14:val="none"/>
        </w:rPr>
        <w:t xml:space="preserve"> at the Civic Engagement Center, in Wau town.</w:t>
      </w:r>
    </w:p>
    <w:p w14:paraId="2A7FF6C7" w14:textId="77777777" w:rsidR="009743C9" w:rsidRDefault="009743C9" w:rsidP="009743C9">
      <w:pPr>
        <w:spacing w:after="0" w:line="240" w:lineRule="auto"/>
        <w:contextualSpacing/>
        <w:jc w:val="both"/>
        <w:rPr>
          <w:rFonts w:eastAsia="Palatino Linotype" w:cs="Times New Roman"/>
          <w:bCs/>
          <w:kern w:val="0"/>
          <w:sz w:val="24"/>
          <w:szCs w:val="24"/>
          <w14:ligatures w14:val="none"/>
        </w:rPr>
      </w:pPr>
    </w:p>
    <w:p w14:paraId="7A0A418A" w14:textId="0ED08C0A" w:rsidR="009743C9" w:rsidRDefault="009743C9" w:rsidP="009743C9">
      <w:pPr>
        <w:spacing w:after="0" w:line="240" w:lineRule="auto"/>
        <w:contextualSpacing/>
        <w:jc w:val="both"/>
        <w:rPr>
          <w:rFonts w:eastAsia="Palatino Linotype" w:cs="Times New Roman"/>
          <w:kern w:val="0"/>
          <w:sz w:val="24"/>
          <w:szCs w:val="24"/>
          <w14:ligatures w14:val="none"/>
        </w:rPr>
      </w:pPr>
      <w:r w:rsidRPr="009743C9">
        <w:rPr>
          <w:rFonts w:eastAsia="Palatino Linotype" w:cs="Times New Roman"/>
          <w:kern w:val="0"/>
          <w:sz w:val="24"/>
          <w:szCs w:val="24"/>
          <w14:ligatures w14:val="none"/>
        </w:rPr>
        <w:t xml:space="preserve">On 15 August 2025, HRD facilitated </w:t>
      </w:r>
      <w:r w:rsidRPr="00BE24B8">
        <w:rPr>
          <w:rFonts w:eastAsia="Palatino Linotype" w:cs="Times New Roman"/>
          <w:kern w:val="0"/>
          <w:sz w:val="24"/>
          <w:szCs w:val="24"/>
          <w14:ligatures w14:val="none"/>
        </w:rPr>
        <w:t>a</w:t>
      </w:r>
      <w:r w:rsidR="00BE24B8" w:rsidRPr="00BE24B8">
        <w:rPr>
          <w:rFonts w:eastAsia="Palatino Linotype" w:cs="Times New Roman"/>
          <w:kern w:val="0"/>
          <w:sz w:val="24"/>
          <w:szCs w:val="24"/>
          <w14:ligatures w14:val="none"/>
        </w:rPr>
        <w:t xml:space="preserve"> </w:t>
      </w:r>
      <w:r w:rsidR="00BE24B8" w:rsidRPr="00BE24B8">
        <w:rPr>
          <w:rFonts w:eastAsia="Palatino Linotype" w:cs="Times New Roman"/>
          <w:kern w:val="0"/>
          <w14:ligatures w14:val="none"/>
        </w:rPr>
        <w:t>two-hour</w:t>
      </w:r>
      <w:r w:rsidR="00BE24B8">
        <w:rPr>
          <w:rFonts w:eastAsia="Palatino Linotype" w:cs="Times New Roman"/>
          <w:b/>
          <w:i/>
          <w:iCs/>
          <w:kern w:val="0"/>
          <w14:ligatures w14:val="none"/>
        </w:rPr>
        <w:t xml:space="preserve"> </w:t>
      </w:r>
      <w:r w:rsidRPr="009743C9">
        <w:rPr>
          <w:rFonts w:eastAsia="Palatino Linotype" w:cs="Times New Roman"/>
          <w:kern w:val="0"/>
          <w:sz w:val="24"/>
          <w:szCs w:val="24"/>
          <w14:ligatures w14:val="none"/>
        </w:rPr>
        <w:t>training session on Introduction to Human Rights, Gender-Based Violence (GBV), and Conflict-Related Sexual Violence (CRSV) as part of a workshop organized by the PTR Unit. The session brought together 50 participants (including 13 women) from various bomas of Jur-River County</w:t>
      </w:r>
      <w:r>
        <w:rPr>
          <w:rFonts w:eastAsia="Palatino Linotype" w:cs="Times New Roman"/>
          <w:kern w:val="0"/>
          <w:sz w:val="24"/>
          <w:szCs w:val="24"/>
          <w14:ligatures w14:val="none"/>
        </w:rPr>
        <w:t xml:space="preserve">: </w:t>
      </w:r>
      <w:r w:rsidRPr="009743C9">
        <w:rPr>
          <w:rFonts w:eastAsia="Palatino Linotype" w:cs="Times New Roman"/>
          <w:kern w:val="0"/>
          <w:sz w:val="24"/>
          <w:szCs w:val="24"/>
          <w14:ligatures w14:val="none"/>
        </w:rPr>
        <w:t>Mapel, Kuejena, Kuanya, Wadhalelo, Nyin-Akok, Thur-keng, Kanyango, Achom-Achom, Achot, and Kangi.</w:t>
      </w:r>
    </w:p>
    <w:p w14:paraId="5A6A433E" w14:textId="77777777" w:rsidR="009743C9" w:rsidRPr="009743C9" w:rsidRDefault="009743C9" w:rsidP="009743C9">
      <w:pPr>
        <w:spacing w:after="0" w:line="240" w:lineRule="auto"/>
        <w:contextualSpacing/>
        <w:jc w:val="both"/>
        <w:rPr>
          <w:rFonts w:eastAsia="Palatino Linotype" w:cs="Times New Roman"/>
          <w:kern w:val="0"/>
          <w:sz w:val="24"/>
          <w:szCs w:val="24"/>
          <w14:ligatures w14:val="none"/>
        </w:rPr>
      </w:pPr>
    </w:p>
    <w:p w14:paraId="7681324E" w14:textId="3BF5EDE0" w:rsidR="009743C9" w:rsidRPr="009743C9" w:rsidRDefault="009743C9" w:rsidP="009743C9">
      <w:pPr>
        <w:spacing w:after="0" w:line="240" w:lineRule="auto"/>
        <w:contextualSpacing/>
        <w:jc w:val="both"/>
        <w:rPr>
          <w:rFonts w:eastAsia="Palatino Linotype" w:cs="Times New Roman"/>
          <w:kern w:val="0"/>
          <w:sz w:val="24"/>
          <w:szCs w:val="24"/>
          <w14:ligatures w14:val="none"/>
        </w:rPr>
      </w:pPr>
      <w:r w:rsidRPr="009743C9">
        <w:rPr>
          <w:rFonts w:eastAsia="Palatino Linotype" w:cs="Times New Roman"/>
          <w:kern w:val="0"/>
          <w:sz w:val="24"/>
          <w:szCs w:val="24"/>
          <w14:ligatures w14:val="none"/>
        </w:rPr>
        <w:t xml:space="preserve">The training on Introduction to Human Rights familiarized participants with the basic rights and fundamental freedoms enshrined in the Universal Declaration of Human Rights and their application within South Sudan’s legal framework, including the Interim Constitution and the Penal Code Act (2008). HRD emphasized the state’s duty to promote and protect human rights and ensure accountability for violations. Principles such as universality, indivisibility, equality before the law, and non-discrimination were explained </w:t>
      </w:r>
      <w:r w:rsidR="00DF17A3">
        <w:rPr>
          <w:rFonts w:eastAsia="Palatino Linotype" w:cs="Times New Roman"/>
          <w:kern w:val="0"/>
          <w:sz w:val="24"/>
          <w:szCs w:val="24"/>
          <w14:ligatures w14:val="none"/>
        </w:rPr>
        <w:t>about</w:t>
      </w:r>
      <w:r w:rsidRPr="009743C9">
        <w:rPr>
          <w:rFonts w:eastAsia="Palatino Linotype" w:cs="Times New Roman"/>
          <w:kern w:val="0"/>
          <w:sz w:val="24"/>
          <w:szCs w:val="24"/>
          <w14:ligatures w14:val="none"/>
        </w:rPr>
        <w:t xml:space="preserve"> community service delivery.</w:t>
      </w:r>
    </w:p>
    <w:p w14:paraId="5573DF2F" w14:textId="1E85CB7D" w:rsidR="009743C9" w:rsidRDefault="009743C9" w:rsidP="009743C9">
      <w:pPr>
        <w:spacing w:after="0" w:line="240" w:lineRule="auto"/>
        <w:contextualSpacing/>
        <w:jc w:val="both"/>
        <w:rPr>
          <w:rFonts w:eastAsia="Palatino Linotype" w:cs="Times New Roman"/>
          <w:kern w:val="0"/>
          <w:sz w:val="24"/>
          <w:szCs w:val="24"/>
          <w14:ligatures w14:val="none"/>
        </w:rPr>
      </w:pPr>
      <w:r w:rsidRPr="009743C9">
        <w:rPr>
          <w:rFonts w:eastAsia="Palatino Linotype" w:cs="Times New Roman"/>
          <w:kern w:val="0"/>
          <w:sz w:val="24"/>
          <w:szCs w:val="24"/>
          <w14:ligatures w14:val="none"/>
        </w:rPr>
        <w:t>In the International Humanitarian Law (IHL) s</w:t>
      </w:r>
      <w:r>
        <w:rPr>
          <w:rFonts w:eastAsia="Palatino Linotype" w:cs="Times New Roman"/>
          <w:kern w:val="0"/>
          <w:sz w:val="24"/>
          <w:szCs w:val="24"/>
          <w14:ligatures w14:val="none"/>
        </w:rPr>
        <w:t>ession</w:t>
      </w:r>
      <w:r w:rsidRPr="009743C9">
        <w:rPr>
          <w:rFonts w:eastAsia="Palatino Linotype" w:cs="Times New Roman"/>
          <w:kern w:val="0"/>
          <w:sz w:val="24"/>
          <w:szCs w:val="24"/>
          <w14:ligatures w14:val="none"/>
        </w:rPr>
        <w:t>, HRD introduced participants to the meaning, purpose, and principles of IHL</w:t>
      </w:r>
      <w:r>
        <w:rPr>
          <w:rFonts w:eastAsia="Palatino Linotype" w:cs="Times New Roman"/>
          <w:kern w:val="0"/>
          <w:sz w:val="24"/>
          <w:szCs w:val="24"/>
          <w14:ligatures w14:val="none"/>
        </w:rPr>
        <w:t>, including the concepts of distinction, proportionality, precaution, and humanity, with an emphasis on protecting civilians and facilitating</w:t>
      </w:r>
      <w:r w:rsidRPr="009743C9">
        <w:rPr>
          <w:rFonts w:eastAsia="Palatino Linotype" w:cs="Times New Roman"/>
          <w:kern w:val="0"/>
          <w:sz w:val="24"/>
          <w:szCs w:val="24"/>
          <w14:ligatures w14:val="none"/>
        </w:rPr>
        <w:t xml:space="preserve"> humanitarian assistance.</w:t>
      </w:r>
    </w:p>
    <w:p w14:paraId="36DE6719" w14:textId="77777777" w:rsidR="009743C9" w:rsidRPr="009743C9" w:rsidRDefault="009743C9" w:rsidP="009743C9">
      <w:pPr>
        <w:spacing w:after="0" w:line="240" w:lineRule="auto"/>
        <w:contextualSpacing/>
        <w:jc w:val="both"/>
        <w:rPr>
          <w:rFonts w:eastAsia="Palatino Linotype" w:cs="Times New Roman"/>
          <w:kern w:val="0"/>
          <w:sz w:val="24"/>
          <w:szCs w:val="24"/>
          <w14:ligatures w14:val="none"/>
        </w:rPr>
      </w:pPr>
    </w:p>
    <w:p w14:paraId="5945E9DC" w14:textId="77777777" w:rsidR="009743C9" w:rsidRPr="009743C9" w:rsidRDefault="009743C9" w:rsidP="009743C9">
      <w:pPr>
        <w:spacing w:after="0" w:line="240" w:lineRule="auto"/>
        <w:contextualSpacing/>
        <w:jc w:val="both"/>
        <w:rPr>
          <w:rFonts w:eastAsia="Palatino Linotype" w:cs="Times New Roman"/>
          <w:kern w:val="0"/>
          <w:sz w:val="24"/>
          <w:szCs w:val="24"/>
          <w14:ligatures w14:val="none"/>
        </w:rPr>
      </w:pPr>
      <w:r w:rsidRPr="009743C9">
        <w:rPr>
          <w:rFonts w:eastAsia="Palatino Linotype" w:cs="Times New Roman"/>
          <w:kern w:val="0"/>
          <w:sz w:val="24"/>
          <w:szCs w:val="24"/>
          <w14:ligatures w14:val="none"/>
        </w:rPr>
        <w:t>The session also covered national, regional, and international frameworks relevant to SGBV and CRSV, highlighting treaties ratified by South Sudan, including the Convention on the Elimination of All Forms of Discrimination against Women and the Convention on the Rights of the Child. HRD presented relevant action plans on CRSV and explained how sexual and gender-based violence can constitute war crimes, crimes against humanity, or genocide, noting that women and girls are often disproportionately affected. Harmful practices that impede accountability for sexual violence were discussed, along with the need for concrete measures to ensure justice for survivors.</w:t>
      </w:r>
    </w:p>
    <w:p w14:paraId="2B0EE720" w14:textId="77777777" w:rsidR="009743C9" w:rsidRPr="009743C9" w:rsidRDefault="009743C9" w:rsidP="009743C9">
      <w:pPr>
        <w:spacing w:after="0" w:line="240" w:lineRule="auto"/>
        <w:contextualSpacing/>
        <w:jc w:val="both"/>
        <w:rPr>
          <w:rFonts w:eastAsia="Palatino Linotype" w:cs="Times New Roman"/>
          <w:kern w:val="0"/>
          <w:sz w:val="24"/>
          <w:szCs w:val="24"/>
          <w14:ligatures w14:val="none"/>
        </w:rPr>
      </w:pPr>
    </w:p>
    <w:p w14:paraId="1BC9DF14" w14:textId="397A4015" w:rsidR="009743C9" w:rsidRPr="009743C9" w:rsidRDefault="009743C9" w:rsidP="009743C9">
      <w:pPr>
        <w:spacing w:after="0" w:line="240" w:lineRule="auto"/>
        <w:contextualSpacing/>
        <w:jc w:val="both"/>
        <w:rPr>
          <w:rFonts w:eastAsia="Palatino Linotype" w:cs="Times New Roman"/>
          <w:i/>
          <w:iCs/>
          <w:kern w:val="0"/>
          <w:sz w:val="24"/>
          <w:szCs w:val="24"/>
          <w14:ligatures w14:val="none"/>
        </w:rPr>
      </w:pPr>
      <w:r w:rsidRPr="009743C9">
        <w:rPr>
          <w:rFonts w:eastAsia="Palatino Linotype" w:cs="Times New Roman"/>
          <w:b/>
          <w:bCs/>
          <w:i/>
          <w:iCs/>
          <w:kern w:val="0"/>
          <w:sz w:val="24"/>
          <w:szCs w:val="24"/>
          <w14:ligatures w14:val="none"/>
        </w:rPr>
        <w:t>Comments:</w:t>
      </w:r>
      <w:r w:rsidRPr="009743C9">
        <w:rPr>
          <w:rFonts w:eastAsia="Palatino Linotype" w:cs="Times New Roman"/>
          <w:i/>
          <w:iCs/>
          <w:kern w:val="0"/>
          <w:sz w:val="24"/>
          <w:szCs w:val="24"/>
          <w14:ligatures w14:val="none"/>
        </w:rPr>
        <w:t xml:space="preserve"> The session, which was conducted in Arabic, was highly interactive, with participants showing a particular interest in the topic.</w:t>
      </w:r>
    </w:p>
    <w:p w14:paraId="11090762" w14:textId="77777777" w:rsidR="009743C9" w:rsidRPr="00EF2116" w:rsidRDefault="009743C9" w:rsidP="00EF2116">
      <w:pPr>
        <w:jc w:val="both"/>
        <w:rPr>
          <w:rFonts w:cs="Times New Roman"/>
          <w:sz w:val="24"/>
          <w:szCs w:val="24"/>
        </w:rPr>
      </w:pPr>
    </w:p>
    <w:p w14:paraId="2DB8216C" w14:textId="58CB5A1F" w:rsidR="00310619" w:rsidRPr="00465E2E" w:rsidRDefault="00310619" w:rsidP="00465E2E">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p w14:paraId="0BE6F7C4" w14:textId="77777777" w:rsidR="00310619" w:rsidRPr="002023C9" w:rsidRDefault="00310619" w:rsidP="00310619">
      <w:pPr>
        <w:rPr>
          <w:rFonts w:eastAsia="Aptos" w:cs="Arial"/>
        </w:rPr>
      </w:pPr>
    </w:p>
    <w:p w14:paraId="36BBD147" w14:textId="77777777" w:rsidR="00310619" w:rsidRDefault="00310619" w:rsidP="00310619">
      <w:pPr>
        <w:jc w:val="both"/>
        <w:rPr>
          <w:rFonts w:eastAsia="Palatino Linotype" w:cs="Times New Roman"/>
          <w:kern w:val="0"/>
          <w:sz w:val="24"/>
          <w:szCs w:val="24"/>
          <w14:ligatures w14:val="none"/>
        </w:rPr>
      </w:pPr>
    </w:p>
    <w:p w14:paraId="5E5857AC" w14:textId="77777777" w:rsidR="00310619" w:rsidRPr="00CC66E3" w:rsidRDefault="00310619" w:rsidP="00310619">
      <w:pPr>
        <w:spacing w:after="0" w:line="240" w:lineRule="auto"/>
        <w:jc w:val="both"/>
        <w:rPr>
          <w:rFonts w:eastAsia="Palatino Linotype" w:cs="Times New Roman"/>
          <w:bCs/>
          <w:kern w:val="0"/>
          <w:sz w:val="24"/>
          <w:szCs w:val="24"/>
          <w14:ligatures w14:val="none"/>
        </w:rPr>
      </w:pPr>
    </w:p>
    <w:p w14:paraId="2CC938A0" w14:textId="7190966C" w:rsidR="00E540F7" w:rsidRPr="00E6281D" w:rsidRDefault="00E540F7" w:rsidP="004D553A">
      <w:pPr>
        <w:jc w:val="both"/>
        <w:rPr>
          <w:i/>
          <w:iCs/>
        </w:rPr>
      </w:pPr>
    </w:p>
    <w:sectPr w:rsidR="00E540F7" w:rsidRPr="00E6281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2D9A" w14:textId="77777777" w:rsidR="000439FF" w:rsidRDefault="000439FF" w:rsidP="00AA4CE7">
      <w:pPr>
        <w:spacing w:after="0" w:line="240" w:lineRule="auto"/>
      </w:pPr>
      <w:r>
        <w:separator/>
      </w:r>
    </w:p>
  </w:endnote>
  <w:endnote w:type="continuationSeparator" w:id="0">
    <w:p w14:paraId="671EEB9F" w14:textId="77777777" w:rsidR="000439FF" w:rsidRDefault="000439FF"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6B3C5F7E"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0815</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0AC4" w14:textId="77777777" w:rsidR="000439FF" w:rsidRDefault="000439FF" w:rsidP="00AA4CE7">
      <w:pPr>
        <w:spacing w:after="0" w:line="240" w:lineRule="auto"/>
      </w:pPr>
      <w:r>
        <w:separator/>
      </w:r>
    </w:p>
  </w:footnote>
  <w:footnote w:type="continuationSeparator" w:id="0">
    <w:p w14:paraId="791664FC" w14:textId="77777777" w:rsidR="000439FF" w:rsidRDefault="000439FF"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0"/>
  </w:num>
  <w:num w:numId="2" w16cid:durableId="939069266">
    <w:abstractNumId w:val="9"/>
  </w:num>
  <w:num w:numId="3" w16cid:durableId="1374426691">
    <w:abstractNumId w:val="5"/>
  </w:num>
  <w:num w:numId="4" w16cid:durableId="1734085182">
    <w:abstractNumId w:val="3"/>
  </w:num>
  <w:num w:numId="5" w16cid:durableId="2042440957">
    <w:abstractNumId w:val="6"/>
  </w:num>
  <w:num w:numId="6" w16cid:durableId="60753850">
    <w:abstractNumId w:val="0"/>
  </w:num>
  <w:num w:numId="7" w16cid:durableId="317194670">
    <w:abstractNumId w:val="2"/>
  </w:num>
  <w:num w:numId="8" w16cid:durableId="664359144">
    <w:abstractNumId w:val="4"/>
  </w:num>
  <w:num w:numId="9" w16cid:durableId="1221096349">
    <w:abstractNumId w:val="11"/>
  </w:num>
  <w:num w:numId="10" w16cid:durableId="1258905459">
    <w:abstractNumId w:val="1"/>
  </w:num>
  <w:num w:numId="11" w16cid:durableId="1388071555">
    <w:abstractNumId w:val="7"/>
  </w:num>
  <w:num w:numId="12" w16cid:durableId="1303847417">
    <w:abstractNumId w:val="12"/>
  </w:num>
  <w:num w:numId="13" w16cid:durableId="14805369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439FF"/>
    <w:rsid w:val="00047115"/>
    <w:rsid w:val="000910FD"/>
    <w:rsid w:val="000955F3"/>
    <w:rsid w:val="0013782F"/>
    <w:rsid w:val="001620B2"/>
    <w:rsid w:val="001829D2"/>
    <w:rsid w:val="00190381"/>
    <w:rsid w:val="00195BBE"/>
    <w:rsid w:val="001E21CB"/>
    <w:rsid w:val="001E6A2D"/>
    <w:rsid w:val="001F4EE1"/>
    <w:rsid w:val="0029664F"/>
    <w:rsid w:val="002B24CF"/>
    <w:rsid w:val="002E5005"/>
    <w:rsid w:val="002F69E3"/>
    <w:rsid w:val="00310619"/>
    <w:rsid w:val="00374B31"/>
    <w:rsid w:val="003944E0"/>
    <w:rsid w:val="00396531"/>
    <w:rsid w:val="00465E2E"/>
    <w:rsid w:val="004C08B2"/>
    <w:rsid w:val="004C1F8F"/>
    <w:rsid w:val="004D553A"/>
    <w:rsid w:val="004E7F03"/>
    <w:rsid w:val="00536C56"/>
    <w:rsid w:val="006764ED"/>
    <w:rsid w:val="006D0071"/>
    <w:rsid w:val="006F446D"/>
    <w:rsid w:val="00793278"/>
    <w:rsid w:val="00802178"/>
    <w:rsid w:val="008E233A"/>
    <w:rsid w:val="009743C9"/>
    <w:rsid w:val="00990F01"/>
    <w:rsid w:val="00995F5E"/>
    <w:rsid w:val="009E43EC"/>
    <w:rsid w:val="00A3360A"/>
    <w:rsid w:val="00A77B23"/>
    <w:rsid w:val="00AA4CE7"/>
    <w:rsid w:val="00B353ED"/>
    <w:rsid w:val="00B97832"/>
    <w:rsid w:val="00BE24B8"/>
    <w:rsid w:val="00C1642C"/>
    <w:rsid w:val="00C82BC9"/>
    <w:rsid w:val="00CD1A71"/>
    <w:rsid w:val="00CD30E0"/>
    <w:rsid w:val="00DA79C1"/>
    <w:rsid w:val="00DD310D"/>
    <w:rsid w:val="00DD7F0F"/>
    <w:rsid w:val="00DE4ACF"/>
    <w:rsid w:val="00DF17A3"/>
    <w:rsid w:val="00E10DFB"/>
    <w:rsid w:val="00E16E0B"/>
    <w:rsid w:val="00E540F7"/>
    <w:rsid w:val="00E6281D"/>
    <w:rsid w:val="00EC602B"/>
    <w:rsid w:val="00EE06A9"/>
    <w:rsid w:val="00EF2116"/>
    <w:rsid w:val="00F008F0"/>
    <w:rsid w:val="00F21618"/>
    <w:rsid w:val="00F23CB4"/>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833</Words>
  <Characters>5116</Characters>
  <Application>Microsoft Office Word</Application>
  <DocSecurity>0</DocSecurity>
  <Lines>111</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5</cp:revision>
  <dcterms:created xsi:type="dcterms:W3CDTF">2025-08-15T16:11:00Z</dcterms:created>
  <dcterms:modified xsi:type="dcterms:W3CDTF">2025-08-15T16:15:00Z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