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722052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7F4F5193" w:rsidR="00AE0F0E" w:rsidRDefault="003403C0"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w:t>
      </w:r>
      <w:r w:rsidR="002D114E">
        <w:rPr>
          <w:rFonts w:ascii="Times New Roman" w:eastAsia="Times New Roman" w:hAnsi="Times New Roman" w:cs="Times New Roman"/>
          <w:b/>
          <w:sz w:val="24"/>
          <w:szCs w:val="24"/>
        </w:rPr>
        <w:t>/0</w:t>
      </w:r>
      <w:r w:rsidR="009F13BF">
        <w:rPr>
          <w:rFonts w:ascii="Times New Roman" w:eastAsia="Times New Roman" w:hAnsi="Times New Roman" w:cs="Times New Roman"/>
          <w:b/>
          <w:sz w:val="24"/>
          <w:szCs w:val="24"/>
        </w:rPr>
        <w:t>8</w:t>
      </w:r>
      <w:r w:rsidR="002D114E">
        <w:rPr>
          <w:rFonts w:ascii="Times New Roman" w:eastAsia="Times New Roman" w:hAnsi="Times New Roman" w:cs="Times New Roman"/>
          <w:b/>
          <w:sz w:val="24"/>
          <w:szCs w:val="24"/>
        </w:rPr>
        <w:t>/202</w:t>
      </w:r>
      <w:r w:rsidR="009F13BF">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0C79532C" w14:textId="77777777" w:rsidR="00F64818" w:rsidRPr="00FE5EC5" w:rsidRDefault="00F64818" w:rsidP="00FE5EC5">
      <w:pPr>
        <w:spacing w:after="0" w:line="240" w:lineRule="auto"/>
        <w:jc w:val="both"/>
        <w:rPr>
          <w:rFonts w:ascii="Times New Roman" w:eastAsia="Calibri" w:hAnsi="Times New Roman" w:cs="Times New Roman"/>
          <w:sz w:val="24"/>
          <w:szCs w:val="24"/>
        </w:rPr>
      </w:pPr>
    </w:p>
    <w:p w14:paraId="2578742F" w14:textId="77777777" w:rsidR="00F64818" w:rsidRPr="00F07FA1"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p>
    <w:p w14:paraId="4E605CF6" w14:textId="1DBD48B8" w:rsidR="00AE0F0E" w:rsidRPr="003403C0" w:rsidRDefault="003403C0" w:rsidP="003403C0">
      <w:pPr>
        <w:pStyle w:val="NormalWeb"/>
        <w:numPr>
          <w:ilvl w:val="0"/>
          <w:numId w:val="17"/>
        </w:numPr>
        <w:jc w:val="both"/>
        <w:rPr>
          <w:b/>
          <w:bCs/>
          <w:i/>
          <w:iCs/>
        </w:rPr>
      </w:pPr>
      <w:r w:rsidRPr="004432B3">
        <w:rPr>
          <w:b/>
          <w:bCs/>
          <w:i/>
          <w:iCs/>
        </w:rPr>
        <w:t xml:space="preserve">UPDF </w:t>
      </w:r>
      <w:r w:rsidR="00511059">
        <w:rPr>
          <w:b/>
          <w:bCs/>
          <w:i/>
          <w:iCs/>
        </w:rPr>
        <w:t>i</w:t>
      </w:r>
      <w:r w:rsidRPr="004432B3">
        <w:rPr>
          <w:b/>
          <w:bCs/>
          <w:i/>
          <w:iCs/>
        </w:rPr>
        <w:t>ncursion</w:t>
      </w:r>
      <w:r w:rsidR="002B0AFF">
        <w:rPr>
          <w:b/>
          <w:bCs/>
          <w:i/>
          <w:iCs/>
        </w:rPr>
        <w:t>,</w:t>
      </w:r>
      <w:r w:rsidRPr="004432B3">
        <w:rPr>
          <w:b/>
          <w:bCs/>
          <w:i/>
          <w:iCs/>
        </w:rPr>
        <w:t xml:space="preserve"> </w:t>
      </w:r>
      <w:r w:rsidR="002B0AFF">
        <w:rPr>
          <w:b/>
          <w:bCs/>
          <w:i/>
          <w:iCs/>
        </w:rPr>
        <w:t xml:space="preserve">harassment, </w:t>
      </w:r>
      <w:r w:rsidR="00511059">
        <w:rPr>
          <w:b/>
          <w:bCs/>
          <w:i/>
          <w:iCs/>
        </w:rPr>
        <w:t>d</w:t>
      </w:r>
      <w:r w:rsidRPr="004432B3">
        <w:rPr>
          <w:b/>
          <w:bCs/>
          <w:i/>
          <w:iCs/>
        </w:rPr>
        <w:t xml:space="preserve">estruction of </w:t>
      </w:r>
      <w:r w:rsidR="002B0AFF">
        <w:rPr>
          <w:b/>
          <w:bCs/>
          <w:i/>
          <w:iCs/>
        </w:rPr>
        <w:t xml:space="preserve">civilian </w:t>
      </w:r>
      <w:r w:rsidR="009E2759">
        <w:rPr>
          <w:b/>
          <w:bCs/>
          <w:i/>
          <w:iCs/>
        </w:rPr>
        <w:t xml:space="preserve">homes </w:t>
      </w:r>
      <w:r w:rsidRPr="004432B3">
        <w:rPr>
          <w:b/>
          <w:bCs/>
          <w:i/>
          <w:iCs/>
        </w:rPr>
        <w:t xml:space="preserve">in Pogee </w:t>
      </w:r>
      <w:r w:rsidR="009E2759">
        <w:rPr>
          <w:b/>
          <w:bCs/>
          <w:i/>
          <w:iCs/>
        </w:rPr>
        <w:t xml:space="preserve">Boma, Pajok </w:t>
      </w:r>
      <w:r w:rsidRPr="004432B3">
        <w:rPr>
          <w:b/>
          <w:bCs/>
          <w:i/>
          <w:iCs/>
        </w:rPr>
        <w:t>Payam, Magwi County</w:t>
      </w:r>
      <w:r w:rsidR="002B0AFF">
        <w:rPr>
          <w:b/>
          <w:bCs/>
          <w:i/>
          <w:iCs/>
        </w:rPr>
        <w:t xml:space="preserve"> resulting in the </w:t>
      </w:r>
      <w:r w:rsidR="009E2759">
        <w:rPr>
          <w:b/>
          <w:bCs/>
          <w:i/>
          <w:iCs/>
        </w:rPr>
        <w:t xml:space="preserve">forceful </w:t>
      </w:r>
      <w:r w:rsidR="002B0AFF">
        <w:rPr>
          <w:b/>
          <w:bCs/>
          <w:i/>
          <w:iCs/>
        </w:rPr>
        <w:t xml:space="preserve">mass displacement of civilians from Pogee </w:t>
      </w:r>
      <w:r w:rsidR="009E2759">
        <w:rPr>
          <w:b/>
          <w:bCs/>
          <w:i/>
          <w:iCs/>
        </w:rPr>
        <w:t xml:space="preserve">Boma </w:t>
      </w:r>
      <w:r w:rsidR="002B0AFF">
        <w:rPr>
          <w:b/>
          <w:bCs/>
          <w:i/>
          <w:iCs/>
        </w:rPr>
        <w:t>to neighboring communities</w:t>
      </w:r>
      <w:r w:rsidRPr="004432B3">
        <w:rPr>
          <w:b/>
          <w:bCs/>
          <w:i/>
          <w:iCs/>
        </w:rPr>
        <w:t xml:space="preserve"> – Database case code No. UNM/25/0</w:t>
      </w:r>
      <w:r>
        <w:rPr>
          <w:b/>
          <w:bCs/>
          <w:i/>
          <w:iCs/>
        </w:rPr>
        <w:t>622</w:t>
      </w:r>
      <w:bookmarkStart w:id="0" w:name="_Hlk159862066"/>
      <w:r w:rsidR="002B0AFF">
        <w:rPr>
          <w:b/>
          <w:bCs/>
          <w:i/>
          <w:iCs/>
        </w:rPr>
        <w:t>.</w:t>
      </w:r>
    </w:p>
    <w:bookmarkEnd w:id="0"/>
    <w:p w14:paraId="5FEA9485" w14:textId="28F454D8" w:rsidR="00F64818" w:rsidRDefault="00F64818" w:rsidP="006D6A0E">
      <w:pPr>
        <w:numPr>
          <w:ilvl w:val="0"/>
          <w:numId w:val="5"/>
        </w:numPr>
        <w:spacing w:after="0" w:line="240" w:lineRule="auto"/>
        <w:contextualSpacing/>
        <w:jc w:val="both"/>
        <w:rPr>
          <w:rFonts w:ascii="Times New Roman" w:eastAsia="Palatino Linotype" w:hAnsi="Times New Roman" w:cs="Times New Roman"/>
          <w:b/>
          <w:bCs/>
          <w:sz w:val="24"/>
          <w:szCs w:val="24"/>
        </w:rPr>
      </w:pPr>
      <w:r w:rsidRPr="00FE5EC5">
        <w:rPr>
          <w:rFonts w:ascii="Times New Roman" w:eastAsia="Calibri" w:hAnsi="Times New Roman" w:cs="Times New Roman"/>
          <w:b/>
          <w:bCs/>
          <w:sz w:val="24"/>
          <w:szCs w:val="24"/>
        </w:rPr>
        <w:t xml:space="preserve">Political and </w:t>
      </w:r>
      <w:r w:rsidR="00F533B4">
        <w:rPr>
          <w:rFonts w:ascii="Times New Roman" w:eastAsia="Calibri" w:hAnsi="Times New Roman" w:cs="Times New Roman"/>
          <w:b/>
          <w:bCs/>
          <w:sz w:val="24"/>
          <w:szCs w:val="24"/>
        </w:rPr>
        <w:t>S</w:t>
      </w:r>
      <w:r w:rsidRPr="00FE5EC5">
        <w:rPr>
          <w:rFonts w:ascii="Times New Roman" w:eastAsia="Calibri" w:hAnsi="Times New Roman" w:cs="Times New Roman"/>
          <w:b/>
          <w:bCs/>
          <w:sz w:val="24"/>
          <w:szCs w:val="24"/>
        </w:rPr>
        <w:t xml:space="preserve">ecurity </w:t>
      </w:r>
      <w:r w:rsidR="00F533B4">
        <w:rPr>
          <w:rFonts w:ascii="Times New Roman" w:eastAsia="Calibri" w:hAnsi="Times New Roman" w:cs="Times New Roman"/>
          <w:b/>
          <w:bCs/>
          <w:sz w:val="24"/>
          <w:szCs w:val="24"/>
        </w:rPr>
        <w:t>U</w:t>
      </w:r>
      <w:r w:rsidRPr="00FE5EC5">
        <w:rPr>
          <w:rFonts w:ascii="Times New Roman" w:eastAsia="Calibri" w:hAnsi="Times New Roman" w:cs="Times New Roman"/>
          <w:b/>
          <w:bCs/>
          <w:sz w:val="24"/>
          <w:szCs w:val="24"/>
        </w:rPr>
        <w:t>pdates</w:t>
      </w:r>
    </w:p>
    <w:p w14:paraId="1C4595B8" w14:textId="77777777" w:rsidR="003C62BF" w:rsidRDefault="003C62BF" w:rsidP="003C62BF">
      <w:pPr>
        <w:spacing w:after="0" w:line="240" w:lineRule="auto"/>
        <w:ind w:left="-76"/>
        <w:contextualSpacing/>
        <w:jc w:val="both"/>
        <w:rPr>
          <w:rFonts w:ascii="Times New Roman" w:eastAsia="Palatino Linotype" w:hAnsi="Times New Roman" w:cs="Times New Roman"/>
          <w:b/>
          <w:bCs/>
          <w:sz w:val="24"/>
          <w:szCs w:val="24"/>
        </w:rPr>
      </w:pPr>
    </w:p>
    <w:p w14:paraId="2EFE0F42" w14:textId="298BE656" w:rsidR="003C62BF" w:rsidRDefault="009F13BF" w:rsidP="003C62BF">
      <w:pPr>
        <w:pStyle w:val="ListParagraph"/>
        <w:numPr>
          <w:ilvl w:val="0"/>
          <w:numId w:val="7"/>
        </w:numPr>
        <w:spacing w:after="0" w:line="240" w:lineRule="auto"/>
        <w:jc w:val="both"/>
        <w:rPr>
          <w:rFonts w:ascii="Times New Roman" w:eastAsia="Palatino Linotype" w:hAnsi="Times New Roman" w:cs="Times New Roman"/>
          <w:i/>
          <w:iCs/>
          <w:sz w:val="24"/>
          <w:szCs w:val="24"/>
        </w:rPr>
      </w:pPr>
      <w:r w:rsidRPr="00260A53">
        <w:rPr>
          <w:rFonts w:ascii="Times New Roman" w:eastAsia="Palatino Linotype" w:hAnsi="Times New Roman" w:cs="Times New Roman"/>
          <w:i/>
          <w:iCs/>
          <w:sz w:val="24"/>
          <w:szCs w:val="24"/>
        </w:rPr>
        <w:t>Monitoring</w:t>
      </w:r>
      <w:r w:rsidR="00260A53" w:rsidRPr="00260A53">
        <w:rPr>
          <w:rFonts w:ascii="Times New Roman" w:eastAsia="Palatino Linotype" w:hAnsi="Times New Roman" w:cs="Times New Roman"/>
          <w:i/>
          <w:iCs/>
          <w:sz w:val="24"/>
          <w:szCs w:val="24"/>
        </w:rPr>
        <w:t xml:space="preserve"> hotspots</w:t>
      </w:r>
      <w:r w:rsidR="00260A53">
        <w:rPr>
          <w:rFonts w:ascii="Times New Roman" w:eastAsia="Palatino Linotype" w:hAnsi="Times New Roman" w:cs="Times New Roman"/>
          <w:i/>
          <w:iCs/>
          <w:sz w:val="24"/>
          <w:szCs w:val="24"/>
        </w:rPr>
        <w:t>.</w:t>
      </w:r>
    </w:p>
    <w:p w14:paraId="3FC15952" w14:textId="6DDF94A0" w:rsidR="00F64818" w:rsidRDefault="00260A53" w:rsidP="00260A53">
      <w:pPr>
        <w:pStyle w:val="ListParagraph"/>
        <w:numPr>
          <w:ilvl w:val="0"/>
          <w:numId w:val="7"/>
        </w:numPr>
        <w:spacing w:after="0" w:line="240" w:lineRule="auto"/>
        <w:jc w:val="both"/>
        <w:rPr>
          <w:rFonts w:ascii="Times New Roman" w:eastAsia="Palatino Linotype" w:hAnsi="Times New Roman" w:cs="Times New Roman"/>
          <w:i/>
          <w:iCs/>
          <w:sz w:val="24"/>
          <w:szCs w:val="24"/>
        </w:rPr>
      </w:pPr>
      <w:r>
        <w:rPr>
          <w:rFonts w:ascii="Times New Roman" w:eastAsia="Palatino Linotype" w:hAnsi="Times New Roman" w:cs="Times New Roman"/>
          <w:i/>
          <w:iCs/>
          <w:sz w:val="24"/>
          <w:szCs w:val="24"/>
        </w:rPr>
        <w:t>Threat assessment and early warning analysis – human rights implications/concerns.</w:t>
      </w:r>
    </w:p>
    <w:p w14:paraId="34B896BF" w14:textId="77777777" w:rsidR="00260A53" w:rsidRDefault="00260A53" w:rsidP="00260A53">
      <w:pPr>
        <w:spacing w:after="0" w:line="240" w:lineRule="auto"/>
        <w:jc w:val="both"/>
        <w:rPr>
          <w:rFonts w:ascii="Times New Roman" w:eastAsia="Palatino Linotype" w:hAnsi="Times New Roman" w:cs="Times New Roman"/>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1E051AC6" w14:textId="589E2281" w:rsidR="0075340A" w:rsidRPr="003403C0" w:rsidRDefault="00F64818"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5533CEF6" w14:textId="52110C17" w:rsidR="00833B85" w:rsidRPr="003403C0" w:rsidRDefault="00F64818"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833B85">
        <w:rPr>
          <w:rFonts w:ascii="Times New Roman" w:eastAsia="Palatino Linotype" w:hAnsi="Times New Roman" w:cs="Times New Roman"/>
          <w:b/>
          <w:sz w:val="24"/>
          <w:szCs w:val="24"/>
        </w:rPr>
        <w:t>Conflict-</w:t>
      </w:r>
      <w:r w:rsidR="00833B85" w:rsidRPr="00833B85">
        <w:rPr>
          <w:rFonts w:ascii="Times New Roman" w:eastAsia="Palatino Linotype" w:hAnsi="Times New Roman" w:cs="Times New Roman"/>
          <w:b/>
          <w:sz w:val="24"/>
          <w:szCs w:val="24"/>
        </w:rPr>
        <w:t>R</w:t>
      </w:r>
      <w:r w:rsidRPr="00833B85">
        <w:rPr>
          <w:rFonts w:ascii="Times New Roman" w:eastAsia="Palatino Linotype" w:hAnsi="Times New Roman" w:cs="Times New Roman"/>
          <w:b/>
          <w:sz w:val="24"/>
          <w:szCs w:val="24"/>
        </w:rPr>
        <w:t xml:space="preserve">elated </w:t>
      </w:r>
      <w:r w:rsidR="00833B85" w:rsidRPr="00833B85">
        <w:rPr>
          <w:rFonts w:ascii="Times New Roman" w:eastAsia="Palatino Linotype" w:hAnsi="Times New Roman" w:cs="Times New Roman"/>
          <w:b/>
          <w:sz w:val="24"/>
          <w:szCs w:val="24"/>
        </w:rPr>
        <w:t>S</w:t>
      </w:r>
      <w:r w:rsidRPr="00833B85">
        <w:rPr>
          <w:rFonts w:ascii="Times New Roman" w:eastAsia="Palatino Linotype" w:hAnsi="Times New Roman" w:cs="Times New Roman"/>
          <w:b/>
          <w:sz w:val="24"/>
          <w:szCs w:val="24"/>
        </w:rPr>
        <w:t xml:space="preserve">exual </w:t>
      </w:r>
      <w:r w:rsidR="00833B85" w:rsidRPr="00833B85">
        <w:rPr>
          <w:rFonts w:ascii="Times New Roman" w:eastAsia="Palatino Linotype" w:hAnsi="Times New Roman" w:cs="Times New Roman"/>
          <w:b/>
          <w:sz w:val="24"/>
          <w:szCs w:val="24"/>
        </w:rPr>
        <w:t>V</w:t>
      </w:r>
      <w:r w:rsidRPr="00833B85">
        <w:rPr>
          <w:rFonts w:ascii="Times New Roman" w:eastAsia="Palatino Linotype" w:hAnsi="Times New Roman" w:cs="Times New Roman"/>
          <w:b/>
          <w:sz w:val="24"/>
          <w:szCs w:val="24"/>
        </w:rPr>
        <w:t>iolence</w:t>
      </w:r>
      <w:r w:rsidR="00833B85">
        <w:rPr>
          <w:rFonts w:ascii="Times New Roman" w:eastAsia="Palatino Linotype" w:hAnsi="Times New Roman" w:cs="Times New Roman"/>
          <w:b/>
          <w:sz w:val="24"/>
          <w:szCs w:val="24"/>
        </w:rPr>
        <w:t xml:space="preserve"> (CRSV)</w:t>
      </w:r>
    </w:p>
    <w:p w14:paraId="2013F816" w14:textId="76BE1FCF" w:rsidR="00F64818" w:rsidRPr="003403C0" w:rsidRDefault="00833B85"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p>
    <w:p w14:paraId="5D54D960" w14:textId="5AF39D9F" w:rsidR="00483AC9" w:rsidRPr="003403C0" w:rsidRDefault="002705AC"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Pr>
          <w:rFonts w:ascii="Times New Roman" w:eastAsia="Palatino Linotype" w:hAnsi="Times New Roman" w:cs="Times New Roman"/>
          <w:b/>
          <w:sz w:val="24"/>
          <w:szCs w:val="24"/>
        </w:rPr>
        <w:t xml:space="preserve">Civic Space and Participation </w:t>
      </w: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00E758D0" w14:textId="77777777" w:rsidR="009A35C9" w:rsidRPr="00D95AC4" w:rsidRDefault="009A35C9" w:rsidP="003403C0">
      <w:pPr>
        <w:spacing w:after="0" w:line="240" w:lineRule="auto"/>
        <w:contextualSpacing/>
        <w:jc w:val="both"/>
        <w:rPr>
          <w:rFonts w:ascii="Times New Roman" w:eastAsia="Palatino Linotype" w:hAnsi="Times New Roman" w:cs="Times New Roman"/>
          <w:bCs/>
          <w:sz w:val="24"/>
          <w:szCs w:val="24"/>
        </w:rPr>
      </w:pPr>
    </w:p>
    <w:p w14:paraId="0AA5A709" w14:textId="1CD5308C" w:rsidR="00D3755C" w:rsidRPr="00D95AC4" w:rsidRDefault="00D3755C"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EE2BE89" w14:textId="6B0A756E" w:rsidR="00B74A38" w:rsidRPr="003403C0" w:rsidRDefault="00B74A38"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4340EC55" w14:textId="29A92C5E" w:rsidR="00874A46" w:rsidRPr="003403C0" w:rsidRDefault="00F64818"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 xml:space="preserve">uilding </w:t>
      </w:r>
    </w:p>
    <w:p w14:paraId="02CFBC03" w14:textId="625ABA88" w:rsidR="003403C0" w:rsidRPr="003403C0" w:rsidRDefault="00F64818" w:rsidP="003403C0">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1"/>
    </w:p>
    <w:p w14:paraId="06565B1A" w14:textId="57F2B201" w:rsidR="00A5423F" w:rsidRDefault="003403C0" w:rsidP="003403C0">
      <w:pPr>
        <w:pStyle w:val="NormalWeb"/>
        <w:jc w:val="both"/>
      </w:pPr>
      <w:r>
        <w:t xml:space="preserve">On 20 August 2025, HRD followed up with two reliable </w:t>
      </w:r>
      <w:r w:rsidR="002B0AFF">
        <w:t xml:space="preserve">secondary </w:t>
      </w:r>
      <w:r>
        <w:t>sources</w:t>
      </w:r>
      <w:r w:rsidR="002B0AFF">
        <w:t xml:space="preserve"> and one </w:t>
      </w:r>
      <w:r w:rsidR="00A5423F">
        <w:t>eyewitness and</w:t>
      </w:r>
      <w:r w:rsidR="002B0AFF">
        <w:t xml:space="preserve"> confirmed an earlier reported incidents of </w:t>
      </w:r>
      <w:r w:rsidR="00A5423F">
        <w:t>the U</w:t>
      </w:r>
      <w:r w:rsidR="002B0AFF">
        <w:t>ganda People’s Defence Forces</w:t>
      </w:r>
      <w:r w:rsidR="00A5423F">
        <w:t>’</w:t>
      </w:r>
      <w:r w:rsidR="002B0AFF">
        <w:t xml:space="preserve"> </w:t>
      </w:r>
      <w:r w:rsidR="002B0AFF">
        <w:t xml:space="preserve">(UPDF) incursion into the territory of Magwi County, EES of South Sudan, </w:t>
      </w:r>
      <w:r w:rsidR="00A5423F">
        <w:t xml:space="preserve">leading to </w:t>
      </w:r>
      <w:r w:rsidR="002B0AFF">
        <w:t>harassment of civilians, destruction of civilian homes</w:t>
      </w:r>
      <w:r w:rsidR="00A5423F">
        <w:t xml:space="preserve"> and mass displacement of about 2</w:t>
      </w:r>
      <w:r w:rsidR="002937F7">
        <w:t>5</w:t>
      </w:r>
      <w:r w:rsidR="00A5423F">
        <w:t xml:space="preserve">0 household families from </w:t>
      </w:r>
      <w:r w:rsidR="009E2759">
        <w:t xml:space="preserve">Pogee </w:t>
      </w:r>
      <w:r>
        <w:t>Boma, P</w:t>
      </w:r>
      <w:r w:rsidR="009E2759">
        <w:t xml:space="preserve">ajok </w:t>
      </w:r>
      <w:r>
        <w:t>Payam, Magwi County</w:t>
      </w:r>
      <w:r w:rsidR="00A5423F">
        <w:t xml:space="preserve"> to neighboring communities of Magwi County</w:t>
      </w:r>
      <w:r>
        <w:t xml:space="preserve">. </w:t>
      </w:r>
    </w:p>
    <w:p w14:paraId="36B975C7" w14:textId="15808422" w:rsidR="003403C0" w:rsidRDefault="003403C0" w:rsidP="003403C0">
      <w:pPr>
        <w:pStyle w:val="NormalWeb"/>
        <w:jc w:val="both"/>
      </w:pPr>
      <w:r>
        <w:t xml:space="preserve">According to the </w:t>
      </w:r>
      <w:r w:rsidR="00A5423F">
        <w:t>respondents</w:t>
      </w:r>
      <w:r>
        <w:t>, at approximately 03</w:t>
      </w:r>
      <w:r w:rsidR="00A5423F">
        <w:t>:</w:t>
      </w:r>
      <w:r>
        <w:t>00 hours</w:t>
      </w:r>
      <w:r w:rsidR="002937F7">
        <w:t xml:space="preserve"> on 20 August 2025</w:t>
      </w:r>
      <w:r>
        <w:t xml:space="preserve">, two military trucks and one </w:t>
      </w:r>
      <w:r w:rsidR="00511059">
        <w:t>armored</w:t>
      </w:r>
      <w:r>
        <w:t xml:space="preserve"> personnel carrier (APC) carrying an undetermined number of </w:t>
      </w:r>
      <w:r w:rsidR="009E2759">
        <w:t xml:space="preserve">armed </w:t>
      </w:r>
      <w:r>
        <w:t xml:space="preserve">UPDF soldiers entered </w:t>
      </w:r>
      <w:r w:rsidR="00AE59A9">
        <w:t xml:space="preserve">Pogee </w:t>
      </w:r>
      <w:r>
        <w:t>Boma and destroyed four homes, including the residence of the P</w:t>
      </w:r>
      <w:r w:rsidR="00AE59A9">
        <w:t xml:space="preserve">ajok </w:t>
      </w:r>
      <w:r>
        <w:t xml:space="preserve">Payam Administrator. The sudden incursion caused panic, with residents fleeing in fear. </w:t>
      </w:r>
      <w:r w:rsidR="00285021">
        <w:t>Approximately about 2</w:t>
      </w:r>
      <w:r w:rsidR="002937F7">
        <w:t>5</w:t>
      </w:r>
      <w:r w:rsidR="00285021">
        <w:t xml:space="preserve">0 household </w:t>
      </w:r>
      <w:r w:rsidR="00285021">
        <w:lastRenderedPageBreak/>
        <w:t xml:space="preserve">families were forcefully displaced to Magwi town and neighboring communities. </w:t>
      </w:r>
      <w:r>
        <w:t xml:space="preserve">The Magwi County Commissioner was reported to be on the ground to calm the </w:t>
      </w:r>
      <w:r w:rsidR="00285021">
        <w:t xml:space="preserve">civilians who were obviously traumatized as well as to </w:t>
      </w:r>
      <w:r>
        <w:t>assess the damage</w:t>
      </w:r>
      <w:r w:rsidR="002937F7">
        <w:t xml:space="preserve"> done</w:t>
      </w:r>
      <w:r>
        <w:t xml:space="preserve">. </w:t>
      </w:r>
      <w:r w:rsidR="002937F7">
        <w:t xml:space="preserve">The </w:t>
      </w:r>
      <w:r>
        <w:t>UPDF soldiers remain</w:t>
      </w:r>
      <w:r w:rsidR="00285021">
        <w:t>ed</w:t>
      </w:r>
      <w:r>
        <w:t xml:space="preserve"> in the area</w:t>
      </w:r>
      <w:r w:rsidR="00285021">
        <w:t xml:space="preserve"> ostensibly to secure the land for occupation of Ugandan</w:t>
      </w:r>
      <w:r w:rsidR="002937F7">
        <w:t xml:space="preserve"> farmers who were said to have entered the area to take possession of the land for </w:t>
      </w:r>
      <w:r w:rsidR="009E2759">
        <w:t>cultivation</w:t>
      </w:r>
      <w:r w:rsidR="002937F7">
        <w:t>.</w:t>
      </w:r>
    </w:p>
    <w:p w14:paraId="03E8214C" w14:textId="441D2E12" w:rsidR="003403C0" w:rsidRDefault="003403C0" w:rsidP="003403C0">
      <w:pPr>
        <w:pStyle w:val="NormalWeb"/>
        <w:jc w:val="both"/>
      </w:pPr>
      <w:r>
        <w:t xml:space="preserve">This incident reflects a continuation of earlier incursions by UPDF into South Sudanese territory. On 1 August 2025, Ugandan forces reportedly crossed into Pogee near Pajok, pushing the border further south. Eastern Equatoria State authorities visited the location the same day to engage with residents, though tensions remained high. Similarly, on 20 March 2025, HRD participated in an SDP to Pajok Payam following reports of border encroachment. Local leaders, including chiefs, youth and women representatives, reported sustained UPDF incursions into Patoko and Abuloro areas of Pogee Boma. They alleged that Ugandan farmers, escorted by UPDF, were cultivating land within South Sudan’s territory, and further accused the soldiers of harassing civilians. Women leaders </w:t>
      </w:r>
      <w:r w:rsidR="003D1978">
        <w:t>emphasized</w:t>
      </w:r>
      <w:r>
        <w:t xml:space="preserve"> that such actions had hindered the return of refugees and forced residents to leave their homes. </w:t>
      </w:r>
    </w:p>
    <w:p w14:paraId="7B521774" w14:textId="77777777" w:rsidR="003403C0" w:rsidRDefault="003403C0" w:rsidP="003403C0">
      <w:pPr>
        <w:pStyle w:val="NormalWeb"/>
        <w:jc w:val="both"/>
      </w:pPr>
      <w:r>
        <w:t>These developments follow a long-standing pattern. In August 2024, UPDF forces reportedly crossed into Patoko and Abuloro villages, ordering residents to abandon their homes and threatening them with harm. Earlier that year, UPDF established temporary bases near the Pogee - Ngom Oromo border, disrupting farming, confiscating property, and displacing families. Reports indicate that by mid-2024, UPDF had established military outposts in Pogee and destroyed property in South Sudanese villages.</w:t>
      </w:r>
    </w:p>
    <w:p w14:paraId="175ABBD9" w14:textId="77777777" w:rsidR="003403C0" w:rsidRDefault="003403C0" w:rsidP="003403C0">
      <w:pPr>
        <w:pStyle w:val="NormalWeb"/>
        <w:jc w:val="both"/>
      </w:pPr>
      <w:r>
        <w:t xml:space="preserve">Taken together, these incidents underscore a persistent pattern of UPDF incursions and encroachment into South Sudan’s Eastern Equatoria State. Such actions undermine civilian protection, disrupt livelihoods, fuel displacement, and weaken local governance. Despite repeated efforts by state authorities, including a petition by the Eastern Equatoria State Legislative Assembly in 2024 urging the national government to address the matter, the issue remains unresolved. </w:t>
      </w:r>
    </w:p>
    <w:p w14:paraId="0EE52D4E" w14:textId="77777777" w:rsidR="003403C0" w:rsidRDefault="003403C0" w:rsidP="003403C0">
      <w:pPr>
        <w:pStyle w:val="NormalWeb"/>
        <w:jc w:val="both"/>
      </w:pPr>
      <w:r>
        <w:t xml:space="preserve">Comment: </w:t>
      </w:r>
      <w:r w:rsidRPr="004432B3">
        <w:rPr>
          <w:i/>
          <w:iCs/>
        </w:rPr>
        <w:t xml:space="preserve">HRD </w:t>
      </w:r>
      <w:r>
        <w:rPr>
          <w:i/>
          <w:iCs/>
        </w:rPr>
        <w:t xml:space="preserve">will </w:t>
      </w:r>
      <w:r w:rsidRPr="004432B3">
        <w:rPr>
          <w:i/>
          <w:iCs/>
        </w:rPr>
        <w:t>continue to monitor the situation, document violations, and advocate for the protection of civilians in affected border communities.</w:t>
      </w:r>
    </w:p>
    <w:p w14:paraId="5B987510" w14:textId="77777777" w:rsidR="003403C0" w:rsidRDefault="003403C0" w:rsidP="003403C0">
      <w:pPr>
        <w:spacing w:after="0" w:line="240" w:lineRule="auto"/>
        <w:contextualSpacing/>
        <w:jc w:val="both"/>
        <w:rPr>
          <w:rFonts w:ascii="Times New Roman" w:eastAsia="Palatino Linotype" w:hAnsi="Times New Roman" w:cs="Times New Roman"/>
          <w:b/>
          <w:sz w:val="24"/>
          <w:szCs w:val="24"/>
        </w:rPr>
      </w:pPr>
    </w:p>
    <w:sectPr w:rsidR="003403C0" w:rsidSect="00660788">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FA229" w14:textId="77777777" w:rsidR="00E25F28" w:rsidRDefault="00E25F28" w:rsidP="00182875">
      <w:pPr>
        <w:spacing w:after="0" w:line="240" w:lineRule="auto"/>
      </w:pPr>
      <w:r>
        <w:separator/>
      </w:r>
    </w:p>
  </w:endnote>
  <w:endnote w:type="continuationSeparator" w:id="0">
    <w:p w14:paraId="69489A20" w14:textId="77777777" w:rsidR="00E25F28" w:rsidRDefault="00E25F28"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0B09B0D5"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9044CF">
          <w:rPr>
            <w:rFonts w:ascii="Times New Roman" w:hAnsi="Times New Roman" w:cs="Times New Roman"/>
            <w:color w:val="0070C0"/>
            <w:sz w:val="20"/>
            <w:szCs w:val="20"/>
          </w:rPr>
          <w:t>5</w:t>
        </w:r>
        <w:r>
          <w:rPr>
            <w:rFonts w:ascii="Times New Roman" w:hAnsi="Times New Roman" w:cs="Times New Roman"/>
            <w:color w:val="0070C0"/>
            <w:sz w:val="20"/>
            <w:szCs w:val="20"/>
          </w:rPr>
          <w:t>0</w:t>
        </w:r>
        <w:r w:rsidR="009044CF">
          <w:rPr>
            <w:rFonts w:ascii="Times New Roman" w:hAnsi="Times New Roman" w:cs="Times New Roman"/>
            <w:color w:val="0070C0"/>
            <w:sz w:val="20"/>
            <w:szCs w:val="20"/>
          </w:rPr>
          <w:t>8</w:t>
        </w:r>
        <w:r w:rsidR="003403C0">
          <w:rPr>
            <w:rFonts w:ascii="Times New Roman" w:hAnsi="Times New Roman" w:cs="Times New Roman"/>
            <w:color w:val="0070C0"/>
            <w:sz w:val="20"/>
            <w:szCs w:val="20"/>
          </w:rPr>
          <w:t>20</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185A" w14:textId="77777777" w:rsidR="00E25F28" w:rsidRDefault="00E25F28" w:rsidP="00182875">
      <w:pPr>
        <w:spacing w:after="0" w:line="240" w:lineRule="auto"/>
      </w:pPr>
      <w:r>
        <w:separator/>
      </w:r>
    </w:p>
  </w:footnote>
  <w:footnote w:type="continuationSeparator" w:id="0">
    <w:p w14:paraId="17DCCBB2" w14:textId="77777777" w:rsidR="00E25F28" w:rsidRDefault="00E25F28"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8CA625E"/>
    <w:multiLevelType w:val="hybridMultilevel"/>
    <w:tmpl w:val="E8F0D2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44F20B5"/>
    <w:multiLevelType w:val="hybridMultilevel"/>
    <w:tmpl w:val="84DEA78C"/>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5"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6"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5"/>
  </w:num>
  <w:num w:numId="2" w16cid:durableId="1145195897">
    <w:abstractNumId w:val="10"/>
  </w:num>
  <w:num w:numId="3" w16cid:durableId="1649630964">
    <w:abstractNumId w:val="4"/>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1"/>
  </w:num>
  <w:num w:numId="6" w16cid:durableId="1163426569">
    <w:abstractNumId w:val="13"/>
  </w:num>
  <w:num w:numId="7" w16cid:durableId="1987204914">
    <w:abstractNumId w:val="12"/>
  </w:num>
  <w:num w:numId="8" w16cid:durableId="1710184332">
    <w:abstractNumId w:val="15"/>
  </w:num>
  <w:num w:numId="9" w16cid:durableId="189804582">
    <w:abstractNumId w:val="14"/>
  </w:num>
  <w:num w:numId="10" w16cid:durableId="566233004">
    <w:abstractNumId w:val="16"/>
  </w:num>
  <w:num w:numId="11" w16cid:durableId="211119952">
    <w:abstractNumId w:val="1"/>
  </w:num>
  <w:num w:numId="12" w16cid:durableId="2083984759">
    <w:abstractNumId w:val="0"/>
  </w:num>
  <w:num w:numId="13" w16cid:durableId="753477686">
    <w:abstractNumId w:val="9"/>
  </w:num>
  <w:num w:numId="14" w16cid:durableId="873538412">
    <w:abstractNumId w:val="6"/>
  </w:num>
  <w:num w:numId="15" w16cid:durableId="1398435063">
    <w:abstractNumId w:val="7"/>
  </w:num>
  <w:num w:numId="16" w16cid:durableId="1631667514">
    <w:abstractNumId w:val="8"/>
  </w:num>
  <w:num w:numId="17" w16cid:durableId="1034233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D4781"/>
    <w:rsid w:val="000E5F62"/>
    <w:rsid w:val="000F061F"/>
    <w:rsid w:val="000F380C"/>
    <w:rsid w:val="000F71AB"/>
    <w:rsid w:val="00104665"/>
    <w:rsid w:val="00130B3C"/>
    <w:rsid w:val="00182875"/>
    <w:rsid w:val="00183500"/>
    <w:rsid w:val="001D5B48"/>
    <w:rsid w:val="001E096F"/>
    <w:rsid w:val="001F664C"/>
    <w:rsid w:val="00211BA1"/>
    <w:rsid w:val="00232499"/>
    <w:rsid w:val="00260A53"/>
    <w:rsid w:val="0026636C"/>
    <w:rsid w:val="002705AC"/>
    <w:rsid w:val="00270BAE"/>
    <w:rsid w:val="00273E0A"/>
    <w:rsid w:val="002743EF"/>
    <w:rsid w:val="00284003"/>
    <w:rsid w:val="00285021"/>
    <w:rsid w:val="002937F7"/>
    <w:rsid w:val="002B0AFF"/>
    <w:rsid w:val="002D114E"/>
    <w:rsid w:val="002E4CB7"/>
    <w:rsid w:val="002E6DBC"/>
    <w:rsid w:val="002E7C57"/>
    <w:rsid w:val="003054A8"/>
    <w:rsid w:val="00315EA9"/>
    <w:rsid w:val="00333678"/>
    <w:rsid w:val="003403C0"/>
    <w:rsid w:val="003462A9"/>
    <w:rsid w:val="003505EF"/>
    <w:rsid w:val="003B1A56"/>
    <w:rsid w:val="003C62BF"/>
    <w:rsid w:val="003D1978"/>
    <w:rsid w:val="00441124"/>
    <w:rsid w:val="004727DB"/>
    <w:rsid w:val="00482B68"/>
    <w:rsid w:val="00483AC9"/>
    <w:rsid w:val="00511059"/>
    <w:rsid w:val="005A559D"/>
    <w:rsid w:val="005B2291"/>
    <w:rsid w:val="005D0786"/>
    <w:rsid w:val="005D4D55"/>
    <w:rsid w:val="005E21E3"/>
    <w:rsid w:val="005E54F0"/>
    <w:rsid w:val="00625D8B"/>
    <w:rsid w:val="006373FB"/>
    <w:rsid w:val="00643E6C"/>
    <w:rsid w:val="00660788"/>
    <w:rsid w:val="00683F3E"/>
    <w:rsid w:val="006A34DC"/>
    <w:rsid w:val="006D6A0E"/>
    <w:rsid w:val="007319F7"/>
    <w:rsid w:val="0075340A"/>
    <w:rsid w:val="00756732"/>
    <w:rsid w:val="007B4FF7"/>
    <w:rsid w:val="00810A55"/>
    <w:rsid w:val="0082530A"/>
    <w:rsid w:val="00833B85"/>
    <w:rsid w:val="00855EA4"/>
    <w:rsid w:val="00870305"/>
    <w:rsid w:val="00874A46"/>
    <w:rsid w:val="00894957"/>
    <w:rsid w:val="009044CF"/>
    <w:rsid w:val="009A24E8"/>
    <w:rsid w:val="009A35C9"/>
    <w:rsid w:val="009A3953"/>
    <w:rsid w:val="009E2759"/>
    <w:rsid w:val="009E7F55"/>
    <w:rsid w:val="009F13BF"/>
    <w:rsid w:val="00A03168"/>
    <w:rsid w:val="00A42C59"/>
    <w:rsid w:val="00A5423F"/>
    <w:rsid w:val="00A55550"/>
    <w:rsid w:val="00A7217A"/>
    <w:rsid w:val="00A73F4A"/>
    <w:rsid w:val="00A84223"/>
    <w:rsid w:val="00A9294F"/>
    <w:rsid w:val="00AD3F72"/>
    <w:rsid w:val="00AE0F0E"/>
    <w:rsid w:val="00AE59A9"/>
    <w:rsid w:val="00AF164F"/>
    <w:rsid w:val="00B74A38"/>
    <w:rsid w:val="00B75942"/>
    <w:rsid w:val="00BB044D"/>
    <w:rsid w:val="00BC49E5"/>
    <w:rsid w:val="00C17D29"/>
    <w:rsid w:val="00C659DC"/>
    <w:rsid w:val="00C86453"/>
    <w:rsid w:val="00CC42F4"/>
    <w:rsid w:val="00CD0867"/>
    <w:rsid w:val="00CE2F35"/>
    <w:rsid w:val="00CF3794"/>
    <w:rsid w:val="00D03033"/>
    <w:rsid w:val="00D057B7"/>
    <w:rsid w:val="00D3755C"/>
    <w:rsid w:val="00D5361C"/>
    <w:rsid w:val="00D70455"/>
    <w:rsid w:val="00D75870"/>
    <w:rsid w:val="00D95AC4"/>
    <w:rsid w:val="00DB1EFA"/>
    <w:rsid w:val="00DC6F11"/>
    <w:rsid w:val="00DE57BC"/>
    <w:rsid w:val="00DF2E60"/>
    <w:rsid w:val="00E0371B"/>
    <w:rsid w:val="00E25F28"/>
    <w:rsid w:val="00E500D2"/>
    <w:rsid w:val="00E6315A"/>
    <w:rsid w:val="00E700B4"/>
    <w:rsid w:val="00E70DAD"/>
    <w:rsid w:val="00E72297"/>
    <w:rsid w:val="00ED3458"/>
    <w:rsid w:val="00EF5971"/>
    <w:rsid w:val="00EF5C8E"/>
    <w:rsid w:val="00F07FA1"/>
    <w:rsid w:val="00F147C4"/>
    <w:rsid w:val="00F15720"/>
    <w:rsid w:val="00F3145A"/>
    <w:rsid w:val="00F533B4"/>
    <w:rsid w:val="00F64818"/>
    <w:rsid w:val="00F76FDA"/>
    <w:rsid w:val="00F847AD"/>
    <w:rsid w:val="00F90A72"/>
    <w:rsid w:val="00F96E64"/>
    <w:rsid w:val="00FC03B3"/>
    <w:rsid w:val="00FE5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paragraph" w:styleId="NormalWeb">
    <w:name w:val="Normal (Web)"/>
    <w:basedOn w:val="Normal"/>
    <w:uiPriority w:val="99"/>
    <w:unhideWhenUsed/>
    <w:rsid w:val="000F71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5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679</Words>
  <Characters>3584</Characters>
  <Application>Microsoft Office Word</Application>
  <DocSecurity>0</DocSecurity>
  <Lines>47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3</cp:revision>
  <dcterms:created xsi:type="dcterms:W3CDTF">2025-08-20T16:31:00Z</dcterms:created>
  <dcterms:modified xsi:type="dcterms:W3CDTF">2025-08-20T16:42:00Z</dcterms:modified>
</cp:coreProperties>
</file>