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827AF1" w:rsidRDefault="00687D1A" w:rsidP="00827AF1">
      <w:pPr>
        <w:spacing w:after="0" w:line="240" w:lineRule="auto"/>
        <w:jc w:val="center"/>
        <w:rPr>
          <w:rFonts w:asciiTheme="majorBidi" w:eastAsia="Times New Roman" w:hAnsiTheme="majorBidi" w:cstheme="majorBidi"/>
          <w:spacing w:val="-5"/>
          <w:position w:val="-4"/>
          <w:sz w:val="24"/>
          <w:szCs w:val="24"/>
        </w:rPr>
      </w:pPr>
      <w:r w:rsidRPr="00827AF1">
        <w:rPr>
          <w:rFonts w:asciiTheme="majorBidi" w:eastAsia="Times New Roman" w:hAnsiTheme="majorBidi" w:cstheme="majorBidi"/>
          <w:spacing w:val="-10"/>
          <w:sz w:val="24"/>
          <w:szCs w:val="24"/>
        </w:rPr>
        <w:t xml:space="preserve">UNITED NATIONS   </w:t>
      </w:r>
      <w:r w:rsidRPr="00827AF1">
        <w:rPr>
          <w:rFonts w:asciiTheme="majorBidi" w:eastAsia="Times New Roman" w:hAnsiTheme="majorBidi" w:cstheme="majorBidi"/>
          <w:spacing w:val="-5"/>
          <w:sz w:val="24"/>
          <w:szCs w:val="24"/>
        </w:rPr>
        <w:t xml:space="preserve"> </w:t>
      </w:r>
      <w:r w:rsidRPr="00827AF1">
        <w:rPr>
          <w:rFonts w:asciiTheme="majorBidi" w:eastAsia="Calibri" w:hAnsiTheme="majorBidi" w:cstheme="majorBidi"/>
          <w:noProof/>
          <w:sz w:val="24"/>
          <w:szCs w:val="24"/>
        </w:rPr>
        <w:object w:dxaOrig="690" w:dyaOrig="585" w14:anchorId="6AE00301">
          <v:rect id="rectole0000000000" o:spid="_x0000_i1025" style="width:35.25pt;height:27.75pt" o:ole="" o:preferrelative="t" stroked="f">
            <v:imagedata r:id="rId7" o:title=""/>
          </v:rect>
          <o:OLEObject Type="Embed" ProgID="StaticMetafile" ShapeID="rectole0000000000" DrawAspect="Content" ObjectID="_1817045345" r:id="rId8"/>
        </w:object>
      </w:r>
      <w:r w:rsidRPr="00827AF1">
        <w:rPr>
          <w:rFonts w:asciiTheme="majorBidi" w:eastAsia="Times New Roman" w:hAnsiTheme="majorBidi" w:cstheme="majorBidi"/>
          <w:position w:val="-4"/>
          <w:sz w:val="24"/>
          <w:szCs w:val="24"/>
        </w:rPr>
        <w:t xml:space="preserve">      </w:t>
      </w:r>
      <w:r w:rsidRPr="00827AF1">
        <w:rPr>
          <w:rFonts w:asciiTheme="majorBidi" w:eastAsia="Times New Roman" w:hAnsiTheme="majorBidi" w:cstheme="majorBidi"/>
          <w:spacing w:val="-10"/>
          <w:position w:val="-4"/>
          <w:sz w:val="24"/>
          <w:szCs w:val="24"/>
        </w:rPr>
        <w:t xml:space="preserve"> </w:t>
      </w:r>
      <w:proofErr w:type="spellStart"/>
      <w:r w:rsidRPr="00827AF1">
        <w:rPr>
          <w:rFonts w:asciiTheme="majorBidi" w:eastAsia="Times New Roman" w:hAnsiTheme="majorBidi" w:cstheme="majorBidi"/>
          <w:b/>
          <w:position w:val="-4"/>
          <w:sz w:val="24"/>
          <w:szCs w:val="24"/>
          <w:rtl/>
        </w:rPr>
        <w:t>ألأمم</w:t>
      </w:r>
      <w:proofErr w:type="spellEnd"/>
      <w:r w:rsidRPr="00827AF1">
        <w:rPr>
          <w:rFonts w:asciiTheme="majorBidi" w:eastAsia="Times New Roman" w:hAnsiTheme="majorBidi" w:cstheme="majorBidi"/>
          <w:b/>
          <w:position w:val="-4"/>
          <w:sz w:val="24"/>
          <w:szCs w:val="24"/>
          <w:rtl/>
        </w:rPr>
        <w:t xml:space="preserve"> المتحدة</w:t>
      </w:r>
    </w:p>
    <w:p w14:paraId="66AA6ED7" w14:textId="77777777" w:rsidR="00687D1A" w:rsidRPr="00827AF1" w:rsidRDefault="00687D1A" w:rsidP="00827AF1">
      <w:pPr>
        <w:spacing w:after="0" w:line="240" w:lineRule="auto"/>
        <w:jc w:val="center"/>
        <w:rPr>
          <w:rFonts w:asciiTheme="majorBidi" w:eastAsia="Times New Roman" w:hAnsiTheme="majorBidi" w:cstheme="majorBidi"/>
          <w:sz w:val="24"/>
          <w:szCs w:val="24"/>
        </w:rPr>
      </w:pPr>
      <w:r w:rsidRPr="00827AF1">
        <w:rPr>
          <w:rFonts w:asciiTheme="majorBidi" w:eastAsia="Times New Roman" w:hAnsiTheme="majorBidi" w:cstheme="majorBidi"/>
          <w:sz w:val="24"/>
          <w:szCs w:val="24"/>
        </w:rPr>
        <w:t>United Nations Mission in South Sudan (UNMISS)</w:t>
      </w:r>
    </w:p>
    <w:p w14:paraId="336B2924" w14:textId="77777777" w:rsidR="00687D1A" w:rsidRPr="00827AF1" w:rsidRDefault="00687D1A" w:rsidP="00827AF1">
      <w:pPr>
        <w:spacing w:after="0" w:line="240" w:lineRule="auto"/>
        <w:jc w:val="center"/>
        <w:rPr>
          <w:rFonts w:asciiTheme="majorBidi" w:eastAsia="Times New Roman" w:hAnsiTheme="majorBidi" w:cstheme="majorBidi"/>
          <w:b/>
          <w:sz w:val="24"/>
          <w:szCs w:val="24"/>
        </w:rPr>
      </w:pPr>
    </w:p>
    <w:p w14:paraId="3116074C" w14:textId="77777777" w:rsidR="00687D1A" w:rsidRPr="00827AF1" w:rsidRDefault="00687D1A" w:rsidP="00827AF1">
      <w:pPr>
        <w:spacing w:after="0" w:line="240" w:lineRule="auto"/>
        <w:jc w:val="center"/>
        <w:rPr>
          <w:rFonts w:asciiTheme="majorBidi" w:eastAsia="Times New Roman" w:hAnsiTheme="majorBidi" w:cstheme="majorBidi"/>
          <w:b/>
          <w:sz w:val="24"/>
          <w:szCs w:val="24"/>
        </w:rPr>
      </w:pPr>
      <w:r w:rsidRPr="00827AF1">
        <w:rPr>
          <w:rFonts w:asciiTheme="majorBidi" w:eastAsia="Times New Roman" w:hAnsiTheme="majorBidi" w:cstheme="majorBidi"/>
          <w:b/>
          <w:sz w:val="24"/>
          <w:szCs w:val="24"/>
        </w:rPr>
        <w:t>Human Rights Division (HRD)</w:t>
      </w:r>
    </w:p>
    <w:p w14:paraId="3522B172" w14:textId="77777777" w:rsidR="00687D1A" w:rsidRPr="00827AF1" w:rsidRDefault="00687D1A" w:rsidP="00827AF1">
      <w:pPr>
        <w:spacing w:after="0" w:line="240" w:lineRule="auto"/>
        <w:ind w:left="3600"/>
        <w:jc w:val="center"/>
        <w:rPr>
          <w:rFonts w:asciiTheme="majorBidi" w:eastAsia="Times New Roman" w:hAnsiTheme="majorBidi" w:cstheme="majorBidi"/>
          <w:b/>
          <w:sz w:val="24"/>
          <w:szCs w:val="24"/>
        </w:rPr>
      </w:pPr>
    </w:p>
    <w:p w14:paraId="0EFE3D28" w14:textId="77777777" w:rsidR="00687D1A" w:rsidRPr="00827AF1" w:rsidRDefault="00687D1A" w:rsidP="00827AF1">
      <w:pPr>
        <w:spacing w:after="0" w:line="240" w:lineRule="auto"/>
        <w:jc w:val="center"/>
        <w:rPr>
          <w:rFonts w:asciiTheme="majorBidi" w:eastAsia="Calibri" w:hAnsiTheme="majorBidi" w:cstheme="majorBidi"/>
          <w:b/>
          <w:sz w:val="24"/>
          <w:szCs w:val="24"/>
        </w:rPr>
      </w:pPr>
      <w:r w:rsidRPr="00827AF1">
        <w:rPr>
          <w:rFonts w:asciiTheme="majorBidi" w:eastAsia="Calibri" w:hAnsiTheme="majorBidi" w:cstheme="majorBidi"/>
          <w:b/>
          <w:sz w:val="24"/>
          <w:szCs w:val="24"/>
        </w:rPr>
        <w:t>Yambio Field Office Daily Report</w:t>
      </w:r>
    </w:p>
    <w:p w14:paraId="4A7CD9BC" w14:textId="77777777" w:rsidR="00687D1A" w:rsidRPr="00827AF1" w:rsidRDefault="00687D1A" w:rsidP="00827AF1">
      <w:pPr>
        <w:spacing w:after="0" w:line="240" w:lineRule="auto"/>
        <w:ind w:left="3600"/>
        <w:jc w:val="center"/>
        <w:rPr>
          <w:rFonts w:asciiTheme="majorBidi" w:eastAsia="Calibri" w:hAnsiTheme="majorBidi" w:cstheme="majorBidi"/>
          <w:b/>
          <w:sz w:val="24"/>
          <w:szCs w:val="24"/>
        </w:rPr>
      </w:pPr>
    </w:p>
    <w:p w14:paraId="32B9CF99" w14:textId="159865BA" w:rsidR="00687D1A" w:rsidRPr="00827AF1" w:rsidRDefault="00245E78" w:rsidP="00827AF1">
      <w:pPr>
        <w:spacing w:after="0" w:line="240" w:lineRule="auto"/>
        <w:jc w:val="center"/>
        <w:rPr>
          <w:rFonts w:asciiTheme="majorBidi" w:eastAsia="Calibri" w:hAnsiTheme="majorBidi" w:cstheme="majorBidi"/>
          <w:b/>
          <w:sz w:val="24"/>
          <w:szCs w:val="24"/>
        </w:rPr>
      </w:pPr>
      <w:r w:rsidRPr="00827AF1">
        <w:rPr>
          <w:rFonts w:asciiTheme="majorBidi" w:eastAsia="Calibri" w:hAnsiTheme="majorBidi" w:cstheme="majorBidi"/>
          <w:b/>
          <w:sz w:val="24"/>
          <w:szCs w:val="24"/>
        </w:rPr>
        <w:t>1</w:t>
      </w:r>
      <w:r w:rsidR="001B0E89" w:rsidRPr="00827AF1">
        <w:rPr>
          <w:rFonts w:asciiTheme="majorBidi" w:eastAsia="Calibri" w:hAnsiTheme="majorBidi" w:cstheme="majorBidi"/>
          <w:b/>
          <w:sz w:val="24"/>
          <w:szCs w:val="24"/>
        </w:rPr>
        <w:t>8</w:t>
      </w:r>
      <w:r w:rsidR="00687D1A" w:rsidRPr="00827AF1">
        <w:rPr>
          <w:rFonts w:asciiTheme="majorBidi" w:eastAsia="Calibri" w:hAnsiTheme="majorBidi" w:cstheme="majorBidi"/>
          <w:b/>
          <w:sz w:val="24"/>
          <w:szCs w:val="24"/>
        </w:rPr>
        <w:t>/0</w:t>
      </w:r>
      <w:r w:rsidR="004D30D8" w:rsidRPr="00827AF1">
        <w:rPr>
          <w:rFonts w:asciiTheme="majorBidi" w:eastAsia="Calibri" w:hAnsiTheme="majorBidi" w:cstheme="majorBidi"/>
          <w:b/>
          <w:sz w:val="24"/>
          <w:szCs w:val="24"/>
        </w:rPr>
        <w:t>8</w:t>
      </w:r>
      <w:r w:rsidR="00687D1A" w:rsidRPr="00827AF1">
        <w:rPr>
          <w:rFonts w:asciiTheme="majorBidi" w:eastAsia="Calibri" w:hAnsiTheme="majorBidi" w:cstheme="majorBidi"/>
          <w:b/>
          <w:sz w:val="24"/>
          <w:szCs w:val="24"/>
        </w:rPr>
        <w:t>/2025</w:t>
      </w:r>
    </w:p>
    <w:p w14:paraId="1D5DF34E" w14:textId="77777777" w:rsidR="00687D1A" w:rsidRPr="00827AF1" w:rsidRDefault="00687D1A" w:rsidP="00827AF1">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5E76E607" w:rsidR="00687D1A" w:rsidRDefault="00687D1A" w:rsidP="00827AF1">
      <w:pPr>
        <w:spacing w:after="0" w:line="240" w:lineRule="auto"/>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Highlight</w:t>
      </w:r>
      <w:bookmarkStart w:id="3" w:name="_Hlk197361618"/>
      <w:bookmarkEnd w:id="0"/>
      <w:bookmarkEnd w:id="1"/>
      <w:r w:rsidR="008F0769">
        <w:rPr>
          <w:rFonts w:asciiTheme="majorBidi" w:eastAsia="Palatino Linotype" w:hAnsiTheme="majorBidi" w:cstheme="majorBidi"/>
          <w:b/>
          <w:sz w:val="24"/>
          <w:szCs w:val="24"/>
        </w:rPr>
        <w:t>:</w:t>
      </w:r>
    </w:p>
    <w:p w14:paraId="0E185265" w14:textId="77777777" w:rsidR="008F0769" w:rsidRPr="00827AF1" w:rsidRDefault="008F0769" w:rsidP="00827AF1">
      <w:pPr>
        <w:spacing w:after="0" w:line="240" w:lineRule="auto"/>
        <w:jc w:val="both"/>
        <w:rPr>
          <w:rFonts w:asciiTheme="majorBidi" w:eastAsia="Palatino Linotype" w:hAnsiTheme="majorBidi" w:cstheme="majorBidi"/>
          <w:b/>
          <w:sz w:val="24"/>
          <w:szCs w:val="24"/>
        </w:rPr>
      </w:pPr>
    </w:p>
    <w:p w14:paraId="7EE3C604" w14:textId="7E8564BF" w:rsidR="008F0769" w:rsidRPr="008F0769" w:rsidRDefault="008F0769" w:rsidP="008F0769">
      <w:pPr>
        <w:pStyle w:val="ListParagraph"/>
        <w:numPr>
          <w:ilvl w:val="0"/>
          <w:numId w:val="12"/>
        </w:numPr>
        <w:spacing w:line="240" w:lineRule="auto"/>
        <w:rPr>
          <w:rFonts w:asciiTheme="majorBidi" w:hAnsiTheme="majorBidi" w:cstheme="majorBidi"/>
          <w:b/>
          <w:bCs/>
          <w:i/>
          <w:iCs/>
          <w:sz w:val="24"/>
          <w:szCs w:val="24"/>
        </w:rPr>
      </w:pPr>
      <w:r w:rsidRPr="00827AF1">
        <w:rPr>
          <w:rFonts w:asciiTheme="majorBidi" w:hAnsiTheme="majorBidi" w:cstheme="majorBidi"/>
          <w:b/>
          <w:bCs/>
          <w:i/>
          <w:iCs/>
        </w:rPr>
        <w:t>Follow-up: HRD received preliminary information form a secondary source that on 12 August 2025, a 26-year-old Azande civilian was shot and killed by unidentified armed elements during an ambush on joint security forces at Yubu bridge, Tambura County.</w:t>
      </w:r>
    </w:p>
    <w:p w14:paraId="1A84FA6D" w14:textId="68924127" w:rsidR="00827AF1" w:rsidRPr="00827AF1" w:rsidRDefault="00827AF1" w:rsidP="00827AF1">
      <w:pPr>
        <w:pStyle w:val="ListParagraph"/>
        <w:numPr>
          <w:ilvl w:val="0"/>
          <w:numId w:val="12"/>
        </w:numPr>
        <w:spacing w:after="0" w:line="240" w:lineRule="auto"/>
        <w:jc w:val="both"/>
        <w:rPr>
          <w:rFonts w:asciiTheme="majorBidi" w:eastAsia="Palatino Linotype" w:hAnsiTheme="majorBidi" w:cstheme="majorBidi"/>
          <w:b/>
          <w:bCs/>
          <w:i/>
          <w:iCs/>
          <w:sz w:val="24"/>
          <w:szCs w:val="24"/>
        </w:rPr>
      </w:pPr>
      <w:r w:rsidRPr="00827AF1">
        <w:rPr>
          <w:rFonts w:asciiTheme="majorBidi" w:eastAsia="Palatino Linotype" w:hAnsiTheme="majorBidi" w:cstheme="majorBidi"/>
          <w:b/>
          <w:bCs/>
          <w:i/>
          <w:iCs/>
          <w:sz w:val="24"/>
          <w:szCs w:val="24"/>
        </w:rPr>
        <w:t>HRD</w:t>
      </w:r>
      <w:r w:rsidR="006F2B35">
        <w:rPr>
          <w:rFonts w:asciiTheme="majorBidi" w:eastAsia="Palatino Linotype" w:hAnsiTheme="majorBidi" w:cstheme="majorBidi"/>
          <w:b/>
          <w:bCs/>
          <w:i/>
          <w:iCs/>
          <w:sz w:val="24"/>
          <w:szCs w:val="24"/>
        </w:rPr>
        <w:t xml:space="preserve"> Conducted</w:t>
      </w:r>
      <w:r w:rsidRPr="00827AF1">
        <w:rPr>
          <w:rFonts w:asciiTheme="majorBidi" w:eastAsia="Palatino Linotype" w:hAnsiTheme="majorBidi" w:cstheme="majorBidi"/>
          <w:b/>
          <w:bCs/>
          <w:i/>
          <w:iCs/>
          <w:sz w:val="24"/>
          <w:szCs w:val="24"/>
        </w:rPr>
        <w:t xml:space="preserve"> Monitorin</w:t>
      </w:r>
      <w:r w:rsidR="006F2B35">
        <w:rPr>
          <w:rFonts w:asciiTheme="majorBidi" w:eastAsia="Palatino Linotype" w:hAnsiTheme="majorBidi" w:cstheme="majorBidi"/>
          <w:b/>
          <w:bCs/>
          <w:i/>
          <w:iCs/>
          <w:sz w:val="24"/>
          <w:szCs w:val="24"/>
        </w:rPr>
        <w:t>g at</w:t>
      </w:r>
      <w:r w:rsidRPr="00827AF1">
        <w:rPr>
          <w:rFonts w:asciiTheme="majorBidi" w:eastAsia="Palatino Linotype" w:hAnsiTheme="majorBidi" w:cstheme="majorBidi"/>
          <w:b/>
          <w:bCs/>
          <w:i/>
          <w:iCs/>
          <w:sz w:val="24"/>
          <w:szCs w:val="24"/>
        </w:rPr>
        <w:t xml:space="preserve"> Masia Police Station, Yambio Town, Yambio County</w:t>
      </w:r>
    </w:p>
    <w:p w14:paraId="7A87E57C" w14:textId="77777777" w:rsidR="00827AF1" w:rsidRPr="00827AF1" w:rsidRDefault="00827AF1" w:rsidP="00827AF1">
      <w:pPr>
        <w:spacing w:after="0" w:line="240" w:lineRule="auto"/>
        <w:contextualSpacing/>
        <w:jc w:val="both"/>
        <w:rPr>
          <w:rFonts w:asciiTheme="majorBidi" w:eastAsia="Palatino Linotype" w:hAnsiTheme="majorBidi" w:cstheme="majorBidi"/>
          <w:b/>
          <w:sz w:val="24"/>
          <w:szCs w:val="24"/>
        </w:rPr>
      </w:pPr>
    </w:p>
    <w:p w14:paraId="635FFA47" w14:textId="77777777" w:rsidR="00FC7331" w:rsidRPr="00827AF1" w:rsidRDefault="00FC7331" w:rsidP="00827AF1">
      <w:pPr>
        <w:spacing w:after="0" w:line="240" w:lineRule="auto"/>
        <w:jc w:val="both"/>
        <w:rPr>
          <w:rFonts w:asciiTheme="majorBidi" w:eastAsia="Palatino Linotype" w:hAnsiTheme="majorBidi" w:cstheme="majorBidi"/>
          <w:b/>
          <w:sz w:val="24"/>
          <w:szCs w:val="24"/>
        </w:rPr>
      </w:pPr>
    </w:p>
    <w:bookmarkEnd w:id="2"/>
    <w:bookmarkEnd w:id="3"/>
    <w:p w14:paraId="30276585" w14:textId="6C804CA9" w:rsidR="00245E78"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27AF1">
        <w:rPr>
          <w:rFonts w:asciiTheme="majorBidi" w:eastAsia="Calibri" w:hAnsiTheme="majorBidi" w:cstheme="majorBidi"/>
          <w:b/>
          <w:bCs/>
          <w:sz w:val="24"/>
          <w:szCs w:val="24"/>
        </w:rPr>
        <w:t>Political and Security Updates</w:t>
      </w:r>
    </w:p>
    <w:p w14:paraId="6A1BE091" w14:textId="77777777" w:rsidR="00687D1A"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 xml:space="preserve">Human Rights in the Electoral Process </w:t>
      </w:r>
    </w:p>
    <w:p w14:paraId="16265FE5" w14:textId="5BB2331D" w:rsidR="00986391"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Conflict-Related Violations/Abuses</w:t>
      </w:r>
      <w:r w:rsidRPr="00827AF1">
        <w:rPr>
          <w:rFonts w:asciiTheme="majorBidi" w:eastAsia="Palatino Linotype" w:hAnsiTheme="majorBidi" w:cstheme="majorBidi"/>
          <w:bCs/>
          <w:i/>
          <w:iCs/>
          <w:sz w:val="24"/>
          <w:szCs w:val="24"/>
        </w:rPr>
        <w:t>.</w:t>
      </w:r>
    </w:p>
    <w:p w14:paraId="53BAA5A7" w14:textId="77777777" w:rsidR="006647EF" w:rsidRPr="00827AF1" w:rsidRDefault="006647EF" w:rsidP="00827AF1">
      <w:pPr>
        <w:spacing w:after="0" w:line="240" w:lineRule="auto"/>
        <w:contextualSpacing/>
        <w:jc w:val="both"/>
        <w:rPr>
          <w:rFonts w:asciiTheme="majorBidi" w:eastAsia="Palatino Linotype" w:hAnsiTheme="majorBidi" w:cstheme="majorBidi"/>
          <w:b/>
          <w:sz w:val="24"/>
          <w:szCs w:val="24"/>
        </w:rPr>
      </w:pPr>
    </w:p>
    <w:p w14:paraId="42F50AB8" w14:textId="77777777" w:rsidR="006647EF" w:rsidRPr="00827AF1" w:rsidRDefault="006647EF" w:rsidP="00827AF1">
      <w:pPr>
        <w:pStyle w:val="ListParagraph"/>
        <w:numPr>
          <w:ilvl w:val="0"/>
          <w:numId w:val="13"/>
        </w:numPr>
        <w:spacing w:line="240" w:lineRule="auto"/>
        <w:rPr>
          <w:rFonts w:asciiTheme="majorBidi" w:hAnsiTheme="majorBidi" w:cstheme="majorBidi"/>
          <w:b/>
          <w:bCs/>
          <w:i/>
          <w:iCs/>
          <w:sz w:val="24"/>
          <w:szCs w:val="24"/>
        </w:rPr>
      </w:pPr>
      <w:r w:rsidRPr="00827AF1">
        <w:rPr>
          <w:rFonts w:asciiTheme="majorBidi" w:hAnsiTheme="majorBidi" w:cstheme="majorBidi"/>
          <w:b/>
          <w:bCs/>
          <w:i/>
          <w:iCs/>
        </w:rPr>
        <w:t>Follow-up: HRD received preliminary information form a secondary source that on 12 August 2025, a 26-year-old Azande civilian was shot and killed by unidentified armed elements during an ambush on joint security forces at Yubu bridge, Tambura County.</w:t>
      </w:r>
    </w:p>
    <w:p w14:paraId="5281C3E4" w14:textId="77777777" w:rsidR="00827AF1" w:rsidRPr="00827AF1" w:rsidRDefault="00827AF1" w:rsidP="00827AF1">
      <w:pPr>
        <w:spacing w:line="240" w:lineRule="auto"/>
        <w:jc w:val="both"/>
        <w:rPr>
          <w:rFonts w:asciiTheme="majorBidi" w:hAnsiTheme="majorBidi" w:cstheme="majorBidi"/>
        </w:rPr>
      </w:pPr>
      <w:r w:rsidRPr="00827AF1">
        <w:rPr>
          <w:rFonts w:asciiTheme="majorBidi" w:hAnsiTheme="majorBidi" w:cstheme="majorBidi"/>
        </w:rPr>
        <w:t>On August 18, HRD conducted an interview with a 46-year-old Azande woman originally from Sinakporo village in Tambura Town, who is currently residing in St. Mary’s IDP camp due to the prevailing insecurity in the area. The interviewee informed HRD that at approximately 8:00 AM on August 12, 2025, joint security forces comprised of the SSPDF and former East African Regional Forces conducted an operation inside Ayat IDP camp, where her 26-year-old son was living. She stated that the joint security forces arrested seven Balanda youths, conducted searches of tukuls for weapons, and confiscated motorcycles they alleged were stolen, including one owned by her son.</w:t>
      </w:r>
    </w:p>
    <w:p w14:paraId="5744E70E" w14:textId="77777777" w:rsidR="00827AF1" w:rsidRPr="00827AF1" w:rsidRDefault="00827AF1" w:rsidP="00827AF1">
      <w:pPr>
        <w:spacing w:line="240" w:lineRule="auto"/>
        <w:jc w:val="both"/>
        <w:rPr>
          <w:rFonts w:asciiTheme="majorBidi" w:hAnsiTheme="majorBidi" w:cstheme="majorBidi"/>
        </w:rPr>
      </w:pPr>
      <w:r w:rsidRPr="00827AF1">
        <w:rPr>
          <w:rFonts w:asciiTheme="majorBidi" w:hAnsiTheme="majorBidi" w:cstheme="majorBidi"/>
        </w:rPr>
        <w:t>According to the interviewee, the joint security forces informed the residents of Ayat IDP camp that the motorcycles would only be returned upon receipt of the certificate of ownership. She reported that her son advised the joint security forces that the certificate of ownership was with his mother at St. Mary’s IDP camp and requested to accompany them back to Tambura town center to collect the necessary paperwork.</w:t>
      </w:r>
    </w:p>
    <w:p w14:paraId="0960ED24" w14:textId="77777777" w:rsidR="00827AF1" w:rsidRPr="00827AF1" w:rsidRDefault="00827AF1" w:rsidP="00827AF1">
      <w:pPr>
        <w:spacing w:line="240" w:lineRule="auto"/>
        <w:jc w:val="both"/>
        <w:rPr>
          <w:rFonts w:asciiTheme="majorBidi" w:hAnsiTheme="majorBidi" w:cstheme="majorBidi"/>
        </w:rPr>
      </w:pPr>
      <w:r w:rsidRPr="00827AF1">
        <w:rPr>
          <w:rFonts w:asciiTheme="majorBidi" w:hAnsiTheme="majorBidi" w:cstheme="majorBidi"/>
        </w:rPr>
        <w:t>She further informed HRD that at approximately 2:00 PM that same day, her son was traveling with the joint security forces when their convoy was ambushed by unidentified armed elements at Yubu Bridge. During the ambush, her son was shot in the chest and killed, along with one SSPDF soldier who was also killed and another soldier who was injured. She told HRD that the joint security forces left her son’s body at the incident site, and on August 13, she traveled on foot with another community member to collect his body and bury him in Ayat IDP camp. She did not have any information regarding the status of the seven alleged detainees.</w:t>
      </w:r>
    </w:p>
    <w:p w14:paraId="44C87E8F" w14:textId="4BCA371E" w:rsidR="006647EF" w:rsidRPr="00827AF1" w:rsidRDefault="00827AF1" w:rsidP="00827AF1">
      <w:pPr>
        <w:spacing w:line="240" w:lineRule="auto"/>
        <w:jc w:val="both"/>
        <w:rPr>
          <w:rFonts w:asciiTheme="majorBidi" w:hAnsiTheme="majorBidi" w:cstheme="majorBidi"/>
          <w:i/>
          <w:iCs/>
        </w:rPr>
      </w:pPr>
      <w:r w:rsidRPr="00827AF1">
        <w:rPr>
          <w:rFonts w:asciiTheme="majorBidi" w:hAnsiTheme="majorBidi" w:cstheme="majorBidi"/>
          <w:b/>
          <w:bCs/>
          <w:i/>
          <w:iCs/>
        </w:rPr>
        <w:t>Comment</w:t>
      </w:r>
      <w:r w:rsidRPr="00827AF1">
        <w:rPr>
          <w:rFonts w:asciiTheme="majorBidi" w:hAnsiTheme="majorBidi" w:cstheme="majorBidi"/>
          <w:i/>
          <w:iCs/>
        </w:rPr>
        <w:t>: If verified, the killing of the adult male civilian may constitute a grave violation of the right to life by unidentified armed elements. HRD will continue to follow up on the alleged arbitrary arrest and detention of the seven Balanda youths by the joint security forces, as well as the related unverified reports of extrajudicial executions.</w:t>
      </w:r>
    </w:p>
    <w:p w14:paraId="25E952F7" w14:textId="77777777" w:rsidR="006647EF" w:rsidRPr="00827AF1" w:rsidRDefault="006647EF" w:rsidP="00827AF1">
      <w:pPr>
        <w:spacing w:after="0" w:line="240" w:lineRule="auto"/>
        <w:contextualSpacing/>
        <w:jc w:val="both"/>
        <w:rPr>
          <w:rFonts w:asciiTheme="majorBidi" w:eastAsia="Palatino Linotype" w:hAnsiTheme="majorBidi" w:cstheme="majorBidi"/>
          <w:b/>
          <w:sz w:val="24"/>
          <w:szCs w:val="24"/>
        </w:rPr>
      </w:pPr>
    </w:p>
    <w:p w14:paraId="13AA41AB" w14:textId="77777777" w:rsidR="006647EF" w:rsidRPr="00827AF1" w:rsidRDefault="006647EF" w:rsidP="00827AF1">
      <w:pPr>
        <w:spacing w:after="0" w:line="240" w:lineRule="auto"/>
        <w:contextualSpacing/>
        <w:jc w:val="both"/>
        <w:rPr>
          <w:rFonts w:asciiTheme="majorBidi" w:eastAsia="Palatino Linotype" w:hAnsiTheme="majorBidi" w:cstheme="majorBidi"/>
          <w:b/>
          <w:sz w:val="24"/>
          <w:szCs w:val="24"/>
        </w:rPr>
      </w:pPr>
    </w:p>
    <w:p w14:paraId="22C4DA40" w14:textId="0EB12728" w:rsidR="00687D1A"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 xml:space="preserve">Conflict-Related Sexual Violence (CRSV) </w:t>
      </w:r>
    </w:p>
    <w:p w14:paraId="2C81DFB0" w14:textId="1069A898" w:rsidR="00687D1A"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Sexual and Gender-Based Violence (SGBV)</w:t>
      </w:r>
      <w:bookmarkStart w:id="4" w:name="_Hlk155890358"/>
    </w:p>
    <w:p w14:paraId="29E58163" w14:textId="7819734E" w:rsidR="00E37B6B"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Judicial Accountability</w:t>
      </w:r>
      <w:bookmarkStart w:id="5" w:name="_Hlk191306961"/>
    </w:p>
    <w:p w14:paraId="2EDA975B" w14:textId="77777777" w:rsidR="00827AF1" w:rsidRPr="00827AF1" w:rsidRDefault="00827AF1" w:rsidP="00827AF1">
      <w:pPr>
        <w:pStyle w:val="ListParagraph"/>
        <w:spacing w:after="0" w:line="240" w:lineRule="auto"/>
        <w:jc w:val="both"/>
        <w:rPr>
          <w:rFonts w:asciiTheme="majorBidi" w:eastAsia="Palatino Linotype" w:hAnsiTheme="majorBidi" w:cstheme="majorBidi"/>
          <w:b/>
          <w:bCs/>
          <w:i/>
          <w:iCs/>
          <w:sz w:val="24"/>
          <w:szCs w:val="24"/>
        </w:rPr>
      </w:pPr>
    </w:p>
    <w:p w14:paraId="50F335B3" w14:textId="2690268F" w:rsidR="00631A52" w:rsidRPr="00827AF1" w:rsidRDefault="00631A52" w:rsidP="00827AF1">
      <w:pPr>
        <w:pStyle w:val="ListParagraph"/>
        <w:numPr>
          <w:ilvl w:val="0"/>
          <w:numId w:val="12"/>
        </w:numPr>
        <w:spacing w:after="0" w:line="240" w:lineRule="auto"/>
        <w:jc w:val="both"/>
        <w:rPr>
          <w:rFonts w:asciiTheme="majorBidi" w:eastAsia="Palatino Linotype" w:hAnsiTheme="majorBidi" w:cstheme="majorBidi"/>
          <w:b/>
          <w:bCs/>
          <w:i/>
          <w:iCs/>
          <w:sz w:val="24"/>
          <w:szCs w:val="24"/>
        </w:rPr>
      </w:pPr>
      <w:r w:rsidRPr="00827AF1">
        <w:rPr>
          <w:rFonts w:asciiTheme="majorBidi" w:eastAsia="Palatino Linotype" w:hAnsiTheme="majorBidi" w:cstheme="majorBidi"/>
          <w:b/>
          <w:bCs/>
          <w:i/>
          <w:iCs/>
          <w:sz w:val="24"/>
          <w:szCs w:val="24"/>
        </w:rPr>
        <w:t xml:space="preserve">HRD </w:t>
      </w:r>
      <w:r w:rsidR="005F085D">
        <w:rPr>
          <w:rFonts w:asciiTheme="majorBidi" w:eastAsia="Palatino Linotype" w:hAnsiTheme="majorBidi" w:cstheme="majorBidi"/>
          <w:b/>
          <w:bCs/>
          <w:i/>
          <w:iCs/>
          <w:sz w:val="24"/>
          <w:szCs w:val="24"/>
        </w:rPr>
        <w:t xml:space="preserve">Conducted </w:t>
      </w:r>
      <w:r w:rsidRPr="00827AF1">
        <w:rPr>
          <w:rFonts w:asciiTheme="majorBidi" w:eastAsia="Palatino Linotype" w:hAnsiTheme="majorBidi" w:cstheme="majorBidi"/>
          <w:b/>
          <w:bCs/>
          <w:i/>
          <w:iCs/>
          <w:sz w:val="24"/>
          <w:szCs w:val="24"/>
        </w:rPr>
        <w:t xml:space="preserve">Monitoring </w:t>
      </w:r>
      <w:r w:rsidR="005F085D">
        <w:rPr>
          <w:rFonts w:asciiTheme="majorBidi" w:eastAsia="Palatino Linotype" w:hAnsiTheme="majorBidi" w:cstheme="majorBidi"/>
          <w:b/>
          <w:bCs/>
          <w:i/>
          <w:iCs/>
          <w:sz w:val="24"/>
          <w:szCs w:val="24"/>
        </w:rPr>
        <w:t>at</w:t>
      </w:r>
      <w:r w:rsidRPr="00827AF1">
        <w:rPr>
          <w:rFonts w:asciiTheme="majorBidi" w:eastAsia="Palatino Linotype" w:hAnsiTheme="majorBidi" w:cstheme="majorBidi"/>
          <w:b/>
          <w:bCs/>
          <w:i/>
          <w:iCs/>
          <w:sz w:val="24"/>
          <w:szCs w:val="24"/>
        </w:rPr>
        <w:t xml:space="preserve"> Masia Police Station, Yambio Town, Yambio County</w:t>
      </w:r>
    </w:p>
    <w:p w14:paraId="093719A2" w14:textId="77777777" w:rsidR="00631A52" w:rsidRPr="00827AF1" w:rsidRDefault="00631A52" w:rsidP="00827AF1">
      <w:pPr>
        <w:spacing w:after="0" w:line="240" w:lineRule="auto"/>
        <w:contextualSpacing/>
        <w:jc w:val="both"/>
        <w:rPr>
          <w:rFonts w:asciiTheme="majorBidi" w:eastAsia="Palatino Linotype" w:hAnsiTheme="majorBidi" w:cstheme="majorBidi"/>
          <w:b/>
          <w:sz w:val="24"/>
          <w:szCs w:val="24"/>
        </w:rPr>
      </w:pPr>
    </w:p>
    <w:p w14:paraId="1D5FFAFB" w14:textId="030D222B" w:rsidR="00631A52" w:rsidRPr="00631A52" w:rsidRDefault="00631A52" w:rsidP="00827AF1">
      <w:pPr>
        <w:spacing w:after="0" w:line="240" w:lineRule="auto"/>
        <w:contextualSpacing/>
        <w:jc w:val="both"/>
        <w:rPr>
          <w:rFonts w:asciiTheme="majorBidi" w:eastAsia="Palatino Linotype" w:hAnsiTheme="majorBidi" w:cstheme="majorBidi"/>
          <w:bCs/>
          <w:sz w:val="24"/>
          <w:szCs w:val="24"/>
        </w:rPr>
      </w:pPr>
      <w:r w:rsidRPr="00631A52">
        <w:rPr>
          <w:rFonts w:asciiTheme="majorBidi" w:eastAsia="Palatino Linotype" w:hAnsiTheme="majorBidi" w:cstheme="majorBidi"/>
          <w:bCs/>
          <w:sz w:val="24"/>
          <w:szCs w:val="24"/>
        </w:rPr>
        <w:t xml:space="preserve">On August 18, 2025, HRD conducted a monitoring activity at the Masia Police Station in Yambio Town, Yambio County. During the visit, HRD verified the detention of a 28-year-old male civilian, who was detained in connection with an assault incident. According to the charge </w:t>
      </w:r>
      <w:r w:rsidR="00827AF1" w:rsidRPr="00827AF1">
        <w:rPr>
          <w:rFonts w:asciiTheme="majorBidi" w:eastAsia="Palatino Linotype" w:hAnsiTheme="majorBidi" w:cstheme="majorBidi"/>
          <w:bCs/>
          <w:sz w:val="24"/>
          <w:szCs w:val="24"/>
        </w:rPr>
        <w:t xml:space="preserve">room </w:t>
      </w:r>
      <w:r w:rsidRPr="00631A52">
        <w:rPr>
          <w:rFonts w:asciiTheme="majorBidi" w:eastAsia="Palatino Linotype" w:hAnsiTheme="majorBidi" w:cstheme="majorBidi"/>
          <w:bCs/>
          <w:sz w:val="24"/>
          <w:szCs w:val="24"/>
        </w:rPr>
        <w:t>officer, the suspect was involved in a fight with a 25-year-old male civilian in the Saura area, resulting in an injury to the victim's shoulder. The incident occurred on August 17 and was reported to the police on August 18. The suspect was subsequently arrested, and the victim was issued Form 8 to initiate medical reporting for the investigation.</w:t>
      </w:r>
    </w:p>
    <w:p w14:paraId="6624F007" w14:textId="77777777" w:rsidR="00631A52" w:rsidRPr="00827AF1" w:rsidRDefault="00631A52" w:rsidP="00827AF1">
      <w:pPr>
        <w:spacing w:after="0" w:line="240" w:lineRule="auto"/>
        <w:contextualSpacing/>
        <w:jc w:val="both"/>
        <w:rPr>
          <w:rFonts w:asciiTheme="majorBidi" w:eastAsia="Palatino Linotype" w:hAnsiTheme="majorBidi" w:cstheme="majorBidi"/>
          <w:bCs/>
          <w:sz w:val="24"/>
          <w:szCs w:val="24"/>
        </w:rPr>
      </w:pPr>
    </w:p>
    <w:p w14:paraId="0A569E6E" w14:textId="3D596CD1" w:rsidR="00631A52" w:rsidRPr="00827AF1" w:rsidRDefault="00631A52" w:rsidP="00827AF1">
      <w:pPr>
        <w:spacing w:after="0" w:line="240" w:lineRule="auto"/>
        <w:contextualSpacing/>
        <w:jc w:val="both"/>
        <w:rPr>
          <w:rFonts w:asciiTheme="majorBidi" w:eastAsia="Palatino Linotype" w:hAnsiTheme="majorBidi" w:cstheme="majorBidi"/>
          <w:bCs/>
          <w:sz w:val="24"/>
          <w:szCs w:val="24"/>
        </w:rPr>
      </w:pPr>
      <w:r w:rsidRPr="00631A52">
        <w:rPr>
          <w:rFonts w:asciiTheme="majorBidi" w:eastAsia="Palatino Linotype" w:hAnsiTheme="majorBidi" w:cstheme="majorBidi"/>
          <w:bCs/>
          <w:sz w:val="24"/>
          <w:szCs w:val="24"/>
        </w:rPr>
        <w:t xml:space="preserve">During the visit, HRD engaged with the Police Inspector to verify the alleged arrest of five suspects in connection with the killing of the Director General of the State Ministry of Education and Instruction in Yambio Town </w:t>
      </w:r>
      <w:r w:rsidRPr="00171D48">
        <w:rPr>
          <w:rFonts w:asciiTheme="majorBidi" w:eastAsia="Palatino Linotype" w:hAnsiTheme="majorBidi" w:cstheme="majorBidi"/>
          <w:bCs/>
          <w:i/>
          <w:iCs/>
          <w:sz w:val="24"/>
          <w:szCs w:val="24"/>
        </w:rPr>
        <w:t>(</w:t>
      </w:r>
      <w:r w:rsidR="00171D48" w:rsidRPr="00171D48">
        <w:rPr>
          <w:rFonts w:asciiTheme="majorBidi" w:eastAsia="Palatino Linotype" w:hAnsiTheme="majorBidi" w:cstheme="majorBidi"/>
          <w:bCs/>
          <w:i/>
          <w:iCs/>
          <w:sz w:val="24"/>
          <w:szCs w:val="24"/>
        </w:rPr>
        <w:t>See report</w:t>
      </w:r>
      <w:r w:rsidRPr="00171D48">
        <w:rPr>
          <w:rFonts w:asciiTheme="majorBidi" w:eastAsia="Palatino Linotype" w:hAnsiTheme="majorBidi" w:cstheme="majorBidi"/>
          <w:bCs/>
          <w:i/>
          <w:iCs/>
          <w:sz w:val="24"/>
          <w:szCs w:val="24"/>
        </w:rPr>
        <w:t xml:space="preserve"> 20250803 UNMISS HRD Yambio Field Office Daily Report).</w:t>
      </w:r>
      <w:r w:rsidRPr="00631A52">
        <w:rPr>
          <w:rFonts w:asciiTheme="majorBidi" w:eastAsia="Palatino Linotype" w:hAnsiTheme="majorBidi" w:cstheme="majorBidi"/>
          <w:bCs/>
          <w:sz w:val="24"/>
          <w:szCs w:val="24"/>
        </w:rPr>
        <w:t xml:space="preserve"> The Police Inspector confirmed that five suspects have been arrested; however, they are not detained at the Masia Police Station. Instead, the suspects are held at the Yambio Police Station. </w:t>
      </w:r>
    </w:p>
    <w:p w14:paraId="3D7853AD" w14:textId="77777777" w:rsidR="00827AF1" w:rsidRPr="00827AF1" w:rsidRDefault="00631A52" w:rsidP="00827AF1">
      <w:pPr>
        <w:spacing w:after="0" w:line="240" w:lineRule="auto"/>
        <w:contextualSpacing/>
        <w:jc w:val="both"/>
        <w:rPr>
          <w:rFonts w:asciiTheme="majorBidi" w:eastAsia="Palatino Linotype" w:hAnsiTheme="majorBidi" w:cstheme="majorBidi"/>
          <w:bCs/>
          <w:sz w:val="24"/>
          <w:szCs w:val="24"/>
        </w:rPr>
      </w:pPr>
      <w:r w:rsidRPr="00631A52">
        <w:rPr>
          <w:rFonts w:asciiTheme="majorBidi" w:eastAsia="Palatino Linotype" w:hAnsiTheme="majorBidi" w:cstheme="majorBidi"/>
          <w:bCs/>
          <w:sz w:val="24"/>
          <w:szCs w:val="24"/>
        </w:rPr>
        <w:t>The Inspector did not disclose the date of their arrest or the identities of the suspects.</w:t>
      </w:r>
    </w:p>
    <w:p w14:paraId="3D506268" w14:textId="77777777" w:rsidR="00827AF1" w:rsidRPr="00827AF1" w:rsidRDefault="00827AF1" w:rsidP="00827AF1">
      <w:pPr>
        <w:spacing w:after="0" w:line="240" w:lineRule="auto"/>
        <w:contextualSpacing/>
        <w:jc w:val="both"/>
        <w:rPr>
          <w:rFonts w:asciiTheme="majorBidi" w:eastAsia="Palatino Linotype" w:hAnsiTheme="majorBidi" w:cstheme="majorBidi"/>
          <w:bCs/>
          <w:sz w:val="24"/>
          <w:szCs w:val="24"/>
        </w:rPr>
      </w:pPr>
    </w:p>
    <w:p w14:paraId="6987990B" w14:textId="4C2EDFE6" w:rsidR="00631A52" w:rsidRPr="00631A52" w:rsidRDefault="00631A52" w:rsidP="00827AF1">
      <w:pPr>
        <w:spacing w:after="0" w:line="240" w:lineRule="auto"/>
        <w:contextualSpacing/>
        <w:jc w:val="both"/>
        <w:rPr>
          <w:rFonts w:asciiTheme="majorBidi" w:eastAsia="Palatino Linotype" w:hAnsiTheme="majorBidi" w:cstheme="majorBidi"/>
          <w:bCs/>
          <w:i/>
          <w:iCs/>
          <w:sz w:val="24"/>
          <w:szCs w:val="24"/>
        </w:rPr>
      </w:pPr>
      <w:r w:rsidRPr="00631A52">
        <w:rPr>
          <w:rFonts w:asciiTheme="majorBidi" w:eastAsia="Palatino Linotype" w:hAnsiTheme="majorBidi" w:cstheme="majorBidi"/>
          <w:bCs/>
          <w:i/>
          <w:iCs/>
          <w:sz w:val="24"/>
          <w:szCs w:val="24"/>
        </w:rPr>
        <w:t>Comment: HRD will follow up at Yambio Police Station to confirm this information and advocate for expedited judicial procedures, ensuring that the rights of the suspects are upheld, including their right to a fair hearing.</w:t>
      </w:r>
    </w:p>
    <w:p w14:paraId="11985E2F" w14:textId="77777777" w:rsidR="001B0E89" w:rsidRPr="00827AF1" w:rsidRDefault="001B0E89" w:rsidP="00827AF1">
      <w:pPr>
        <w:spacing w:after="0" w:line="240" w:lineRule="auto"/>
        <w:contextualSpacing/>
        <w:jc w:val="both"/>
        <w:rPr>
          <w:rFonts w:asciiTheme="majorBidi" w:eastAsia="Palatino Linotype" w:hAnsiTheme="majorBidi" w:cstheme="majorBidi"/>
          <w:bCs/>
          <w:i/>
          <w:iCs/>
          <w:sz w:val="24"/>
          <w:szCs w:val="24"/>
        </w:rPr>
      </w:pPr>
    </w:p>
    <w:p w14:paraId="4034E684" w14:textId="77777777" w:rsidR="00631A52" w:rsidRPr="00827AF1" w:rsidRDefault="00631A52" w:rsidP="00827AF1">
      <w:pPr>
        <w:spacing w:after="0" w:line="240" w:lineRule="auto"/>
        <w:contextualSpacing/>
        <w:jc w:val="both"/>
        <w:rPr>
          <w:rFonts w:asciiTheme="majorBidi" w:eastAsia="Palatino Linotype" w:hAnsiTheme="majorBidi" w:cstheme="majorBidi"/>
          <w:b/>
          <w:sz w:val="24"/>
          <w:szCs w:val="24"/>
        </w:rPr>
      </w:pPr>
    </w:p>
    <w:bookmarkEnd w:id="5"/>
    <w:p w14:paraId="0E7B129D" w14:textId="77777777" w:rsidR="00687D1A"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Transitional Justice</w:t>
      </w:r>
    </w:p>
    <w:p w14:paraId="6D796BB0" w14:textId="5FF3F663" w:rsidR="00687D1A" w:rsidRPr="00827AF1" w:rsidRDefault="00687D1A" w:rsidP="00827AF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27AF1">
        <w:rPr>
          <w:rFonts w:asciiTheme="majorBidi" w:eastAsia="Palatino Linotype" w:hAnsiTheme="majorBidi" w:cstheme="majorBidi"/>
          <w:b/>
          <w:sz w:val="24"/>
          <w:szCs w:val="24"/>
        </w:rPr>
        <w:t>Engagements and Capacity Building</w:t>
      </w:r>
      <w:bookmarkEnd w:id="4"/>
    </w:p>
    <w:p w14:paraId="6706B2F7" w14:textId="77777777" w:rsidR="009A51DA" w:rsidRPr="00827AF1" w:rsidRDefault="009A51DA" w:rsidP="00827AF1">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827AF1" w:rsidRDefault="009A51DA" w:rsidP="00827AF1">
      <w:pPr>
        <w:spacing w:after="0" w:line="240" w:lineRule="auto"/>
        <w:contextualSpacing/>
        <w:jc w:val="both"/>
        <w:rPr>
          <w:rFonts w:asciiTheme="majorBidi" w:eastAsia="Palatino Linotype" w:hAnsiTheme="majorBidi" w:cstheme="majorBidi"/>
          <w:bCs/>
          <w:sz w:val="24"/>
          <w:szCs w:val="24"/>
        </w:rPr>
      </w:pPr>
    </w:p>
    <w:p w14:paraId="5C1890E5" w14:textId="77777777" w:rsidR="009A51DA" w:rsidRPr="00827AF1" w:rsidRDefault="009A51DA" w:rsidP="00827AF1">
      <w:pPr>
        <w:spacing w:after="0" w:line="240" w:lineRule="auto"/>
        <w:contextualSpacing/>
        <w:jc w:val="both"/>
        <w:rPr>
          <w:rFonts w:asciiTheme="majorBidi" w:eastAsia="Palatino Linotype" w:hAnsiTheme="majorBidi" w:cstheme="majorBidi"/>
          <w:bCs/>
          <w:sz w:val="24"/>
          <w:szCs w:val="24"/>
        </w:rPr>
      </w:pPr>
    </w:p>
    <w:sectPr w:rsidR="009A51DA" w:rsidRPr="00827AF1"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64955" w14:textId="77777777" w:rsidR="00996347" w:rsidRDefault="00996347">
      <w:pPr>
        <w:spacing w:after="0" w:line="240" w:lineRule="auto"/>
      </w:pPr>
      <w:r>
        <w:separator/>
      </w:r>
    </w:p>
  </w:endnote>
  <w:endnote w:type="continuationSeparator" w:id="0">
    <w:p w14:paraId="3E6DF372" w14:textId="77777777" w:rsidR="00996347" w:rsidRDefault="00996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779A6124"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w:t>
        </w:r>
        <w:r w:rsidR="00F73118">
          <w:rPr>
            <w:rFonts w:ascii="Times New Roman" w:hAnsi="Times New Roman" w:cs="Times New Roman"/>
            <w:color w:val="0070C0"/>
            <w:sz w:val="20"/>
            <w:szCs w:val="20"/>
          </w:rPr>
          <w:t>1</w:t>
        </w:r>
        <w:r w:rsidR="008F0769">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247F" w14:textId="77777777" w:rsidR="00996347" w:rsidRDefault="00996347">
      <w:pPr>
        <w:spacing w:after="0" w:line="240" w:lineRule="auto"/>
      </w:pPr>
      <w:r>
        <w:separator/>
      </w:r>
    </w:p>
  </w:footnote>
  <w:footnote w:type="continuationSeparator" w:id="0">
    <w:p w14:paraId="4F98AAF8" w14:textId="77777777" w:rsidR="00996347" w:rsidRDefault="00996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D74DA"/>
    <w:multiLevelType w:val="hybridMultilevel"/>
    <w:tmpl w:val="5E6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D34C44"/>
    <w:multiLevelType w:val="hybridMultilevel"/>
    <w:tmpl w:val="6B94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D5D"/>
    <w:multiLevelType w:val="hybridMultilevel"/>
    <w:tmpl w:val="26C23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2"/>
  </w:num>
  <w:num w:numId="3" w16cid:durableId="1606965096">
    <w:abstractNumId w:val="2"/>
  </w:num>
  <w:num w:numId="4" w16cid:durableId="1578326230">
    <w:abstractNumId w:val="9"/>
  </w:num>
  <w:num w:numId="5" w16cid:durableId="1673677479">
    <w:abstractNumId w:val="6"/>
  </w:num>
  <w:num w:numId="6" w16cid:durableId="169416298">
    <w:abstractNumId w:val="1"/>
  </w:num>
  <w:num w:numId="7" w16cid:durableId="1191266240">
    <w:abstractNumId w:val="7"/>
  </w:num>
  <w:num w:numId="8" w16cid:durableId="480511962">
    <w:abstractNumId w:val="11"/>
  </w:num>
  <w:num w:numId="9" w16cid:durableId="1413165229">
    <w:abstractNumId w:val="3"/>
  </w:num>
  <w:num w:numId="10" w16cid:durableId="565720371">
    <w:abstractNumId w:val="4"/>
  </w:num>
  <w:num w:numId="11" w16cid:durableId="2017221709">
    <w:abstractNumId w:val="5"/>
  </w:num>
  <w:num w:numId="12" w16cid:durableId="1939949040">
    <w:abstractNumId w:val="8"/>
  </w:num>
  <w:num w:numId="13" w16cid:durableId="136728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2152B"/>
    <w:rsid w:val="000276C2"/>
    <w:rsid w:val="000B2461"/>
    <w:rsid w:val="00171D48"/>
    <w:rsid w:val="00197867"/>
    <w:rsid w:val="001B0E89"/>
    <w:rsid w:val="001D1D38"/>
    <w:rsid w:val="001E1603"/>
    <w:rsid w:val="001F65BE"/>
    <w:rsid w:val="001F7127"/>
    <w:rsid w:val="001F721C"/>
    <w:rsid w:val="00211BBB"/>
    <w:rsid w:val="0024312D"/>
    <w:rsid w:val="00245E78"/>
    <w:rsid w:val="002A4951"/>
    <w:rsid w:val="002E7D68"/>
    <w:rsid w:val="002F4D71"/>
    <w:rsid w:val="003536E8"/>
    <w:rsid w:val="00370886"/>
    <w:rsid w:val="003A12E0"/>
    <w:rsid w:val="003B14D6"/>
    <w:rsid w:val="003D5A26"/>
    <w:rsid w:val="003F73DB"/>
    <w:rsid w:val="004900B1"/>
    <w:rsid w:val="004D30D8"/>
    <w:rsid w:val="004E6C0D"/>
    <w:rsid w:val="004F2013"/>
    <w:rsid w:val="005009D7"/>
    <w:rsid w:val="005263DB"/>
    <w:rsid w:val="00595CA2"/>
    <w:rsid w:val="005B64CB"/>
    <w:rsid w:val="005E48B8"/>
    <w:rsid w:val="005F085D"/>
    <w:rsid w:val="00606AA3"/>
    <w:rsid w:val="00631A52"/>
    <w:rsid w:val="006647EF"/>
    <w:rsid w:val="00687D1A"/>
    <w:rsid w:val="006A1038"/>
    <w:rsid w:val="006E7A3C"/>
    <w:rsid w:val="006F2B35"/>
    <w:rsid w:val="006F4461"/>
    <w:rsid w:val="007048F3"/>
    <w:rsid w:val="00755C9B"/>
    <w:rsid w:val="00777CA7"/>
    <w:rsid w:val="007B038F"/>
    <w:rsid w:val="007C42FD"/>
    <w:rsid w:val="007E2107"/>
    <w:rsid w:val="007F1588"/>
    <w:rsid w:val="00800A71"/>
    <w:rsid w:val="00827AF1"/>
    <w:rsid w:val="00847494"/>
    <w:rsid w:val="008671B1"/>
    <w:rsid w:val="00892D32"/>
    <w:rsid w:val="008F0769"/>
    <w:rsid w:val="009003CC"/>
    <w:rsid w:val="009364CE"/>
    <w:rsid w:val="00986391"/>
    <w:rsid w:val="00996347"/>
    <w:rsid w:val="009A51DA"/>
    <w:rsid w:val="009F3BE6"/>
    <w:rsid w:val="00A05277"/>
    <w:rsid w:val="00A251E1"/>
    <w:rsid w:val="00AA5627"/>
    <w:rsid w:val="00AA5B58"/>
    <w:rsid w:val="00AD1723"/>
    <w:rsid w:val="00B003DC"/>
    <w:rsid w:val="00B00521"/>
    <w:rsid w:val="00B0486F"/>
    <w:rsid w:val="00B051A3"/>
    <w:rsid w:val="00B0785C"/>
    <w:rsid w:val="00B570D6"/>
    <w:rsid w:val="00B90038"/>
    <w:rsid w:val="00BA2875"/>
    <w:rsid w:val="00BB206B"/>
    <w:rsid w:val="00BC399C"/>
    <w:rsid w:val="00BF4B22"/>
    <w:rsid w:val="00C06EAC"/>
    <w:rsid w:val="00C343F0"/>
    <w:rsid w:val="00C76578"/>
    <w:rsid w:val="00D11E3F"/>
    <w:rsid w:val="00D153AC"/>
    <w:rsid w:val="00D863C9"/>
    <w:rsid w:val="00D92DAF"/>
    <w:rsid w:val="00DD6F60"/>
    <w:rsid w:val="00E125A8"/>
    <w:rsid w:val="00E2578F"/>
    <w:rsid w:val="00E37B6B"/>
    <w:rsid w:val="00E41C59"/>
    <w:rsid w:val="00E42312"/>
    <w:rsid w:val="00E70C19"/>
    <w:rsid w:val="00E82DBD"/>
    <w:rsid w:val="00E87F9F"/>
    <w:rsid w:val="00E95EAA"/>
    <w:rsid w:val="00F22708"/>
    <w:rsid w:val="00F22FF3"/>
    <w:rsid w:val="00F26DF7"/>
    <w:rsid w:val="00F73118"/>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834F4"/>
  <w15:chartTrackingRefBased/>
  <w15:docId w15:val="{688669FF-6261-4AE2-8B66-97149D1D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semiHidden/>
    <w:unhideWhenUsed/>
    <w:rsid w:val="006F44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483930197">
      <w:bodyDiv w:val="1"/>
      <w:marLeft w:val="0"/>
      <w:marRight w:val="0"/>
      <w:marTop w:val="0"/>
      <w:marBottom w:val="0"/>
      <w:divBdr>
        <w:top w:val="none" w:sz="0" w:space="0" w:color="auto"/>
        <w:left w:val="none" w:sz="0" w:space="0" w:color="auto"/>
        <w:bottom w:val="none" w:sz="0" w:space="0" w:color="auto"/>
        <w:right w:val="none" w:sz="0" w:space="0" w:color="auto"/>
      </w:divBdr>
    </w:div>
    <w:div w:id="494960451">
      <w:bodyDiv w:val="1"/>
      <w:marLeft w:val="0"/>
      <w:marRight w:val="0"/>
      <w:marTop w:val="0"/>
      <w:marBottom w:val="0"/>
      <w:divBdr>
        <w:top w:val="none" w:sz="0" w:space="0" w:color="auto"/>
        <w:left w:val="none" w:sz="0" w:space="0" w:color="auto"/>
        <w:bottom w:val="none" w:sz="0" w:space="0" w:color="auto"/>
        <w:right w:val="none" w:sz="0" w:space="0" w:color="auto"/>
      </w:divBdr>
    </w:div>
    <w:div w:id="519665150">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889145904">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133469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17296817">
      <w:bodyDiv w:val="1"/>
      <w:marLeft w:val="0"/>
      <w:marRight w:val="0"/>
      <w:marTop w:val="0"/>
      <w:marBottom w:val="0"/>
      <w:divBdr>
        <w:top w:val="none" w:sz="0" w:space="0" w:color="auto"/>
        <w:left w:val="none" w:sz="0" w:space="0" w:color="auto"/>
        <w:bottom w:val="none" w:sz="0" w:space="0" w:color="auto"/>
        <w:right w:val="none" w:sz="0" w:space="0" w:color="auto"/>
      </w:divBdr>
      <w:divsChild>
        <w:div w:id="638266903">
          <w:marLeft w:val="0"/>
          <w:marRight w:val="0"/>
          <w:marTop w:val="0"/>
          <w:marBottom w:val="0"/>
          <w:divBdr>
            <w:top w:val="none" w:sz="0" w:space="0" w:color="auto"/>
            <w:left w:val="none" w:sz="0" w:space="0" w:color="auto"/>
            <w:bottom w:val="none" w:sz="0" w:space="0" w:color="auto"/>
            <w:right w:val="none" w:sz="0" w:space="0" w:color="auto"/>
          </w:divBdr>
          <w:divsChild>
            <w:div w:id="682627871">
              <w:marLeft w:val="0"/>
              <w:marRight w:val="0"/>
              <w:marTop w:val="0"/>
              <w:marBottom w:val="0"/>
              <w:divBdr>
                <w:top w:val="none" w:sz="0" w:space="0" w:color="auto"/>
                <w:left w:val="none" w:sz="0" w:space="0" w:color="auto"/>
                <w:bottom w:val="none" w:sz="0" w:space="0" w:color="auto"/>
                <w:right w:val="none" w:sz="0" w:space="0" w:color="auto"/>
              </w:divBdr>
              <w:divsChild>
                <w:div w:id="457535096">
                  <w:marLeft w:val="0"/>
                  <w:marRight w:val="0"/>
                  <w:marTop w:val="0"/>
                  <w:marBottom w:val="0"/>
                  <w:divBdr>
                    <w:top w:val="none" w:sz="0" w:space="0" w:color="auto"/>
                    <w:left w:val="none" w:sz="0" w:space="0" w:color="auto"/>
                    <w:bottom w:val="none" w:sz="0" w:space="0" w:color="auto"/>
                    <w:right w:val="none" w:sz="0" w:space="0" w:color="auto"/>
                  </w:divBdr>
                  <w:divsChild>
                    <w:div w:id="2263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83997">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533305936">
      <w:bodyDiv w:val="1"/>
      <w:marLeft w:val="0"/>
      <w:marRight w:val="0"/>
      <w:marTop w:val="0"/>
      <w:marBottom w:val="0"/>
      <w:divBdr>
        <w:top w:val="none" w:sz="0" w:space="0" w:color="auto"/>
        <w:left w:val="none" w:sz="0" w:space="0" w:color="auto"/>
        <w:bottom w:val="none" w:sz="0" w:space="0" w:color="auto"/>
        <w:right w:val="none" w:sz="0" w:space="0" w:color="auto"/>
      </w:divBdr>
    </w:div>
    <w:div w:id="1600211349">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36695">
      <w:bodyDiv w:val="1"/>
      <w:marLeft w:val="0"/>
      <w:marRight w:val="0"/>
      <w:marTop w:val="0"/>
      <w:marBottom w:val="0"/>
      <w:divBdr>
        <w:top w:val="none" w:sz="0" w:space="0" w:color="auto"/>
        <w:left w:val="none" w:sz="0" w:space="0" w:color="auto"/>
        <w:bottom w:val="none" w:sz="0" w:space="0" w:color="auto"/>
        <w:right w:val="none" w:sz="0" w:space="0" w:color="auto"/>
      </w:divBdr>
    </w:div>
    <w:div w:id="2035569813">
      <w:bodyDiv w:val="1"/>
      <w:marLeft w:val="0"/>
      <w:marRight w:val="0"/>
      <w:marTop w:val="0"/>
      <w:marBottom w:val="0"/>
      <w:divBdr>
        <w:top w:val="none" w:sz="0" w:space="0" w:color="auto"/>
        <w:left w:val="none" w:sz="0" w:space="0" w:color="auto"/>
        <w:bottom w:val="none" w:sz="0" w:space="0" w:color="auto"/>
        <w:right w:val="none" w:sz="0" w:space="0" w:color="auto"/>
      </w:divBdr>
      <w:divsChild>
        <w:div w:id="1194417879">
          <w:marLeft w:val="0"/>
          <w:marRight w:val="0"/>
          <w:marTop w:val="0"/>
          <w:marBottom w:val="0"/>
          <w:divBdr>
            <w:top w:val="none" w:sz="0" w:space="0" w:color="auto"/>
            <w:left w:val="none" w:sz="0" w:space="0" w:color="auto"/>
            <w:bottom w:val="none" w:sz="0" w:space="0" w:color="auto"/>
            <w:right w:val="none" w:sz="0" w:space="0" w:color="auto"/>
          </w:divBdr>
          <w:divsChild>
            <w:div w:id="1886135727">
              <w:marLeft w:val="0"/>
              <w:marRight w:val="0"/>
              <w:marTop w:val="0"/>
              <w:marBottom w:val="0"/>
              <w:divBdr>
                <w:top w:val="none" w:sz="0" w:space="0" w:color="auto"/>
                <w:left w:val="none" w:sz="0" w:space="0" w:color="auto"/>
                <w:bottom w:val="none" w:sz="0" w:space="0" w:color="auto"/>
                <w:right w:val="none" w:sz="0" w:space="0" w:color="auto"/>
              </w:divBdr>
              <w:divsChild>
                <w:div w:id="2095198628">
                  <w:marLeft w:val="0"/>
                  <w:marRight w:val="0"/>
                  <w:marTop w:val="0"/>
                  <w:marBottom w:val="0"/>
                  <w:divBdr>
                    <w:top w:val="none" w:sz="0" w:space="0" w:color="auto"/>
                    <w:left w:val="none" w:sz="0" w:space="0" w:color="auto"/>
                    <w:bottom w:val="none" w:sz="0" w:space="0" w:color="auto"/>
                    <w:right w:val="none" w:sz="0" w:space="0" w:color="auto"/>
                  </w:divBdr>
                  <w:divsChild>
                    <w:div w:id="19113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2025-08-18T16:03:00Z</dcterms:created>
  <dcterms:modified xsi:type="dcterms:W3CDTF">2025-08-18T16:03:00Z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