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7126118"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3C6B722D"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4C08B2">
        <w:rPr>
          <w:rFonts w:eastAsia="Times New Roman" w:cs="Times New Roman"/>
          <w:b/>
          <w:kern w:val="0"/>
          <w:sz w:val="24"/>
          <w:szCs w:val="24"/>
          <w14:ligatures w14:val="none"/>
        </w:rPr>
        <w:t>1</w:t>
      </w:r>
      <w:r w:rsidR="00CB4DDC">
        <w:rPr>
          <w:rFonts w:eastAsia="Times New Roman" w:cs="Times New Roman"/>
          <w:b/>
          <w:kern w:val="0"/>
          <w:sz w:val="24"/>
          <w:szCs w:val="24"/>
          <w14:ligatures w14:val="none"/>
        </w:rPr>
        <w:t>9</w:t>
      </w:r>
      <w:r w:rsidRPr="009537B2">
        <w:rPr>
          <w:rFonts w:eastAsia="Times New Roman" w:cs="Times New Roman"/>
          <w:b/>
          <w:kern w:val="0"/>
          <w:sz w:val="24"/>
          <w:szCs w:val="24"/>
          <w14:ligatures w14:val="none"/>
        </w:rPr>
        <w:t>/0</w:t>
      </w:r>
      <w:r w:rsidR="004C08B2">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10A0B41C" w14:textId="40F9E171" w:rsidR="004A53EB" w:rsidRDefault="00310619" w:rsidP="004A53EB">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6841BAC7" w14:textId="77777777" w:rsidR="00CB4DDC" w:rsidRPr="005C38CA" w:rsidRDefault="00CB4DDC" w:rsidP="00CB4DDC">
      <w:pPr>
        <w:spacing w:after="0" w:line="240" w:lineRule="auto"/>
        <w:contextualSpacing/>
        <w:jc w:val="both"/>
        <w:rPr>
          <w:rFonts w:eastAsia="Palatino Linotype" w:cs="Times New Roman"/>
          <w:b/>
          <w:kern w:val="0"/>
          <w:sz w:val="24"/>
          <w:szCs w:val="24"/>
          <w14:ligatures w14:val="none"/>
        </w:rPr>
      </w:pPr>
    </w:p>
    <w:p w14:paraId="3CA7597B" w14:textId="77777777" w:rsidR="00CB4DDC" w:rsidRPr="005C38CA" w:rsidRDefault="00CB4DDC" w:rsidP="00CB4DDC">
      <w:pPr>
        <w:pStyle w:val="ListParagraph"/>
        <w:numPr>
          <w:ilvl w:val="0"/>
          <w:numId w:val="17"/>
        </w:numPr>
        <w:spacing w:after="0" w:line="240" w:lineRule="auto"/>
        <w:jc w:val="both"/>
        <w:rPr>
          <w:rFonts w:eastAsia="Palatino Linotype" w:cs="Times New Roman"/>
          <w:bCs/>
          <w:sz w:val="24"/>
          <w:szCs w:val="24"/>
        </w:rPr>
      </w:pPr>
      <w:r w:rsidRPr="00575910">
        <w:rPr>
          <w:rFonts w:eastAsia="Palatino Linotype" w:cs="Times New Roman"/>
          <w:b/>
          <w:i/>
          <w:iCs/>
          <w:sz w:val="24"/>
          <w:szCs w:val="24"/>
        </w:rPr>
        <w:t xml:space="preserve">HRD </w:t>
      </w:r>
      <w:r>
        <w:rPr>
          <w:rFonts w:eastAsia="Palatino Linotype" w:cs="Times New Roman"/>
          <w:b/>
          <w:i/>
          <w:iCs/>
          <w:sz w:val="24"/>
          <w:szCs w:val="24"/>
        </w:rPr>
        <w:t>embarked</w:t>
      </w:r>
      <w:r w:rsidRPr="00575910">
        <w:rPr>
          <w:rFonts w:eastAsia="Palatino Linotype" w:cs="Times New Roman"/>
          <w:b/>
          <w:i/>
          <w:iCs/>
          <w:sz w:val="24"/>
          <w:szCs w:val="24"/>
        </w:rPr>
        <w:t xml:space="preserve"> </w:t>
      </w:r>
      <w:r>
        <w:rPr>
          <w:rFonts w:eastAsia="Palatino Linotype" w:cs="Times New Roman"/>
          <w:b/>
          <w:i/>
          <w:iCs/>
          <w:sz w:val="24"/>
          <w:szCs w:val="24"/>
        </w:rPr>
        <w:t xml:space="preserve">on </w:t>
      </w:r>
      <w:r w:rsidRPr="00575910">
        <w:rPr>
          <w:rFonts w:eastAsia="Palatino Linotype" w:cs="Times New Roman"/>
          <w:b/>
          <w:i/>
          <w:iCs/>
          <w:sz w:val="24"/>
          <w:szCs w:val="24"/>
        </w:rPr>
        <w:t xml:space="preserve">a three-day training workshop on </w:t>
      </w:r>
      <w:r w:rsidRPr="005C38CA">
        <w:rPr>
          <w:rFonts w:eastAsia="Palatino Linotype" w:cs="Times New Roman"/>
          <w:b/>
          <w:i/>
          <w:iCs/>
          <w:sz w:val="24"/>
          <w:szCs w:val="24"/>
        </w:rPr>
        <w:t>the role</w:t>
      </w:r>
      <w:r>
        <w:rPr>
          <w:rFonts w:eastAsia="Palatino Linotype" w:cs="Times New Roman"/>
          <w:b/>
          <w:i/>
          <w:iCs/>
          <w:sz w:val="24"/>
          <w:szCs w:val="24"/>
        </w:rPr>
        <w:t xml:space="preserve"> of penal justice actors</w:t>
      </w:r>
      <w:r w:rsidRPr="005C38CA">
        <w:rPr>
          <w:rFonts w:eastAsia="Palatino Linotype" w:cs="Times New Roman"/>
          <w:b/>
          <w:i/>
          <w:iCs/>
          <w:sz w:val="24"/>
          <w:szCs w:val="24"/>
        </w:rPr>
        <w:t xml:space="preserve"> in protecting human rights and ensuring justice, fair trial standards</w:t>
      </w:r>
      <w:r>
        <w:rPr>
          <w:rFonts w:eastAsia="Palatino Linotype" w:cs="Times New Roman"/>
          <w:b/>
          <w:i/>
          <w:iCs/>
          <w:sz w:val="24"/>
          <w:szCs w:val="24"/>
        </w:rPr>
        <w:t xml:space="preserve"> and </w:t>
      </w:r>
      <w:r w:rsidRPr="005C38CA">
        <w:rPr>
          <w:rFonts w:eastAsia="Palatino Linotype" w:cs="Times New Roman"/>
          <w:b/>
          <w:i/>
          <w:iCs/>
          <w:sz w:val="24"/>
          <w:szCs w:val="24"/>
        </w:rPr>
        <w:t>accountability</w:t>
      </w:r>
      <w:r w:rsidRPr="00575910">
        <w:rPr>
          <w:rFonts w:eastAsia="Palatino Linotype" w:cs="Times New Roman"/>
          <w:b/>
          <w:i/>
          <w:iCs/>
          <w:sz w:val="24"/>
          <w:szCs w:val="24"/>
        </w:rPr>
        <w:t xml:space="preserve"> for 3</w:t>
      </w:r>
      <w:r>
        <w:rPr>
          <w:rFonts w:eastAsia="Palatino Linotype" w:cs="Times New Roman"/>
          <w:b/>
          <w:i/>
          <w:iCs/>
          <w:sz w:val="24"/>
          <w:szCs w:val="24"/>
        </w:rPr>
        <w:t>0</w:t>
      </w:r>
      <w:r w:rsidRPr="00575910">
        <w:rPr>
          <w:rFonts w:eastAsia="Palatino Linotype" w:cs="Times New Roman"/>
          <w:b/>
          <w:i/>
          <w:iCs/>
          <w:sz w:val="24"/>
          <w:szCs w:val="24"/>
        </w:rPr>
        <w:t xml:space="preserve"> participants </w:t>
      </w:r>
      <w:r>
        <w:rPr>
          <w:rFonts w:eastAsia="Palatino Linotype" w:cs="Times New Roman"/>
          <w:b/>
          <w:i/>
          <w:iCs/>
          <w:sz w:val="24"/>
          <w:szCs w:val="24"/>
        </w:rPr>
        <w:t xml:space="preserve">drawn from the </w:t>
      </w:r>
      <w:r w:rsidRPr="005C38CA">
        <w:rPr>
          <w:rFonts w:eastAsia="Palatino Linotype" w:cs="Times New Roman"/>
          <w:b/>
          <w:i/>
          <w:iCs/>
          <w:sz w:val="24"/>
          <w:szCs w:val="24"/>
        </w:rPr>
        <w:t>law enforcement, including the judiciary, the Directorate for Legal Administration and Public Prosecution, police, NSS, MI, and the SSPDF judge advocates</w:t>
      </w:r>
      <w:r>
        <w:rPr>
          <w:rFonts w:eastAsia="Palatino Linotype" w:cs="Times New Roman"/>
          <w:b/>
          <w:i/>
          <w:iCs/>
          <w:sz w:val="24"/>
          <w:szCs w:val="24"/>
        </w:rPr>
        <w:t xml:space="preserve"> at Royal Castel Hotel, Wau town.</w:t>
      </w:r>
    </w:p>
    <w:p w14:paraId="6B49B52A" w14:textId="4D4A81B1" w:rsidR="00310619" w:rsidRPr="00CB4DDC" w:rsidRDefault="00310619" w:rsidP="00CB4DDC">
      <w:pPr>
        <w:pStyle w:val="ListParagraph"/>
        <w:spacing w:after="0" w:line="240" w:lineRule="auto"/>
        <w:jc w:val="both"/>
        <w:rPr>
          <w:rFonts w:eastAsia="Calibri" w:cs="Times New Roman"/>
          <w:b/>
          <w:bCs/>
          <w:i/>
          <w:iCs/>
        </w:rPr>
      </w:pP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6C8A43A6" w14:textId="5B831098" w:rsidR="00DA79C1" w:rsidRPr="00560570" w:rsidRDefault="00310619" w:rsidP="00560570">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1C93A80" w14:textId="58806C5D" w:rsidR="004A53EB" w:rsidRPr="002023C9" w:rsidRDefault="00310619" w:rsidP="005C38CA">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4295E42" w14:textId="77777777" w:rsidR="00310619" w:rsidRPr="002023C9" w:rsidRDefault="00310619" w:rsidP="00310619">
      <w:pPr>
        <w:spacing w:after="0" w:line="240" w:lineRule="auto"/>
        <w:ind w:left="284"/>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77777777" w:rsidR="00310619" w:rsidRDefault="00310619" w:rsidP="00310619">
      <w:pPr>
        <w:spacing w:after="0" w:line="240" w:lineRule="auto"/>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F15E315" w14:textId="52C88D13" w:rsidR="005C38CA" w:rsidRDefault="00310619" w:rsidP="005C38CA">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06E14950" w14:textId="77777777" w:rsidR="005C38CA" w:rsidRPr="005C38CA" w:rsidRDefault="005C38CA" w:rsidP="00CB4DDC">
      <w:pPr>
        <w:spacing w:after="0" w:line="240" w:lineRule="auto"/>
        <w:contextualSpacing/>
        <w:jc w:val="both"/>
        <w:rPr>
          <w:rFonts w:eastAsia="Palatino Linotype" w:cs="Times New Roman"/>
          <w:b/>
          <w:kern w:val="0"/>
          <w:sz w:val="24"/>
          <w:szCs w:val="24"/>
          <w14:ligatures w14:val="none"/>
        </w:rPr>
      </w:pPr>
    </w:p>
    <w:p w14:paraId="33B0A64C" w14:textId="0CF38626" w:rsidR="005C38CA" w:rsidRPr="005C38CA" w:rsidRDefault="005C38CA" w:rsidP="005C38CA">
      <w:pPr>
        <w:pStyle w:val="ListParagraph"/>
        <w:numPr>
          <w:ilvl w:val="0"/>
          <w:numId w:val="15"/>
        </w:numPr>
        <w:spacing w:after="0" w:line="240" w:lineRule="auto"/>
        <w:jc w:val="both"/>
        <w:rPr>
          <w:rFonts w:eastAsia="Palatino Linotype" w:cs="Times New Roman"/>
          <w:bCs/>
          <w:sz w:val="24"/>
          <w:szCs w:val="24"/>
        </w:rPr>
      </w:pPr>
      <w:r w:rsidRPr="00575910">
        <w:rPr>
          <w:rFonts w:eastAsia="Palatino Linotype" w:cs="Times New Roman"/>
          <w:b/>
          <w:i/>
          <w:iCs/>
          <w:sz w:val="24"/>
          <w:szCs w:val="24"/>
        </w:rPr>
        <w:t xml:space="preserve">HRD </w:t>
      </w:r>
      <w:r>
        <w:rPr>
          <w:rFonts w:eastAsia="Palatino Linotype" w:cs="Times New Roman"/>
          <w:b/>
          <w:i/>
          <w:iCs/>
          <w:sz w:val="24"/>
          <w:szCs w:val="24"/>
        </w:rPr>
        <w:t>embarked</w:t>
      </w:r>
      <w:r w:rsidRPr="00575910">
        <w:rPr>
          <w:rFonts w:eastAsia="Palatino Linotype" w:cs="Times New Roman"/>
          <w:b/>
          <w:i/>
          <w:iCs/>
          <w:sz w:val="24"/>
          <w:szCs w:val="24"/>
        </w:rPr>
        <w:t xml:space="preserve"> </w:t>
      </w:r>
      <w:r>
        <w:rPr>
          <w:rFonts w:eastAsia="Palatino Linotype" w:cs="Times New Roman"/>
          <w:b/>
          <w:i/>
          <w:iCs/>
          <w:sz w:val="24"/>
          <w:szCs w:val="24"/>
        </w:rPr>
        <w:t xml:space="preserve">on </w:t>
      </w:r>
      <w:r w:rsidRPr="00575910">
        <w:rPr>
          <w:rFonts w:eastAsia="Palatino Linotype" w:cs="Times New Roman"/>
          <w:b/>
          <w:i/>
          <w:iCs/>
          <w:sz w:val="24"/>
          <w:szCs w:val="24"/>
        </w:rPr>
        <w:t xml:space="preserve">a three-day training workshop on </w:t>
      </w:r>
      <w:r w:rsidRPr="005C38CA">
        <w:rPr>
          <w:rFonts w:eastAsia="Palatino Linotype" w:cs="Times New Roman"/>
          <w:b/>
          <w:i/>
          <w:iCs/>
          <w:sz w:val="24"/>
          <w:szCs w:val="24"/>
        </w:rPr>
        <w:t>the role</w:t>
      </w:r>
      <w:r>
        <w:rPr>
          <w:rFonts w:eastAsia="Palatino Linotype" w:cs="Times New Roman"/>
          <w:b/>
          <w:i/>
          <w:iCs/>
          <w:sz w:val="24"/>
          <w:szCs w:val="24"/>
        </w:rPr>
        <w:t xml:space="preserve"> of penal justice actors</w:t>
      </w:r>
      <w:r w:rsidRPr="005C38CA">
        <w:rPr>
          <w:rFonts w:eastAsia="Palatino Linotype" w:cs="Times New Roman"/>
          <w:b/>
          <w:i/>
          <w:iCs/>
          <w:sz w:val="24"/>
          <w:szCs w:val="24"/>
        </w:rPr>
        <w:t xml:space="preserve"> in protecting human rights and ensuring justice, fair trial standards</w:t>
      </w:r>
      <w:r>
        <w:rPr>
          <w:rFonts w:eastAsia="Palatino Linotype" w:cs="Times New Roman"/>
          <w:b/>
          <w:i/>
          <w:iCs/>
          <w:sz w:val="24"/>
          <w:szCs w:val="24"/>
        </w:rPr>
        <w:t xml:space="preserve"> and </w:t>
      </w:r>
      <w:r w:rsidRPr="005C38CA">
        <w:rPr>
          <w:rFonts w:eastAsia="Palatino Linotype" w:cs="Times New Roman"/>
          <w:b/>
          <w:i/>
          <w:iCs/>
          <w:sz w:val="24"/>
          <w:szCs w:val="24"/>
        </w:rPr>
        <w:t>accountability</w:t>
      </w:r>
      <w:r w:rsidRPr="00575910">
        <w:rPr>
          <w:rFonts w:eastAsia="Palatino Linotype" w:cs="Times New Roman"/>
          <w:b/>
          <w:i/>
          <w:iCs/>
          <w:sz w:val="24"/>
          <w:szCs w:val="24"/>
        </w:rPr>
        <w:t xml:space="preserve"> for 3</w:t>
      </w:r>
      <w:r>
        <w:rPr>
          <w:rFonts w:eastAsia="Palatino Linotype" w:cs="Times New Roman"/>
          <w:b/>
          <w:i/>
          <w:iCs/>
          <w:sz w:val="24"/>
          <w:szCs w:val="24"/>
        </w:rPr>
        <w:t>0</w:t>
      </w:r>
      <w:r w:rsidRPr="00575910">
        <w:rPr>
          <w:rFonts w:eastAsia="Palatino Linotype" w:cs="Times New Roman"/>
          <w:b/>
          <w:i/>
          <w:iCs/>
          <w:sz w:val="24"/>
          <w:szCs w:val="24"/>
        </w:rPr>
        <w:t xml:space="preserve"> participants </w:t>
      </w:r>
      <w:r>
        <w:rPr>
          <w:rFonts w:eastAsia="Palatino Linotype" w:cs="Times New Roman"/>
          <w:b/>
          <w:i/>
          <w:iCs/>
          <w:sz w:val="24"/>
          <w:szCs w:val="24"/>
        </w:rPr>
        <w:t xml:space="preserve">drawn from the </w:t>
      </w:r>
      <w:r w:rsidRPr="005C38CA">
        <w:rPr>
          <w:rFonts w:eastAsia="Palatino Linotype" w:cs="Times New Roman"/>
          <w:b/>
          <w:i/>
          <w:iCs/>
          <w:sz w:val="24"/>
          <w:szCs w:val="24"/>
        </w:rPr>
        <w:t>law enforcement, including the judiciary, the Directorate for Legal Administration and Public Prosecution, police, NSS, MI, and the SSPDF judge advocates</w:t>
      </w:r>
      <w:r>
        <w:rPr>
          <w:rFonts w:eastAsia="Palatino Linotype" w:cs="Times New Roman"/>
          <w:b/>
          <w:i/>
          <w:iCs/>
          <w:sz w:val="24"/>
          <w:szCs w:val="24"/>
        </w:rPr>
        <w:t xml:space="preserve"> at Royal Castel Hotel, Wau town</w:t>
      </w:r>
      <w:r w:rsidR="00CB4DDC">
        <w:rPr>
          <w:rFonts w:eastAsia="Palatino Linotype" w:cs="Times New Roman"/>
          <w:b/>
          <w:i/>
          <w:iCs/>
          <w:sz w:val="24"/>
          <w:szCs w:val="24"/>
        </w:rPr>
        <w:t>.</w:t>
      </w:r>
    </w:p>
    <w:p w14:paraId="087B68AB" w14:textId="77777777" w:rsidR="00CB4DDC" w:rsidRPr="00CB4DDC" w:rsidRDefault="00CB4DDC" w:rsidP="005C38CA">
      <w:pPr>
        <w:spacing w:after="0" w:line="240" w:lineRule="auto"/>
        <w:contextualSpacing/>
        <w:jc w:val="both"/>
        <w:rPr>
          <w:rFonts w:eastAsia="Palatino Linotype" w:cs="Times New Roman"/>
          <w:sz w:val="24"/>
          <w:szCs w:val="24"/>
        </w:rPr>
      </w:pPr>
    </w:p>
    <w:p w14:paraId="3CC732CB" w14:textId="751874FA" w:rsidR="00CB4DDC" w:rsidRDefault="00CB4DDC" w:rsidP="00CB4DDC">
      <w:pPr>
        <w:spacing w:after="0" w:line="240" w:lineRule="auto"/>
        <w:contextualSpacing/>
        <w:jc w:val="both"/>
        <w:rPr>
          <w:rFonts w:eastAsia="Palatino Linotype" w:cs="Times New Roman"/>
          <w:kern w:val="0"/>
          <w:sz w:val="24"/>
          <w:szCs w:val="24"/>
          <w14:ligatures w14:val="none"/>
        </w:rPr>
      </w:pPr>
      <w:r w:rsidRPr="00CB4DDC">
        <w:rPr>
          <w:rFonts w:eastAsia="Palatino Linotype" w:cs="Times New Roman"/>
          <w:kern w:val="0"/>
          <w:sz w:val="24"/>
          <w:szCs w:val="24"/>
          <w14:ligatures w14:val="none"/>
        </w:rPr>
        <w:t xml:space="preserve">On 19 August 2025, HRD launched a three-day training workshop on the role of penal justice actors in protecting human rights and ensuring justice, fair trial standards, and accountability. The training brought together 30 participants </w:t>
      </w:r>
      <w:r w:rsidRPr="00CB4DDC">
        <w:rPr>
          <w:rFonts w:eastAsia="Palatino Linotype" w:cs="Times New Roman"/>
          <w:i/>
          <w:iCs/>
          <w:kern w:val="0"/>
          <w:sz w:val="24"/>
          <w:szCs w:val="24"/>
          <w14:ligatures w14:val="none"/>
        </w:rPr>
        <w:t>(including two women)</w:t>
      </w:r>
      <w:r w:rsidRPr="00CB4DDC">
        <w:rPr>
          <w:rFonts w:eastAsia="Palatino Linotype" w:cs="Times New Roman"/>
          <w:kern w:val="0"/>
          <w:sz w:val="24"/>
          <w:szCs w:val="24"/>
          <w14:ligatures w14:val="none"/>
        </w:rPr>
        <w:t xml:space="preserve"> from across the justice and security sectors, including the judiciary, the Directorate for Legal Administration and Public </w:t>
      </w:r>
      <w:r w:rsidRPr="00CB4DDC">
        <w:rPr>
          <w:rFonts w:eastAsia="Palatino Linotype" w:cs="Times New Roman"/>
          <w:kern w:val="0"/>
          <w:sz w:val="24"/>
          <w:szCs w:val="24"/>
          <w14:ligatures w14:val="none"/>
        </w:rPr>
        <w:lastRenderedPageBreak/>
        <w:t xml:space="preserve">Prosecution, police, National Security Service (NSS), Military Intelligence (MI), </w:t>
      </w:r>
      <w:r w:rsidR="00D2308B">
        <w:rPr>
          <w:rFonts w:eastAsia="Palatino Linotype" w:cs="Times New Roman"/>
          <w:kern w:val="0"/>
          <w:sz w:val="24"/>
          <w:szCs w:val="24"/>
          <w14:ligatures w14:val="none"/>
        </w:rPr>
        <w:t xml:space="preserve">the Special Protection Unit (SPU), </w:t>
      </w:r>
      <w:r w:rsidRPr="00CB4DDC">
        <w:rPr>
          <w:rFonts w:eastAsia="Palatino Linotype" w:cs="Times New Roman"/>
          <w:kern w:val="0"/>
          <w:sz w:val="24"/>
          <w:szCs w:val="24"/>
          <w14:ligatures w14:val="none"/>
        </w:rPr>
        <w:t>and the SSPDF Judge Advocat</w:t>
      </w:r>
      <w:r w:rsidR="00100669">
        <w:rPr>
          <w:rFonts w:eastAsia="Palatino Linotype" w:cs="Times New Roman"/>
          <w:kern w:val="0"/>
          <w:sz w:val="24"/>
          <w:szCs w:val="24"/>
          <w14:ligatures w14:val="none"/>
        </w:rPr>
        <w:t>es</w:t>
      </w:r>
      <w:r w:rsidRPr="00CB4DDC">
        <w:rPr>
          <w:rFonts w:eastAsia="Palatino Linotype" w:cs="Times New Roman"/>
          <w:kern w:val="0"/>
          <w:sz w:val="24"/>
          <w:szCs w:val="24"/>
          <w14:ligatures w14:val="none"/>
        </w:rPr>
        <w:t>.</w:t>
      </w:r>
    </w:p>
    <w:p w14:paraId="1518DC90" w14:textId="77777777" w:rsidR="00CB4DDC" w:rsidRPr="00CB4DDC" w:rsidRDefault="00CB4DDC" w:rsidP="00CB4DDC">
      <w:pPr>
        <w:spacing w:after="0" w:line="240" w:lineRule="auto"/>
        <w:contextualSpacing/>
        <w:jc w:val="both"/>
        <w:rPr>
          <w:rFonts w:eastAsia="Palatino Linotype" w:cs="Times New Roman"/>
          <w:kern w:val="0"/>
          <w:sz w:val="24"/>
          <w:szCs w:val="24"/>
          <w14:ligatures w14:val="none"/>
        </w:rPr>
      </w:pPr>
    </w:p>
    <w:p w14:paraId="40F472BB" w14:textId="77777777" w:rsidR="00CB4DDC" w:rsidRDefault="00CB4DDC" w:rsidP="00CB4DDC">
      <w:pPr>
        <w:spacing w:after="0" w:line="240" w:lineRule="auto"/>
        <w:contextualSpacing/>
        <w:jc w:val="both"/>
        <w:rPr>
          <w:rFonts w:eastAsia="Palatino Linotype" w:cs="Times New Roman"/>
          <w:kern w:val="0"/>
          <w:sz w:val="24"/>
          <w:szCs w:val="24"/>
          <w14:ligatures w14:val="none"/>
        </w:rPr>
      </w:pPr>
      <w:r w:rsidRPr="00CB4DDC">
        <w:rPr>
          <w:rFonts w:eastAsia="Palatino Linotype" w:cs="Times New Roman"/>
          <w:kern w:val="0"/>
          <w:sz w:val="24"/>
          <w:szCs w:val="24"/>
          <w14:ligatures w14:val="none"/>
        </w:rPr>
        <w:t>The workshop aimed to reinforce the judiciary’s role in promoting human rights, fair trial standards, accountability mechanisms, and the protection of vulnerable groups. It also sought to strengthen participants’ knowledge of International Humanitarian Law (IHL) and International Human Rights Law (IHRL).</w:t>
      </w:r>
    </w:p>
    <w:p w14:paraId="1D7B2E26" w14:textId="77777777" w:rsidR="00CB4DDC" w:rsidRPr="00CB4DDC" w:rsidRDefault="00CB4DDC" w:rsidP="00CB4DDC">
      <w:pPr>
        <w:spacing w:after="0" w:line="240" w:lineRule="auto"/>
        <w:contextualSpacing/>
        <w:jc w:val="both"/>
        <w:rPr>
          <w:rFonts w:eastAsia="Palatino Linotype" w:cs="Times New Roman"/>
          <w:kern w:val="0"/>
          <w:sz w:val="24"/>
          <w:szCs w:val="24"/>
          <w14:ligatures w14:val="none"/>
        </w:rPr>
      </w:pPr>
    </w:p>
    <w:p w14:paraId="1299470F" w14:textId="48773451" w:rsidR="00CB4DDC" w:rsidRDefault="00CB4DDC" w:rsidP="00CB4DDC">
      <w:pPr>
        <w:spacing w:after="0" w:line="240" w:lineRule="auto"/>
        <w:contextualSpacing/>
        <w:jc w:val="both"/>
        <w:rPr>
          <w:rFonts w:eastAsia="Palatino Linotype" w:cs="Times New Roman"/>
          <w:kern w:val="0"/>
          <w:sz w:val="24"/>
          <w:szCs w:val="24"/>
          <w14:ligatures w14:val="none"/>
        </w:rPr>
      </w:pPr>
      <w:r w:rsidRPr="00CB4DDC">
        <w:rPr>
          <w:rFonts w:eastAsia="Palatino Linotype" w:cs="Times New Roman"/>
          <w:kern w:val="0"/>
          <w:sz w:val="24"/>
          <w:szCs w:val="24"/>
          <w14:ligatures w14:val="none"/>
        </w:rPr>
        <w:t>During the opening session, the HRD Team Leader, who is also the Officer-in-Charge of HOFO, welcomed participants and highlighted that the training is part of UNMISS’s broader efforts to build the capacity of national institutions in the promotion and protection of human rights and the administration of justice. He encouraged participants to apply the knowledge gained in their daily work.</w:t>
      </w:r>
      <w:r>
        <w:rPr>
          <w:rFonts w:eastAsia="Palatino Linotype" w:cs="Times New Roman"/>
          <w:kern w:val="0"/>
          <w:sz w:val="24"/>
          <w:szCs w:val="24"/>
          <w14:ligatures w14:val="none"/>
        </w:rPr>
        <w:t xml:space="preserve"> </w:t>
      </w:r>
      <w:r w:rsidRPr="00CB4DDC">
        <w:rPr>
          <w:rFonts w:eastAsia="Palatino Linotype" w:cs="Times New Roman"/>
          <w:kern w:val="0"/>
          <w:sz w:val="24"/>
          <w:szCs w:val="24"/>
          <w14:ligatures w14:val="none"/>
        </w:rPr>
        <w:t xml:space="preserve">In her remarks, the Acting President of the High Court thanked UNMISS for its continued support in strengthening the capacity of law enforcement actors in the state. She urged participants </w:t>
      </w:r>
      <w:r w:rsidR="007E0AB2">
        <w:rPr>
          <w:rFonts w:eastAsia="Palatino Linotype" w:cs="Times New Roman"/>
          <w:kern w:val="0"/>
          <w:sz w:val="24"/>
          <w:szCs w:val="24"/>
          <w14:ligatures w14:val="none"/>
        </w:rPr>
        <w:t>to engage in the workshop fully</w:t>
      </w:r>
      <w:r w:rsidRPr="00CB4DDC">
        <w:rPr>
          <w:rFonts w:eastAsia="Palatino Linotype" w:cs="Times New Roman"/>
          <w:kern w:val="0"/>
          <w:sz w:val="24"/>
          <w:szCs w:val="24"/>
          <w14:ligatures w14:val="none"/>
        </w:rPr>
        <w:t>, play a positive role in their respective institutions, and share their learning with colleagues.</w:t>
      </w:r>
    </w:p>
    <w:p w14:paraId="18B8B4B6" w14:textId="77777777" w:rsidR="00CB4DDC" w:rsidRPr="00CB4DDC" w:rsidRDefault="00CB4DDC" w:rsidP="00CB4DDC">
      <w:pPr>
        <w:spacing w:after="0" w:line="240" w:lineRule="auto"/>
        <w:contextualSpacing/>
        <w:jc w:val="both"/>
        <w:rPr>
          <w:rFonts w:eastAsia="Palatino Linotype" w:cs="Times New Roman"/>
          <w:kern w:val="0"/>
          <w:sz w:val="24"/>
          <w:szCs w:val="24"/>
          <w14:ligatures w14:val="none"/>
        </w:rPr>
      </w:pPr>
    </w:p>
    <w:p w14:paraId="64EEF786" w14:textId="5B5BA362" w:rsidR="00CB4DDC" w:rsidRDefault="00CB4DDC" w:rsidP="00CB4DDC">
      <w:pPr>
        <w:spacing w:after="0" w:line="240" w:lineRule="auto"/>
        <w:contextualSpacing/>
        <w:jc w:val="both"/>
        <w:rPr>
          <w:rFonts w:eastAsia="Palatino Linotype" w:cs="Times New Roman"/>
          <w:kern w:val="0"/>
          <w:sz w:val="24"/>
          <w:szCs w:val="24"/>
          <w14:ligatures w14:val="none"/>
        </w:rPr>
      </w:pPr>
      <w:r w:rsidRPr="00CB4DDC">
        <w:rPr>
          <w:rFonts w:eastAsia="Palatino Linotype" w:cs="Times New Roman"/>
          <w:kern w:val="0"/>
          <w:sz w:val="24"/>
          <w:szCs w:val="24"/>
          <w14:ligatures w14:val="none"/>
        </w:rPr>
        <w:t xml:space="preserve">The first day’s sessions on IHRL and IHL provided participants with a foundational understanding of human rights, emphasizing principles such as universality, inalienability, interdependence, and indivisibility. The training outlined the state’s tripartite obligations to respect, protect, and fulfill human rights, while also addressing violations committed by both state and non-state </w:t>
      </w:r>
      <w:r w:rsidR="00D2308B" w:rsidRPr="00CB4DDC">
        <w:rPr>
          <w:rFonts w:eastAsia="Palatino Linotype" w:cs="Times New Roman"/>
          <w:kern w:val="0"/>
          <w:sz w:val="24"/>
          <w:szCs w:val="24"/>
          <w14:ligatures w14:val="none"/>
        </w:rPr>
        <w:t>actors. The</w:t>
      </w:r>
      <w:r w:rsidRPr="00CB4DDC">
        <w:rPr>
          <w:rFonts w:eastAsia="Palatino Linotype" w:cs="Times New Roman"/>
          <w:kern w:val="0"/>
          <w:sz w:val="24"/>
          <w:szCs w:val="24"/>
          <w14:ligatures w14:val="none"/>
        </w:rPr>
        <w:t xml:space="preserve"> session on IHL introduced its definition, objectives, and key principles </w:t>
      </w:r>
      <w:r w:rsidR="007E0AB2">
        <w:rPr>
          <w:rFonts w:eastAsia="Palatino Linotype" w:cs="Times New Roman"/>
          <w:kern w:val="0"/>
          <w:sz w:val="24"/>
          <w:szCs w:val="24"/>
          <w14:ligatures w14:val="none"/>
        </w:rPr>
        <w:t>of humanity, distinction, proportionality, and precaution,</w:t>
      </w:r>
      <w:r w:rsidRPr="00CB4DDC">
        <w:rPr>
          <w:rFonts w:eastAsia="Palatino Linotype" w:cs="Times New Roman"/>
          <w:kern w:val="0"/>
          <w:sz w:val="24"/>
          <w:szCs w:val="24"/>
          <w14:ligatures w14:val="none"/>
        </w:rPr>
        <w:t xml:space="preserve"> with a strong focus on the protection of civilians and civilian objects and the obligations of parties to conflict. Participants were also familiarized with key international human rights instruments and relevant national legal frameworks, including the Transitional Constitution of South Sudan.</w:t>
      </w:r>
    </w:p>
    <w:p w14:paraId="0BBAB427" w14:textId="77777777" w:rsidR="007E0AB2" w:rsidRDefault="007E0AB2" w:rsidP="00CB4DDC">
      <w:pPr>
        <w:spacing w:after="0" w:line="240" w:lineRule="auto"/>
        <w:contextualSpacing/>
        <w:jc w:val="both"/>
        <w:rPr>
          <w:rFonts w:eastAsia="Palatino Linotype" w:cs="Times New Roman"/>
          <w:kern w:val="0"/>
          <w:sz w:val="24"/>
          <w:szCs w:val="24"/>
          <w14:ligatures w14:val="none"/>
        </w:rPr>
      </w:pPr>
    </w:p>
    <w:p w14:paraId="0B0CC49B" w14:textId="1663DF92" w:rsidR="007E0AB2" w:rsidRPr="007E0AB2" w:rsidRDefault="007E0AB2" w:rsidP="007E0AB2">
      <w:pPr>
        <w:spacing w:after="0" w:line="240" w:lineRule="auto"/>
        <w:contextualSpacing/>
        <w:jc w:val="both"/>
        <w:rPr>
          <w:rFonts w:eastAsia="Palatino Linotype" w:cs="Times New Roman"/>
          <w:kern w:val="0"/>
          <w:sz w:val="24"/>
          <w:szCs w:val="24"/>
          <w14:ligatures w14:val="none"/>
        </w:rPr>
      </w:pPr>
      <w:r>
        <w:rPr>
          <w:rFonts w:eastAsia="Palatino Linotype" w:cs="Times New Roman"/>
          <w:kern w:val="0"/>
          <w:sz w:val="24"/>
          <w:szCs w:val="24"/>
          <w14:ligatures w14:val="none"/>
        </w:rPr>
        <w:t xml:space="preserve">The </w:t>
      </w:r>
      <w:r w:rsidRPr="007E0AB2">
        <w:rPr>
          <w:rFonts w:eastAsia="Palatino Linotype" w:cs="Times New Roman"/>
          <w:kern w:val="0"/>
          <w:sz w:val="24"/>
          <w:szCs w:val="24"/>
          <w14:ligatures w14:val="none"/>
        </w:rPr>
        <w:t xml:space="preserve">case studies </w:t>
      </w:r>
      <w:r w:rsidR="00885056">
        <w:rPr>
          <w:rFonts w:eastAsia="Palatino Linotype" w:cs="Times New Roman"/>
          <w:kern w:val="0"/>
          <w:sz w:val="24"/>
          <w:szCs w:val="24"/>
          <w14:ligatures w14:val="none"/>
        </w:rPr>
        <w:t xml:space="preserve">also </w:t>
      </w:r>
      <w:r w:rsidRPr="007E0AB2">
        <w:rPr>
          <w:rFonts w:eastAsia="Palatino Linotype" w:cs="Times New Roman"/>
          <w:kern w:val="0"/>
          <w:sz w:val="24"/>
          <w:szCs w:val="24"/>
          <w14:ligatures w14:val="none"/>
        </w:rPr>
        <w:t>highlight</w:t>
      </w:r>
      <w:r w:rsidR="00885056">
        <w:rPr>
          <w:rFonts w:eastAsia="Palatino Linotype" w:cs="Times New Roman"/>
          <w:kern w:val="0"/>
          <w:sz w:val="24"/>
          <w:szCs w:val="24"/>
          <w14:ligatures w14:val="none"/>
        </w:rPr>
        <w:t>ed</w:t>
      </w:r>
      <w:r w:rsidRPr="007E0AB2">
        <w:rPr>
          <w:rFonts w:eastAsia="Palatino Linotype" w:cs="Times New Roman"/>
          <w:kern w:val="0"/>
          <w:sz w:val="24"/>
          <w:szCs w:val="24"/>
          <w14:ligatures w14:val="none"/>
        </w:rPr>
        <w:t xml:space="preserve"> human rights challenges across various sectors. In criminal investigations, allegations of inhumane treatment violate international standards, requiring oversight and transparency. National security operations must balance privacy and non-discrimination with security needs through judicial oversight and adherence to ICCPR. In armed conflicts, compliance with IHL principles like distinction and proportionality is critical to prevent civilian harm. Delays in legal administration undermine fair trial rights, necessitating streamlined processes and judicial independence. Traditional courts must align customary practices with human rights principles of dignity and equality through training. Upholding universality, accountability, and the rule of law </w:t>
      </w:r>
      <w:r>
        <w:rPr>
          <w:rFonts w:eastAsia="Palatino Linotype" w:cs="Times New Roman"/>
          <w:kern w:val="0"/>
          <w:sz w:val="24"/>
          <w:szCs w:val="24"/>
          <w14:ligatures w14:val="none"/>
        </w:rPr>
        <w:t>was</w:t>
      </w:r>
      <w:r w:rsidRPr="007E0AB2">
        <w:rPr>
          <w:rFonts w:eastAsia="Palatino Linotype" w:cs="Times New Roman"/>
          <w:kern w:val="0"/>
          <w:sz w:val="24"/>
          <w:szCs w:val="24"/>
          <w14:ligatures w14:val="none"/>
        </w:rPr>
        <w:t xml:space="preserve"> vital across all scenarios.</w:t>
      </w:r>
    </w:p>
    <w:p w14:paraId="09E85FA7" w14:textId="03DF2A55" w:rsidR="007E0AB2" w:rsidRDefault="007E0AB2" w:rsidP="00CB4DDC">
      <w:pPr>
        <w:spacing w:after="0" w:line="240" w:lineRule="auto"/>
        <w:contextualSpacing/>
        <w:jc w:val="both"/>
        <w:rPr>
          <w:rFonts w:eastAsia="Palatino Linotype" w:cs="Times New Roman"/>
          <w:kern w:val="0"/>
          <w:sz w:val="24"/>
          <w:szCs w:val="24"/>
          <w14:ligatures w14:val="none"/>
        </w:rPr>
      </w:pPr>
    </w:p>
    <w:p w14:paraId="3E9ACED5" w14:textId="428CFE53" w:rsidR="00CB4DDC" w:rsidRPr="00CB4DDC" w:rsidRDefault="00CB4DDC" w:rsidP="00CB4DDC">
      <w:pPr>
        <w:spacing w:after="0" w:line="240" w:lineRule="auto"/>
        <w:contextualSpacing/>
        <w:jc w:val="both"/>
        <w:rPr>
          <w:rFonts w:eastAsia="Palatino Linotype" w:cs="Times New Roman"/>
          <w:i/>
          <w:iCs/>
          <w:kern w:val="0"/>
          <w:sz w:val="24"/>
          <w:szCs w:val="24"/>
          <w14:ligatures w14:val="none"/>
        </w:rPr>
      </w:pPr>
      <w:r w:rsidRPr="00CB4DDC">
        <w:rPr>
          <w:rFonts w:eastAsia="Palatino Linotype" w:cs="Times New Roman"/>
          <w:b/>
          <w:bCs/>
          <w:i/>
          <w:iCs/>
          <w:kern w:val="0"/>
          <w:sz w:val="24"/>
          <w:szCs w:val="24"/>
          <w14:ligatures w14:val="none"/>
        </w:rPr>
        <w:t>Comments:</w:t>
      </w:r>
      <w:r w:rsidRPr="00CB4DDC">
        <w:rPr>
          <w:rFonts w:eastAsia="Palatino Linotype" w:cs="Times New Roman"/>
          <w:i/>
          <w:iCs/>
          <w:kern w:val="0"/>
          <w:sz w:val="24"/>
          <w:szCs w:val="24"/>
          <w14:ligatures w14:val="none"/>
        </w:rPr>
        <w:t xml:space="preserve"> During group work, participants analyzed case scenarios relevant to their institutions and explored mechanisms for ensuring human rights protection. They engaged actively and demonstrated strong participation throughout the session.</w:t>
      </w:r>
    </w:p>
    <w:p w14:paraId="2FFA3A0C" w14:textId="77777777" w:rsidR="00EF2116" w:rsidRPr="009743C9" w:rsidRDefault="00EF2116" w:rsidP="00465E2E">
      <w:pPr>
        <w:jc w:val="both"/>
        <w:rPr>
          <w:rFonts w:cs="Times New Roman"/>
          <w:sz w:val="24"/>
          <w:szCs w:val="24"/>
        </w:rPr>
      </w:pPr>
    </w:p>
    <w:p w14:paraId="2DB8216C" w14:textId="58CB5A1F" w:rsidR="00310619" w:rsidRPr="00465E2E" w:rsidRDefault="00310619" w:rsidP="00465E2E">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p w14:paraId="0BE6F7C4" w14:textId="77777777" w:rsidR="00310619" w:rsidRPr="002023C9" w:rsidRDefault="00310619" w:rsidP="00310619">
      <w:pPr>
        <w:rPr>
          <w:rFonts w:eastAsia="Aptos" w:cs="Arial"/>
        </w:rPr>
      </w:pPr>
    </w:p>
    <w:p w14:paraId="36BBD147" w14:textId="77777777" w:rsidR="00310619" w:rsidRDefault="00310619" w:rsidP="00310619">
      <w:pPr>
        <w:jc w:val="both"/>
        <w:rPr>
          <w:rFonts w:eastAsia="Palatino Linotype" w:cs="Times New Roman"/>
          <w:kern w:val="0"/>
          <w:sz w:val="24"/>
          <w:szCs w:val="24"/>
          <w14:ligatures w14:val="none"/>
        </w:rPr>
      </w:pPr>
    </w:p>
    <w:p w14:paraId="5E5857AC" w14:textId="77777777" w:rsidR="00310619" w:rsidRPr="00CC66E3" w:rsidRDefault="00310619" w:rsidP="00310619">
      <w:pPr>
        <w:spacing w:after="0" w:line="240" w:lineRule="auto"/>
        <w:jc w:val="both"/>
        <w:rPr>
          <w:rFonts w:eastAsia="Palatino Linotype" w:cs="Times New Roman"/>
          <w:bCs/>
          <w:kern w:val="0"/>
          <w:sz w:val="24"/>
          <w:szCs w:val="24"/>
          <w14:ligatures w14:val="none"/>
        </w:rPr>
      </w:pPr>
    </w:p>
    <w:p w14:paraId="2CC938A0" w14:textId="7190966C" w:rsidR="00E540F7" w:rsidRPr="00E6281D" w:rsidRDefault="00E540F7" w:rsidP="004D553A">
      <w:pPr>
        <w:jc w:val="both"/>
        <w:rPr>
          <w:i/>
          <w:iCs/>
        </w:rPr>
      </w:pPr>
    </w:p>
    <w:sectPr w:rsidR="00E540F7" w:rsidRPr="00E6281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455F6" w14:textId="77777777" w:rsidR="008E133C" w:rsidRDefault="008E133C" w:rsidP="00AA4CE7">
      <w:pPr>
        <w:spacing w:after="0" w:line="240" w:lineRule="auto"/>
      </w:pPr>
      <w:r>
        <w:separator/>
      </w:r>
    </w:p>
  </w:endnote>
  <w:endnote w:type="continuationSeparator" w:id="0">
    <w:p w14:paraId="32BF67DD" w14:textId="77777777" w:rsidR="008E133C" w:rsidRDefault="008E133C"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7619260A"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081</w:t>
    </w:r>
    <w:r w:rsidR="00CB4DDC">
      <w:rPr>
        <w:rFonts w:cs="Times New Roman"/>
        <w:i/>
        <w:iCs/>
        <w:color w:val="0070C0"/>
        <w:sz w:val="20"/>
        <w:szCs w:val="20"/>
      </w:rPr>
      <w:t>9</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3F22" w14:textId="77777777" w:rsidR="008E133C" w:rsidRDefault="008E133C" w:rsidP="00AA4CE7">
      <w:pPr>
        <w:spacing w:after="0" w:line="240" w:lineRule="auto"/>
      </w:pPr>
      <w:r>
        <w:separator/>
      </w:r>
    </w:p>
  </w:footnote>
  <w:footnote w:type="continuationSeparator" w:id="0">
    <w:p w14:paraId="32A6C258" w14:textId="77777777" w:rsidR="008E133C" w:rsidRDefault="008E133C"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591"/>
    <w:multiLevelType w:val="hybridMultilevel"/>
    <w:tmpl w:val="8CC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3"/>
  </w:num>
  <w:num w:numId="2" w16cid:durableId="939069266">
    <w:abstractNumId w:val="12"/>
  </w:num>
  <w:num w:numId="3" w16cid:durableId="1374426691">
    <w:abstractNumId w:val="7"/>
  </w:num>
  <w:num w:numId="4" w16cid:durableId="1734085182">
    <w:abstractNumId w:val="4"/>
  </w:num>
  <w:num w:numId="5" w16cid:durableId="2042440957">
    <w:abstractNumId w:val="8"/>
  </w:num>
  <w:num w:numId="6" w16cid:durableId="60753850">
    <w:abstractNumId w:val="1"/>
  </w:num>
  <w:num w:numId="7" w16cid:durableId="317194670">
    <w:abstractNumId w:val="3"/>
  </w:num>
  <w:num w:numId="8" w16cid:durableId="664359144">
    <w:abstractNumId w:val="5"/>
  </w:num>
  <w:num w:numId="9" w16cid:durableId="1221096349">
    <w:abstractNumId w:val="15"/>
  </w:num>
  <w:num w:numId="10" w16cid:durableId="1258905459">
    <w:abstractNumId w:val="2"/>
  </w:num>
  <w:num w:numId="11" w16cid:durableId="1388071555">
    <w:abstractNumId w:val="10"/>
  </w:num>
  <w:num w:numId="12" w16cid:durableId="1303847417">
    <w:abstractNumId w:val="16"/>
  </w:num>
  <w:num w:numId="13" w16cid:durableId="1480536990">
    <w:abstractNumId w:val="11"/>
  </w:num>
  <w:num w:numId="14" w16cid:durableId="132144462">
    <w:abstractNumId w:val="9"/>
  </w:num>
  <w:num w:numId="15" w16cid:durableId="331758064">
    <w:abstractNumId w:val="14"/>
  </w:num>
  <w:num w:numId="16" w16cid:durableId="356271109">
    <w:abstractNumId w:val="6"/>
  </w:num>
  <w:num w:numId="17" w16cid:durableId="31538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910FD"/>
    <w:rsid w:val="000955F3"/>
    <w:rsid w:val="00100669"/>
    <w:rsid w:val="0013782F"/>
    <w:rsid w:val="001620B2"/>
    <w:rsid w:val="001829D2"/>
    <w:rsid w:val="00190381"/>
    <w:rsid w:val="00192F6F"/>
    <w:rsid w:val="00195BBE"/>
    <w:rsid w:val="001E21CB"/>
    <w:rsid w:val="001E6A2D"/>
    <w:rsid w:val="001F4EE1"/>
    <w:rsid w:val="0029664F"/>
    <w:rsid w:val="002B24CF"/>
    <w:rsid w:val="002C1712"/>
    <w:rsid w:val="002E5005"/>
    <w:rsid w:val="002F69E3"/>
    <w:rsid w:val="00310619"/>
    <w:rsid w:val="00374B31"/>
    <w:rsid w:val="003944E0"/>
    <w:rsid w:val="00396531"/>
    <w:rsid w:val="00465E2E"/>
    <w:rsid w:val="004A53EB"/>
    <w:rsid w:val="004C08B2"/>
    <w:rsid w:val="004C1F8F"/>
    <w:rsid w:val="004D553A"/>
    <w:rsid w:val="004E7F03"/>
    <w:rsid w:val="00536C56"/>
    <w:rsid w:val="00540D7E"/>
    <w:rsid w:val="00541E72"/>
    <w:rsid w:val="00560570"/>
    <w:rsid w:val="005C38CA"/>
    <w:rsid w:val="006764ED"/>
    <w:rsid w:val="006D0071"/>
    <w:rsid w:val="006F0866"/>
    <w:rsid w:val="006F446D"/>
    <w:rsid w:val="00793278"/>
    <w:rsid w:val="007E0AB2"/>
    <w:rsid w:val="00802178"/>
    <w:rsid w:val="00885056"/>
    <w:rsid w:val="008E133C"/>
    <w:rsid w:val="008F4E33"/>
    <w:rsid w:val="009743C9"/>
    <w:rsid w:val="00990F01"/>
    <w:rsid w:val="00995F5E"/>
    <w:rsid w:val="009E43EC"/>
    <w:rsid w:val="00A3360A"/>
    <w:rsid w:val="00A77B23"/>
    <w:rsid w:val="00AA4CE7"/>
    <w:rsid w:val="00AC2D04"/>
    <w:rsid w:val="00AC3097"/>
    <w:rsid w:val="00B353ED"/>
    <w:rsid w:val="00B97832"/>
    <w:rsid w:val="00C1642C"/>
    <w:rsid w:val="00C20F45"/>
    <w:rsid w:val="00C82BC9"/>
    <w:rsid w:val="00CB4DDC"/>
    <w:rsid w:val="00CD1A71"/>
    <w:rsid w:val="00CD30E0"/>
    <w:rsid w:val="00D2308B"/>
    <w:rsid w:val="00DA79C1"/>
    <w:rsid w:val="00DD310D"/>
    <w:rsid w:val="00DD7F0F"/>
    <w:rsid w:val="00DE4ACF"/>
    <w:rsid w:val="00E10DFB"/>
    <w:rsid w:val="00E16E0B"/>
    <w:rsid w:val="00E540F7"/>
    <w:rsid w:val="00E6281D"/>
    <w:rsid w:val="00EC602B"/>
    <w:rsid w:val="00EE06A9"/>
    <w:rsid w:val="00EF2116"/>
    <w:rsid w:val="00F008F0"/>
    <w:rsid w:val="00F21618"/>
    <w:rsid w:val="00F23CB4"/>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DC"/>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406032497">
      <w:bodyDiv w:val="1"/>
      <w:marLeft w:val="0"/>
      <w:marRight w:val="0"/>
      <w:marTop w:val="0"/>
      <w:marBottom w:val="0"/>
      <w:divBdr>
        <w:top w:val="none" w:sz="0" w:space="0" w:color="auto"/>
        <w:left w:val="none" w:sz="0" w:space="0" w:color="auto"/>
        <w:bottom w:val="none" w:sz="0" w:space="0" w:color="auto"/>
        <w:right w:val="none" w:sz="0" w:space="0" w:color="auto"/>
      </w:divBdr>
    </w:div>
    <w:div w:id="1479764290">
      <w:bodyDiv w:val="1"/>
      <w:marLeft w:val="0"/>
      <w:marRight w:val="0"/>
      <w:marTop w:val="0"/>
      <w:marBottom w:val="0"/>
      <w:divBdr>
        <w:top w:val="none" w:sz="0" w:space="0" w:color="auto"/>
        <w:left w:val="none" w:sz="0" w:space="0" w:color="auto"/>
        <w:bottom w:val="none" w:sz="0" w:space="0" w:color="auto"/>
        <w:right w:val="none" w:sz="0" w:space="0" w:color="auto"/>
      </w:divBdr>
    </w:div>
    <w:div w:id="1616062658">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21343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663</Words>
  <Characters>4125</Characters>
  <Application>Microsoft Office Word</Application>
  <DocSecurity>0</DocSecurity>
  <Lines>89</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2025-08-19T14:28:00Z</dcterms:created>
  <dcterms:modified xsi:type="dcterms:W3CDTF">2025-08-19T14:29:00Z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