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90EE1" w14:textId="77777777" w:rsidR="000910FD" w:rsidRPr="00DC4811" w:rsidRDefault="000910FD" w:rsidP="00B97832">
      <w:pPr>
        <w:jc w:val="both"/>
      </w:pPr>
    </w:p>
    <w:p w14:paraId="4070495A" w14:textId="77777777" w:rsidR="00310619" w:rsidRPr="00DC4811" w:rsidRDefault="00310619" w:rsidP="00310619">
      <w:pPr>
        <w:spacing w:after="0" w:line="240" w:lineRule="auto"/>
        <w:jc w:val="center"/>
        <w:rPr>
          <w:rFonts w:eastAsia="Times New Roman" w:cs="Times New Roman"/>
          <w:spacing w:val="-5"/>
          <w:kern w:val="0"/>
          <w:position w:val="-4"/>
          <w14:ligatures w14:val="none"/>
        </w:rPr>
      </w:pPr>
      <w:r w:rsidRPr="00DC4811">
        <w:rPr>
          <w:rFonts w:eastAsia="Times New Roman" w:cs="Times New Roman"/>
          <w:spacing w:val="-10"/>
          <w:kern w:val="0"/>
          <w14:ligatures w14:val="none"/>
        </w:rPr>
        <w:t xml:space="preserve">UNITED NATIONS   </w:t>
      </w:r>
      <w:r w:rsidRPr="00DC4811">
        <w:rPr>
          <w:rFonts w:eastAsia="Times New Roman" w:cs="Times New Roman"/>
          <w:spacing w:val="-5"/>
          <w:kern w:val="0"/>
          <w14:ligatures w14:val="none"/>
        </w:rPr>
        <w:t xml:space="preserve"> </w:t>
      </w:r>
      <w:r w:rsidRPr="00DC4811">
        <w:rPr>
          <w:rFonts w:eastAsia="Calibri" w:cs="Times New Roman"/>
          <w:noProof/>
          <w:kern w:val="0"/>
          <w14:ligatures w14:val="none"/>
        </w:rPr>
        <w:object w:dxaOrig="690" w:dyaOrig="585" w14:anchorId="56DB91AC">
          <v:rect id="rectole0000000000" o:spid="_x0000_i1025" style="width:35.5pt;height:30.5pt" o:ole="" o:preferrelative="t" stroked="f">
            <v:imagedata r:id="rId7" o:title=""/>
          </v:rect>
          <o:OLEObject Type="Embed" ProgID="StaticMetafile" ShapeID="rectole0000000000" DrawAspect="Content" ObjectID="_1817300851" r:id="rId8"/>
        </w:object>
      </w:r>
      <w:r w:rsidRPr="00DC4811">
        <w:rPr>
          <w:rFonts w:eastAsia="Times New Roman" w:cs="Times New Roman"/>
          <w:kern w:val="0"/>
          <w:position w:val="-4"/>
          <w14:ligatures w14:val="none"/>
        </w:rPr>
        <w:t xml:space="preserve">      </w:t>
      </w:r>
      <w:r w:rsidRPr="00DC4811">
        <w:rPr>
          <w:rFonts w:eastAsia="Times New Roman" w:cs="Times New Roman"/>
          <w:spacing w:val="-10"/>
          <w:kern w:val="0"/>
          <w:position w:val="-4"/>
          <w14:ligatures w14:val="none"/>
        </w:rPr>
        <w:t xml:space="preserve"> </w:t>
      </w:r>
      <w:r w:rsidRPr="00DC4811">
        <w:rPr>
          <w:rFonts w:eastAsia="Times New Roman" w:cs="Times New Roman"/>
          <w:b/>
          <w:kern w:val="0"/>
          <w:position w:val="-4"/>
          <w:rtl/>
          <w14:ligatures w14:val="none"/>
        </w:rPr>
        <w:t>ألأمم المتحدة</w:t>
      </w:r>
    </w:p>
    <w:p w14:paraId="2EBAE1AE" w14:textId="77777777" w:rsidR="00310619" w:rsidRPr="00DC4811" w:rsidRDefault="00310619" w:rsidP="00310619">
      <w:pPr>
        <w:spacing w:after="0" w:line="240" w:lineRule="auto"/>
        <w:jc w:val="center"/>
        <w:rPr>
          <w:rFonts w:eastAsia="Times New Roman" w:cs="Times New Roman"/>
          <w:kern w:val="0"/>
          <w14:ligatures w14:val="none"/>
        </w:rPr>
      </w:pPr>
      <w:r w:rsidRPr="00DC4811">
        <w:rPr>
          <w:rFonts w:eastAsia="Times New Roman" w:cs="Times New Roman"/>
          <w:b/>
          <w:i/>
          <w:kern w:val="0"/>
          <w14:ligatures w14:val="none"/>
        </w:rPr>
        <w:tab/>
      </w:r>
      <w:r w:rsidRPr="00DC4811">
        <w:rPr>
          <w:rFonts w:eastAsia="Times New Roman" w:cs="Times New Roman"/>
          <w:kern w:val="0"/>
          <w14:ligatures w14:val="none"/>
        </w:rPr>
        <w:t>United Nations Mission in South Sudan (UNMISS)</w:t>
      </w:r>
    </w:p>
    <w:p w14:paraId="52709DD6" w14:textId="77777777" w:rsidR="00310619" w:rsidRPr="00DC4811" w:rsidRDefault="00310619" w:rsidP="00310619">
      <w:pPr>
        <w:spacing w:after="0" w:line="240" w:lineRule="auto"/>
        <w:jc w:val="center"/>
        <w:rPr>
          <w:rFonts w:eastAsia="Times New Roman" w:cs="Times New Roman"/>
          <w:b/>
          <w:kern w:val="0"/>
          <w14:ligatures w14:val="none"/>
        </w:rPr>
      </w:pPr>
    </w:p>
    <w:p w14:paraId="4563FB79" w14:textId="77777777" w:rsidR="00310619" w:rsidRPr="00DC4811" w:rsidRDefault="00310619" w:rsidP="00310619">
      <w:pPr>
        <w:spacing w:after="0" w:line="240" w:lineRule="auto"/>
        <w:jc w:val="center"/>
        <w:rPr>
          <w:rFonts w:eastAsia="Times New Roman" w:cs="Times New Roman"/>
          <w:b/>
          <w:kern w:val="0"/>
          <w14:ligatures w14:val="none"/>
        </w:rPr>
      </w:pPr>
      <w:r w:rsidRPr="00DC4811">
        <w:rPr>
          <w:rFonts w:eastAsia="Times New Roman" w:cs="Times New Roman"/>
          <w:b/>
          <w:kern w:val="0"/>
          <w14:ligatures w14:val="none"/>
        </w:rPr>
        <w:t>Human Rights Division (HRD)</w:t>
      </w:r>
    </w:p>
    <w:p w14:paraId="27B33DE8" w14:textId="77777777" w:rsidR="00310619" w:rsidRPr="00DC4811" w:rsidRDefault="00310619" w:rsidP="00310619">
      <w:pPr>
        <w:spacing w:after="0" w:line="240" w:lineRule="auto"/>
        <w:jc w:val="center"/>
        <w:rPr>
          <w:rFonts w:eastAsia="Times New Roman" w:cs="Times New Roman"/>
          <w:b/>
          <w:kern w:val="0"/>
          <w14:ligatures w14:val="none"/>
        </w:rPr>
      </w:pPr>
    </w:p>
    <w:p w14:paraId="225AA4CE" w14:textId="77777777" w:rsidR="00310619" w:rsidRPr="00DC4811" w:rsidRDefault="00310619" w:rsidP="00310619">
      <w:pPr>
        <w:spacing w:after="0" w:line="240" w:lineRule="auto"/>
        <w:jc w:val="center"/>
        <w:rPr>
          <w:rFonts w:eastAsia="Times New Roman" w:cs="Times New Roman"/>
          <w:b/>
          <w:kern w:val="0"/>
          <w14:ligatures w14:val="none"/>
        </w:rPr>
      </w:pPr>
      <w:r w:rsidRPr="00DC4811">
        <w:rPr>
          <w:rFonts w:eastAsia="Times New Roman" w:cs="Times New Roman"/>
          <w:b/>
          <w:kern w:val="0"/>
          <w14:ligatures w14:val="none"/>
        </w:rPr>
        <w:t>Wau Field Office Daily Report</w:t>
      </w:r>
    </w:p>
    <w:p w14:paraId="0A713D2B" w14:textId="77777777" w:rsidR="00310619" w:rsidRPr="00DC4811" w:rsidRDefault="00310619" w:rsidP="00310619">
      <w:pPr>
        <w:spacing w:after="0" w:line="240" w:lineRule="auto"/>
        <w:jc w:val="center"/>
        <w:rPr>
          <w:rFonts w:eastAsia="Times New Roman" w:cs="Times New Roman"/>
          <w:b/>
          <w:kern w:val="0"/>
          <w14:ligatures w14:val="none"/>
        </w:rPr>
      </w:pPr>
    </w:p>
    <w:p w14:paraId="3544554A" w14:textId="5EF8A5A8" w:rsidR="00310619" w:rsidRPr="00DC4811" w:rsidRDefault="00310619" w:rsidP="00310619">
      <w:pPr>
        <w:spacing w:after="0" w:line="240" w:lineRule="auto"/>
        <w:jc w:val="center"/>
        <w:rPr>
          <w:rFonts w:eastAsia="Times New Roman" w:cs="Times New Roman"/>
          <w:b/>
          <w:kern w:val="0"/>
          <w14:ligatures w14:val="none"/>
        </w:rPr>
      </w:pPr>
      <w:r w:rsidRPr="00DC4811">
        <w:rPr>
          <w:rFonts w:eastAsia="Times New Roman" w:cs="Times New Roman"/>
          <w:b/>
          <w:kern w:val="0"/>
          <w14:ligatures w14:val="none"/>
        </w:rPr>
        <w:t xml:space="preserve">Date: </w:t>
      </w:r>
      <w:r w:rsidR="00DC4811" w:rsidRPr="00DC4811">
        <w:rPr>
          <w:rFonts w:eastAsia="Times New Roman" w:cs="Times New Roman"/>
          <w:b/>
          <w:kern w:val="0"/>
          <w14:ligatures w14:val="none"/>
        </w:rPr>
        <w:t>21</w:t>
      </w:r>
      <w:r w:rsidRPr="00DC4811">
        <w:rPr>
          <w:rFonts w:eastAsia="Times New Roman" w:cs="Times New Roman"/>
          <w:b/>
          <w:kern w:val="0"/>
          <w14:ligatures w14:val="none"/>
        </w:rPr>
        <w:t>/0</w:t>
      </w:r>
      <w:r w:rsidR="004C08B2" w:rsidRPr="00DC4811">
        <w:rPr>
          <w:rFonts w:eastAsia="Times New Roman" w:cs="Times New Roman"/>
          <w:b/>
          <w:kern w:val="0"/>
          <w14:ligatures w14:val="none"/>
        </w:rPr>
        <w:t>8</w:t>
      </w:r>
      <w:r w:rsidRPr="00DC4811">
        <w:rPr>
          <w:rFonts w:eastAsia="Times New Roman" w:cs="Times New Roman"/>
          <w:b/>
          <w:kern w:val="0"/>
          <w14:ligatures w14:val="none"/>
        </w:rPr>
        <w:t>/2025</w:t>
      </w:r>
    </w:p>
    <w:p w14:paraId="10A0B41C" w14:textId="40F9E171" w:rsidR="004A53EB" w:rsidRPr="00DC4811" w:rsidRDefault="00310619" w:rsidP="004A53EB">
      <w:pPr>
        <w:spacing w:after="0" w:line="240" w:lineRule="auto"/>
        <w:jc w:val="both"/>
        <w:rPr>
          <w:rFonts w:eastAsia="Palatino Linotype" w:cs="Times New Roman"/>
          <w:b/>
          <w:kern w:val="0"/>
          <w14:ligatures w14:val="none"/>
        </w:rPr>
      </w:pPr>
      <w:r w:rsidRPr="00DC4811">
        <w:rPr>
          <w:rFonts w:eastAsia="Palatino Linotype" w:cs="Times New Roman"/>
          <w:b/>
          <w:kern w:val="0"/>
          <w14:ligatures w14:val="none"/>
        </w:rPr>
        <w:t>Highlights:</w:t>
      </w:r>
      <w:bookmarkStart w:id="0" w:name="_Hlk192524237"/>
    </w:p>
    <w:p w14:paraId="6841BAC7" w14:textId="77777777" w:rsidR="00CB4DDC" w:rsidRPr="00DC4811" w:rsidRDefault="00CB4DDC" w:rsidP="00CB4DDC">
      <w:pPr>
        <w:spacing w:after="0" w:line="240" w:lineRule="auto"/>
        <w:contextualSpacing/>
        <w:jc w:val="both"/>
        <w:rPr>
          <w:rFonts w:eastAsia="Palatino Linotype" w:cs="Times New Roman"/>
          <w:b/>
          <w:kern w:val="0"/>
          <w14:ligatures w14:val="none"/>
        </w:rPr>
      </w:pPr>
    </w:p>
    <w:p w14:paraId="3CA7597B" w14:textId="33752F5F" w:rsidR="00CB4DDC" w:rsidRPr="00E756FF" w:rsidRDefault="00CB4DDC" w:rsidP="00CB4DDC">
      <w:pPr>
        <w:pStyle w:val="ListParagraph"/>
        <w:numPr>
          <w:ilvl w:val="0"/>
          <w:numId w:val="17"/>
        </w:numPr>
        <w:spacing w:after="0" w:line="240" w:lineRule="auto"/>
        <w:jc w:val="both"/>
        <w:rPr>
          <w:rFonts w:eastAsia="Palatino Linotype" w:cs="Times New Roman"/>
          <w:bCs/>
        </w:rPr>
      </w:pPr>
      <w:r w:rsidRPr="00DC4811">
        <w:rPr>
          <w:rFonts w:eastAsia="Palatino Linotype" w:cs="Times New Roman"/>
          <w:b/>
          <w:i/>
          <w:iCs/>
        </w:rPr>
        <w:t xml:space="preserve">HRD </w:t>
      </w:r>
      <w:r w:rsidR="00DC4811" w:rsidRPr="00DC4811">
        <w:rPr>
          <w:rFonts w:eastAsia="Palatino Linotype" w:cs="Times New Roman"/>
          <w:b/>
          <w:i/>
          <w:iCs/>
        </w:rPr>
        <w:t>concluded</w:t>
      </w:r>
      <w:r w:rsidRPr="00DC4811">
        <w:rPr>
          <w:rFonts w:eastAsia="Palatino Linotype" w:cs="Times New Roman"/>
          <w:b/>
          <w:i/>
          <w:iCs/>
        </w:rPr>
        <w:t xml:space="preserve"> a three-day training workshop on the role of penal justice actors in protecting human rights and ensuring justice, fair trial standards and accountability for 30 participants drawn from the law enforcement, including the judiciary, the Directorate for Legal Administration and Public Prosecution, police, NSS, MI, and the SSPDF judge advocates at Royal Castel Hotel, Wau town.</w:t>
      </w:r>
    </w:p>
    <w:p w14:paraId="247FC7EE" w14:textId="77777777" w:rsidR="00E756FF" w:rsidRPr="00E756FF" w:rsidRDefault="00E756FF" w:rsidP="00E756FF">
      <w:pPr>
        <w:pStyle w:val="ListParagraph"/>
        <w:spacing w:after="0" w:line="240" w:lineRule="auto"/>
        <w:jc w:val="both"/>
        <w:rPr>
          <w:rFonts w:eastAsia="Palatino Linotype" w:cs="Times New Roman"/>
          <w:bCs/>
        </w:rPr>
      </w:pPr>
    </w:p>
    <w:p w14:paraId="01EE8617" w14:textId="2EDC129D" w:rsidR="00E756FF" w:rsidRPr="00DC4811" w:rsidRDefault="00E756FF" w:rsidP="00CB4DDC">
      <w:pPr>
        <w:pStyle w:val="ListParagraph"/>
        <w:numPr>
          <w:ilvl w:val="0"/>
          <w:numId w:val="17"/>
        </w:numPr>
        <w:spacing w:after="0" w:line="240" w:lineRule="auto"/>
        <w:jc w:val="both"/>
        <w:rPr>
          <w:rFonts w:eastAsia="Palatino Linotype" w:cs="Times New Roman"/>
          <w:bCs/>
        </w:rPr>
      </w:pPr>
      <w:r w:rsidRPr="009313F6">
        <w:rPr>
          <w:rFonts w:asciiTheme="majorBidi" w:hAnsiTheme="majorBidi" w:cstheme="majorBidi"/>
          <w:b/>
          <w:bCs/>
          <w:i/>
          <w:iCs/>
          <w:sz w:val="24"/>
          <w:szCs w:val="24"/>
        </w:rPr>
        <w:t>HRD Participated in Short Duration Patrol to Achot Boma of Roc-roc-dong Payam in Jur River County and Gathered updates o</w:t>
      </w:r>
      <w:r>
        <w:rPr>
          <w:rFonts w:asciiTheme="majorBidi" w:hAnsiTheme="majorBidi" w:cstheme="majorBidi"/>
          <w:b/>
          <w:bCs/>
          <w:i/>
          <w:iCs/>
          <w:sz w:val="24"/>
          <w:szCs w:val="24"/>
        </w:rPr>
        <w:t>n</w:t>
      </w:r>
      <w:r w:rsidRPr="009313F6">
        <w:rPr>
          <w:rFonts w:asciiTheme="majorBidi" w:hAnsiTheme="majorBidi" w:cstheme="majorBidi"/>
          <w:b/>
          <w:bCs/>
          <w:i/>
          <w:iCs/>
          <w:sz w:val="24"/>
          <w:szCs w:val="24"/>
        </w:rPr>
        <w:t xml:space="preserve"> the Area’s Security, Humanitarian</w:t>
      </w:r>
      <w:r w:rsidR="00983385">
        <w:rPr>
          <w:rFonts w:asciiTheme="majorBidi" w:hAnsiTheme="majorBidi" w:cstheme="majorBidi"/>
          <w:b/>
          <w:bCs/>
          <w:i/>
          <w:iCs/>
          <w:sz w:val="24"/>
          <w:szCs w:val="24"/>
        </w:rPr>
        <w:t>,</w:t>
      </w:r>
      <w:r w:rsidRPr="009313F6">
        <w:rPr>
          <w:rFonts w:asciiTheme="majorBidi" w:hAnsiTheme="majorBidi" w:cstheme="majorBidi"/>
          <w:b/>
          <w:bCs/>
          <w:i/>
          <w:iCs/>
          <w:sz w:val="24"/>
          <w:szCs w:val="24"/>
        </w:rPr>
        <w:t xml:space="preserve"> and Human Rights Situations</w:t>
      </w:r>
    </w:p>
    <w:p w14:paraId="6B49B52A" w14:textId="4D4A81B1" w:rsidR="00310619" w:rsidRPr="00DC4811" w:rsidRDefault="00310619" w:rsidP="00CB4DDC">
      <w:pPr>
        <w:pStyle w:val="ListParagraph"/>
        <w:spacing w:after="0" w:line="240" w:lineRule="auto"/>
        <w:jc w:val="both"/>
        <w:rPr>
          <w:rFonts w:eastAsia="Calibri" w:cs="Times New Roman"/>
          <w:b/>
          <w:bCs/>
          <w:i/>
          <w:iCs/>
        </w:rPr>
      </w:pPr>
    </w:p>
    <w:bookmarkEnd w:id="0"/>
    <w:p w14:paraId="0FDE3CC0" w14:textId="2F2C949D" w:rsidR="00DA79C1" w:rsidRDefault="00310619" w:rsidP="00802178">
      <w:pPr>
        <w:pStyle w:val="ListParagraph"/>
        <w:numPr>
          <w:ilvl w:val="0"/>
          <w:numId w:val="2"/>
        </w:numPr>
        <w:jc w:val="both"/>
        <w:rPr>
          <w:rFonts w:asciiTheme="majorBidi" w:hAnsiTheme="majorBidi" w:cstheme="majorBidi"/>
          <w:b/>
          <w:bCs/>
        </w:rPr>
      </w:pPr>
      <w:r w:rsidRPr="00DC4811">
        <w:rPr>
          <w:rFonts w:asciiTheme="majorBidi" w:hAnsiTheme="majorBidi" w:cstheme="majorBidi"/>
          <w:b/>
          <w:bCs/>
        </w:rPr>
        <w:t>Political and Security Updates</w:t>
      </w:r>
    </w:p>
    <w:p w14:paraId="62E4124C" w14:textId="77777777" w:rsidR="00E756FF" w:rsidRDefault="00E756FF" w:rsidP="00E756FF">
      <w:pPr>
        <w:pStyle w:val="ListParagraph"/>
        <w:jc w:val="both"/>
        <w:rPr>
          <w:rFonts w:asciiTheme="majorBidi" w:hAnsiTheme="majorBidi" w:cstheme="majorBidi"/>
          <w:b/>
          <w:bCs/>
        </w:rPr>
      </w:pPr>
    </w:p>
    <w:p w14:paraId="2BA9FAC3" w14:textId="6FC9B97B" w:rsidR="00053AA1" w:rsidRPr="00E756FF" w:rsidRDefault="00E756FF" w:rsidP="00E756FF">
      <w:pPr>
        <w:pStyle w:val="ListParagraph"/>
        <w:numPr>
          <w:ilvl w:val="0"/>
          <w:numId w:val="17"/>
        </w:numPr>
        <w:jc w:val="both"/>
        <w:rPr>
          <w:rFonts w:asciiTheme="majorBidi" w:hAnsiTheme="majorBidi" w:cstheme="majorBidi"/>
          <w:b/>
          <w:bCs/>
        </w:rPr>
      </w:pPr>
      <w:r w:rsidRPr="00E756FF">
        <w:rPr>
          <w:rFonts w:asciiTheme="majorBidi" w:hAnsiTheme="majorBidi" w:cstheme="majorBidi"/>
          <w:b/>
          <w:bCs/>
          <w:i/>
          <w:iCs/>
          <w:sz w:val="24"/>
          <w:szCs w:val="24"/>
        </w:rPr>
        <w:t>HRD Participated in Short Duration Patrol to Achot Boma of Roc-roc-dong Payam in Jur River County and Gathered updates on the Area’s Security, Humanitarian</w:t>
      </w:r>
      <w:r>
        <w:rPr>
          <w:rFonts w:asciiTheme="majorBidi" w:hAnsiTheme="majorBidi" w:cstheme="majorBidi"/>
          <w:b/>
          <w:bCs/>
          <w:i/>
          <w:iCs/>
          <w:sz w:val="24"/>
          <w:szCs w:val="24"/>
        </w:rPr>
        <w:t>,</w:t>
      </w:r>
      <w:r w:rsidRPr="00E756FF">
        <w:rPr>
          <w:rFonts w:asciiTheme="majorBidi" w:hAnsiTheme="majorBidi" w:cstheme="majorBidi"/>
          <w:b/>
          <w:bCs/>
          <w:i/>
          <w:iCs/>
          <w:sz w:val="24"/>
          <w:szCs w:val="24"/>
        </w:rPr>
        <w:t xml:space="preserve"> and Human Rights Situations</w:t>
      </w:r>
    </w:p>
    <w:p w14:paraId="68FD8030" w14:textId="77777777" w:rsidR="00E756FF" w:rsidRPr="0067342F" w:rsidRDefault="00E756FF" w:rsidP="00E756FF">
      <w:pPr>
        <w:spacing w:line="278" w:lineRule="auto"/>
        <w:jc w:val="both"/>
        <w:rPr>
          <w:rFonts w:cs="Times New Roman"/>
        </w:rPr>
      </w:pPr>
      <w:r w:rsidRPr="0067342F">
        <w:rPr>
          <w:rFonts w:cs="Times New Roman"/>
        </w:rPr>
        <w:t>On 21 August 2025</w:t>
      </w:r>
      <w:r w:rsidRPr="0067342F">
        <w:rPr>
          <w:rFonts w:cs="Times New Roman"/>
          <w:i/>
          <w:iCs/>
        </w:rPr>
        <w:t xml:space="preserve">, </w:t>
      </w:r>
      <w:r w:rsidRPr="0067342F">
        <w:rPr>
          <w:rFonts w:cs="Times New Roman"/>
        </w:rPr>
        <w:t>HRD participated in an integrated short-duration patrol (ISDP) to Achot Boma, located in Roc-roc-dong Payam, Jur River County, approximately 22 kilometers east of the UNMISS base in Wau town. The patrol included representatives from CAD, HRD, PTR, UNMO, UNPOL, and B</w:t>
      </w:r>
      <w:r>
        <w:rPr>
          <w:rFonts w:cs="Times New Roman"/>
        </w:rPr>
        <w:t>ANBATT</w:t>
      </w:r>
      <w:r w:rsidRPr="0067342F">
        <w:rPr>
          <w:rFonts w:cs="Times New Roman"/>
        </w:rPr>
        <w:t>. The mission aimed to assess the security, humanitarian, and human rights conditions in this hotspot area.</w:t>
      </w:r>
    </w:p>
    <w:p w14:paraId="602BB263" w14:textId="77777777" w:rsidR="00E756FF" w:rsidRPr="0067342F" w:rsidRDefault="00E756FF" w:rsidP="00E756FF">
      <w:pPr>
        <w:spacing w:line="278" w:lineRule="auto"/>
        <w:jc w:val="both"/>
        <w:rPr>
          <w:rFonts w:cs="Times New Roman"/>
        </w:rPr>
      </w:pPr>
      <w:r w:rsidRPr="0067342F">
        <w:rPr>
          <w:rFonts w:cs="Times New Roman"/>
        </w:rPr>
        <w:t xml:space="preserve">The patrol team met with local military leaders, including Major General Santino Ubong Bol, Brigadier General David Deng, Colonel John Abang, 1st Lieutenant Kuach Deng, Sergeant John Riek, and Sergeant Major Martin Waya. According to the commanders, the security situation was assessed as </w:t>
      </w:r>
      <w:r>
        <w:rPr>
          <w:rFonts w:cs="Times New Roman"/>
        </w:rPr>
        <w:t>usual</w:t>
      </w:r>
      <w:r w:rsidRPr="0067342F">
        <w:rPr>
          <w:rFonts w:cs="Times New Roman"/>
        </w:rPr>
        <w:t>. However, challenges remain, particularly following the February 2025 Kuanya crisis, which caused significant displacement. Many locals are still sheltering in Naivasha IDP camp, while those returning home face a lack of shelter and other basic needs. General Ubong reported that, due to inadequate accommodation, SSPDF forces deployed on 6 August 2025 had occupied the Achot Primary School, located near the civilian market, against the community's wishes. He appealed to UNMISS and partner organizations to provide tents, plastic sheets, and other supplies so that the soldiers could vacate the school building.</w:t>
      </w:r>
    </w:p>
    <w:p w14:paraId="076770F6" w14:textId="77777777" w:rsidR="00E756FF" w:rsidRPr="0067342F" w:rsidRDefault="00E756FF" w:rsidP="00E756FF">
      <w:pPr>
        <w:spacing w:line="278" w:lineRule="auto"/>
        <w:jc w:val="both"/>
        <w:rPr>
          <w:rFonts w:cs="Times New Roman"/>
        </w:rPr>
      </w:pPr>
      <w:r w:rsidRPr="0067342F">
        <w:rPr>
          <w:rFonts w:cs="Times New Roman"/>
        </w:rPr>
        <w:t xml:space="preserve">The area chief, Mr. Santino Aduong Aleu, confirmed that security in the area had improved since the SSPDF deployment on 6 August 2025. He acknowledged the community's initial fear of the soldiers, which caused some civilians to flee temporarily, but most have since returned to their normal activities. The chief supported the military’s request for humanitarian assistance to enable the forces to vacate the school. He </w:t>
      </w:r>
      <w:r w:rsidRPr="0067342F">
        <w:rPr>
          <w:rFonts w:cs="Times New Roman"/>
        </w:rPr>
        <w:lastRenderedPageBreak/>
        <w:t>explained that the SSPDF deployment was in response to a request from him and other local leaders to address a series of looting incidents allegedly involving SPLA-iO elements. These included the theft of cattle and other crimes committed by SPLA-iO members, some of whom have reportedly joined the defected forces now under General Ubong.</w:t>
      </w:r>
    </w:p>
    <w:p w14:paraId="26653D8C" w14:textId="77777777" w:rsidR="00E756FF" w:rsidRPr="0067342F" w:rsidRDefault="00E756FF" w:rsidP="00E756FF">
      <w:pPr>
        <w:spacing w:line="278" w:lineRule="auto"/>
        <w:jc w:val="both"/>
        <w:rPr>
          <w:rFonts w:cs="Times New Roman"/>
        </w:rPr>
      </w:pPr>
      <w:r w:rsidRPr="0067342F">
        <w:rPr>
          <w:rFonts w:cs="Times New Roman"/>
        </w:rPr>
        <w:t xml:space="preserve">General Ubong described ongoing tensions with </w:t>
      </w:r>
      <w:r>
        <w:rPr>
          <w:rFonts w:cs="Times New Roman"/>
        </w:rPr>
        <w:t xml:space="preserve">the </w:t>
      </w:r>
      <w:r w:rsidRPr="0067342F">
        <w:rPr>
          <w:rFonts w:cs="Times New Roman"/>
        </w:rPr>
        <w:t>SPLA-iO Brigade 4</w:t>
      </w:r>
      <w:r>
        <w:rPr>
          <w:rFonts w:cs="Times New Roman"/>
        </w:rPr>
        <w:t xml:space="preserve">. He claimed that </w:t>
      </w:r>
      <w:r w:rsidRPr="0067342F">
        <w:rPr>
          <w:rFonts w:cs="Times New Roman"/>
        </w:rPr>
        <w:t>General Bol Wek had threatened to attack SSPDF forces in the area. He cited a recent incident on 20 August 2025, when SPLA-iO personnel intercepted one of his soldiers at Anguntol and looted his motorbike. General Ubong expressed frustration over the hostility from SPLA-iO forces and appealed to UNMISS and partner organizations to engage with SPLA-iO leaders to ease tensions and encourage their withdrawal from the area.</w:t>
      </w:r>
    </w:p>
    <w:p w14:paraId="14F6F5D5" w14:textId="77777777" w:rsidR="00E756FF" w:rsidRDefault="00E756FF" w:rsidP="00E756FF">
      <w:pPr>
        <w:jc w:val="both"/>
        <w:rPr>
          <w:rFonts w:cs="Times New Roman"/>
        </w:rPr>
      </w:pPr>
      <w:r w:rsidRPr="0067342F">
        <w:rPr>
          <w:rFonts w:cs="Times New Roman"/>
        </w:rPr>
        <w:t xml:space="preserve">Despite the security challenges, no significant human rights violations have been reported since the SSPDF deployment. General Ubong stated that his forces joined the SSPDF for peace and development, although he acknowledged that the SPLA-iO’s threats remain a concern. He added that his </w:t>
      </w:r>
      <w:r>
        <w:rPr>
          <w:rFonts w:cs="Times New Roman"/>
        </w:rPr>
        <w:t>troops</w:t>
      </w:r>
      <w:r w:rsidRPr="0067342F">
        <w:rPr>
          <w:rFonts w:cs="Times New Roman"/>
        </w:rPr>
        <w:t xml:space="preserve"> lacked adequate shelter and other resources, further complicating their ability to vacate the school building. </w:t>
      </w:r>
    </w:p>
    <w:p w14:paraId="6141BB47" w14:textId="77777777" w:rsidR="00E756FF" w:rsidRPr="0067342F" w:rsidRDefault="00E756FF" w:rsidP="00E756FF">
      <w:pPr>
        <w:spacing w:line="278" w:lineRule="auto"/>
        <w:jc w:val="both"/>
        <w:rPr>
          <w:rFonts w:cs="Times New Roman"/>
        </w:rPr>
      </w:pPr>
      <w:r w:rsidRPr="0067342F">
        <w:rPr>
          <w:rFonts w:cs="Times New Roman"/>
        </w:rPr>
        <w:t>HRD, PTR, and CAD separately engaged General Ubong on human rights-related matters, including the occupation of the school and the proximity of military installations to civilian areas. General Ubong reiterated that no substantial human rights complaints had been received from the community since the deployment.</w:t>
      </w:r>
    </w:p>
    <w:p w14:paraId="31BA76E6" w14:textId="77777777" w:rsidR="00E756FF" w:rsidRPr="0067342F" w:rsidRDefault="00E756FF" w:rsidP="00E756FF">
      <w:pPr>
        <w:spacing w:line="278" w:lineRule="auto"/>
        <w:jc w:val="both"/>
        <w:rPr>
          <w:rFonts w:cs="Times New Roman"/>
        </w:rPr>
      </w:pPr>
      <w:r w:rsidRPr="0067342F">
        <w:rPr>
          <w:rFonts w:cs="Times New Roman"/>
        </w:rPr>
        <w:t xml:space="preserve">HRD also engaged with the area chief, who confirmed his approval of the military using the school building temporarily, </w:t>
      </w:r>
      <w:r>
        <w:rPr>
          <w:rFonts w:cs="Times New Roman"/>
        </w:rPr>
        <w:t>since it was not in use</w:t>
      </w:r>
      <w:r w:rsidRPr="0067342F">
        <w:rPr>
          <w:rFonts w:cs="Times New Roman"/>
        </w:rPr>
        <w:t xml:space="preserve"> for educational activities. He assured </w:t>
      </w:r>
      <w:r>
        <w:rPr>
          <w:rFonts w:cs="Times New Roman"/>
        </w:rPr>
        <w:t xml:space="preserve">the team </w:t>
      </w:r>
      <w:r w:rsidRPr="0067342F">
        <w:rPr>
          <w:rFonts w:cs="Times New Roman"/>
        </w:rPr>
        <w:t>that there had been no significant human rights concerns in the area</w:t>
      </w:r>
      <w:r>
        <w:rPr>
          <w:rFonts w:cs="Times New Roman"/>
        </w:rPr>
        <w:t>. He emphasized</w:t>
      </w:r>
      <w:r w:rsidRPr="0067342F">
        <w:rPr>
          <w:rFonts w:cs="Times New Roman"/>
        </w:rPr>
        <w:t xml:space="preserve"> the need for continued support for both the local community and the military to maintain stability.</w:t>
      </w:r>
    </w:p>
    <w:p w14:paraId="597022CE" w14:textId="77777777" w:rsidR="00E756FF" w:rsidRPr="0067342F" w:rsidRDefault="00E756FF" w:rsidP="00E756FF">
      <w:pPr>
        <w:spacing w:line="278" w:lineRule="auto"/>
        <w:jc w:val="both"/>
        <w:rPr>
          <w:rFonts w:cs="Times New Roman"/>
          <w:i/>
          <w:iCs/>
        </w:rPr>
      </w:pPr>
      <w:r w:rsidRPr="0067342F">
        <w:rPr>
          <w:rFonts w:cs="Times New Roman"/>
          <w:b/>
          <w:bCs/>
          <w:i/>
          <w:iCs/>
        </w:rPr>
        <w:t>Comment:</w:t>
      </w:r>
      <w:r w:rsidRPr="0067342F">
        <w:rPr>
          <w:rFonts w:cs="Times New Roman"/>
          <w:i/>
          <w:iCs/>
        </w:rPr>
        <w:t xml:space="preserve"> The patrol underscored the complex challenges in Achot Boma, including the need to balance security, humanitarian aid, and human rights concerns. UNMISS and partner organizations are encouraged to provide logistical and humanitarian support to facilitate the relocation of SSPDF forces from civilian infrastructure and promote peace in the area.</w:t>
      </w:r>
    </w:p>
    <w:p w14:paraId="00052527" w14:textId="77777777" w:rsidR="00310619" w:rsidRPr="00DC4811" w:rsidRDefault="00310619" w:rsidP="00310619">
      <w:pPr>
        <w:numPr>
          <w:ilvl w:val="0"/>
          <w:numId w:val="2"/>
        </w:numPr>
        <w:spacing w:after="200" w:line="240" w:lineRule="auto"/>
        <w:contextualSpacing/>
        <w:rPr>
          <w:rFonts w:eastAsia="Palatino Linotype" w:cs="Times New Roman"/>
          <w:b/>
          <w:kern w:val="0"/>
          <w14:ligatures w14:val="none"/>
        </w:rPr>
      </w:pPr>
      <w:r w:rsidRPr="00DC4811">
        <w:rPr>
          <w:rFonts w:eastAsia="Palatino Linotype" w:cs="Times New Roman"/>
          <w:b/>
          <w:kern w:val="0"/>
          <w14:ligatures w14:val="none"/>
        </w:rPr>
        <w:t xml:space="preserve">Human Rights in the Electoral Process </w:t>
      </w:r>
    </w:p>
    <w:p w14:paraId="606F069C" w14:textId="77777777" w:rsidR="00310619" w:rsidRPr="00DC4811" w:rsidRDefault="00310619" w:rsidP="00310619">
      <w:pPr>
        <w:spacing w:after="200" w:line="240" w:lineRule="auto"/>
        <w:contextualSpacing/>
        <w:rPr>
          <w:rFonts w:eastAsia="Palatino Linotype" w:cs="Times New Roman"/>
          <w:b/>
          <w:kern w:val="0"/>
          <w14:ligatures w14:val="none"/>
        </w:rPr>
      </w:pPr>
    </w:p>
    <w:p w14:paraId="6C8A43A6" w14:textId="5B831098" w:rsidR="00DA79C1" w:rsidRPr="00DC4811" w:rsidRDefault="00310619" w:rsidP="00560570">
      <w:pPr>
        <w:numPr>
          <w:ilvl w:val="0"/>
          <w:numId w:val="2"/>
        </w:numPr>
        <w:spacing w:after="0" w:line="240" w:lineRule="auto"/>
        <w:contextualSpacing/>
        <w:jc w:val="both"/>
        <w:rPr>
          <w:rFonts w:eastAsia="Palatino Linotype" w:cs="Times New Roman"/>
          <w:b/>
          <w:kern w:val="0"/>
          <w14:ligatures w14:val="none"/>
        </w:rPr>
      </w:pPr>
      <w:r w:rsidRPr="00DC4811">
        <w:rPr>
          <w:rFonts w:eastAsia="Palatino Linotype" w:cs="Times New Roman"/>
          <w:b/>
          <w:kern w:val="0"/>
          <w14:ligatures w14:val="none"/>
        </w:rPr>
        <w:t>Conflict-Related Violations/Abuses</w:t>
      </w:r>
    </w:p>
    <w:p w14:paraId="21C93A80" w14:textId="58806C5D" w:rsidR="004A53EB" w:rsidRPr="00DC4811" w:rsidRDefault="00310619" w:rsidP="005C38CA">
      <w:pPr>
        <w:numPr>
          <w:ilvl w:val="0"/>
          <w:numId w:val="2"/>
        </w:numPr>
        <w:spacing w:after="0" w:line="240" w:lineRule="auto"/>
        <w:contextualSpacing/>
        <w:jc w:val="both"/>
        <w:rPr>
          <w:rFonts w:eastAsia="Palatino Linotype" w:cs="Times New Roman"/>
          <w:b/>
          <w:kern w:val="0"/>
          <w14:ligatures w14:val="none"/>
        </w:rPr>
      </w:pPr>
      <w:r w:rsidRPr="00DC4811">
        <w:rPr>
          <w:rFonts w:eastAsia="Palatino Linotype" w:cs="Times New Roman"/>
          <w:b/>
          <w:kern w:val="0"/>
          <w14:ligatures w14:val="none"/>
        </w:rPr>
        <w:t>Conflict-Related Sexual Violence (CRSV)</w:t>
      </w:r>
    </w:p>
    <w:p w14:paraId="04295E42" w14:textId="77777777" w:rsidR="00310619" w:rsidRPr="00DC4811" w:rsidRDefault="00310619" w:rsidP="00310619">
      <w:pPr>
        <w:spacing w:after="0" w:line="240" w:lineRule="auto"/>
        <w:ind w:left="284"/>
        <w:contextualSpacing/>
        <w:jc w:val="both"/>
        <w:rPr>
          <w:rFonts w:eastAsia="Palatino Linotype" w:cs="Times New Roman"/>
          <w:b/>
          <w:kern w:val="0"/>
          <w14:ligatures w14:val="none"/>
        </w:rPr>
      </w:pPr>
    </w:p>
    <w:p w14:paraId="4211CC37" w14:textId="77777777" w:rsidR="00310619" w:rsidRPr="00DC4811" w:rsidRDefault="00310619" w:rsidP="00310619">
      <w:pPr>
        <w:numPr>
          <w:ilvl w:val="0"/>
          <w:numId w:val="2"/>
        </w:numPr>
        <w:spacing w:after="0" w:line="240" w:lineRule="auto"/>
        <w:contextualSpacing/>
        <w:jc w:val="both"/>
        <w:rPr>
          <w:rFonts w:eastAsia="Palatino Linotype" w:cs="Times New Roman"/>
          <w:b/>
          <w:kern w:val="0"/>
          <w14:ligatures w14:val="none"/>
        </w:rPr>
      </w:pPr>
      <w:r w:rsidRPr="00DC4811">
        <w:rPr>
          <w:rFonts w:eastAsia="Palatino Linotype" w:cs="Times New Roman"/>
          <w:b/>
          <w:kern w:val="0"/>
          <w14:ligatures w14:val="none"/>
        </w:rPr>
        <w:t>Sexual and Gender-Based Violence (SGBV)</w:t>
      </w:r>
    </w:p>
    <w:p w14:paraId="3FD42356" w14:textId="77777777" w:rsidR="00310619" w:rsidRPr="00DC4811" w:rsidRDefault="00310619" w:rsidP="00310619">
      <w:pPr>
        <w:spacing w:after="0" w:line="240" w:lineRule="auto"/>
        <w:jc w:val="both"/>
        <w:rPr>
          <w:rFonts w:eastAsia="Times New Roman" w:cs="Times New Roman"/>
          <w:i/>
          <w:iCs/>
          <w:kern w:val="0"/>
          <w14:ligatures w14:val="none"/>
        </w:rPr>
      </w:pPr>
      <w:bookmarkStart w:id="1" w:name="_Hlk155890358"/>
    </w:p>
    <w:p w14:paraId="485C6D6A" w14:textId="77777777" w:rsidR="00310619" w:rsidRPr="00DC4811" w:rsidRDefault="00310619" w:rsidP="00310619">
      <w:pPr>
        <w:numPr>
          <w:ilvl w:val="0"/>
          <w:numId w:val="2"/>
        </w:numPr>
        <w:spacing w:after="0" w:line="240" w:lineRule="auto"/>
        <w:contextualSpacing/>
        <w:rPr>
          <w:rFonts w:eastAsia="Palatino Linotype" w:cs="Times New Roman"/>
          <w:b/>
          <w:kern w:val="0"/>
          <w14:ligatures w14:val="none"/>
        </w:rPr>
      </w:pPr>
      <w:r w:rsidRPr="00DC4811">
        <w:rPr>
          <w:rFonts w:eastAsia="Palatino Linotype" w:cs="Times New Roman"/>
          <w:b/>
          <w:kern w:val="0"/>
          <w14:ligatures w14:val="none"/>
        </w:rPr>
        <w:t xml:space="preserve">Civic Space and Participation </w:t>
      </w:r>
    </w:p>
    <w:p w14:paraId="1CDE46D0" w14:textId="77777777" w:rsidR="00310619" w:rsidRPr="00DC4811" w:rsidRDefault="00310619" w:rsidP="00310619">
      <w:pPr>
        <w:spacing w:after="0" w:line="240" w:lineRule="auto"/>
        <w:contextualSpacing/>
        <w:jc w:val="both"/>
        <w:rPr>
          <w:rFonts w:eastAsia="Palatino Linotype" w:cs="Times New Roman"/>
          <w:b/>
          <w:kern w:val="0"/>
          <w14:ligatures w14:val="none"/>
        </w:rPr>
      </w:pPr>
    </w:p>
    <w:p w14:paraId="164F6219" w14:textId="77777777" w:rsidR="00310619" w:rsidRPr="00DC4811" w:rsidRDefault="00310619" w:rsidP="00310619">
      <w:pPr>
        <w:numPr>
          <w:ilvl w:val="0"/>
          <w:numId w:val="2"/>
        </w:numPr>
        <w:spacing w:after="0" w:line="240" w:lineRule="auto"/>
        <w:contextualSpacing/>
        <w:jc w:val="both"/>
        <w:rPr>
          <w:rFonts w:eastAsia="Palatino Linotype" w:cs="Times New Roman"/>
          <w:b/>
          <w:kern w:val="0"/>
          <w14:ligatures w14:val="none"/>
        </w:rPr>
      </w:pPr>
      <w:r w:rsidRPr="00DC4811">
        <w:rPr>
          <w:rFonts w:eastAsia="Palatino Linotype" w:cs="Times New Roman"/>
          <w:b/>
          <w:kern w:val="0"/>
          <w14:ligatures w14:val="none"/>
        </w:rPr>
        <w:t>Judicial Accountability</w:t>
      </w:r>
    </w:p>
    <w:p w14:paraId="7E7305F6" w14:textId="77777777" w:rsidR="00310619" w:rsidRPr="00DC4811" w:rsidRDefault="00310619" w:rsidP="00310619">
      <w:pPr>
        <w:spacing w:after="0" w:line="240" w:lineRule="auto"/>
        <w:rPr>
          <w:rFonts w:eastAsia="Palatino Linotype" w:cs="Times New Roman"/>
          <w:b/>
          <w:kern w:val="0"/>
          <w14:ligatures w14:val="none"/>
        </w:rPr>
      </w:pPr>
    </w:p>
    <w:p w14:paraId="4BEFD475" w14:textId="77777777" w:rsidR="00310619" w:rsidRPr="00DC4811" w:rsidRDefault="00310619" w:rsidP="00310619">
      <w:pPr>
        <w:numPr>
          <w:ilvl w:val="0"/>
          <w:numId w:val="2"/>
        </w:numPr>
        <w:spacing w:after="0" w:line="240" w:lineRule="auto"/>
        <w:contextualSpacing/>
        <w:jc w:val="both"/>
        <w:rPr>
          <w:rFonts w:eastAsia="Palatino Linotype" w:cs="Times New Roman"/>
          <w:b/>
          <w:kern w:val="0"/>
          <w14:ligatures w14:val="none"/>
        </w:rPr>
      </w:pPr>
      <w:r w:rsidRPr="00DC4811">
        <w:rPr>
          <w:rFonts w:eastAsia="Palatino Linotype" w:cs="Times New Roman"/>
          <w:b/>
          <w:kern w:val="0"/>
          <w14:ligatures w14:val="none"/>
        </w:rPr>
        <w:t>Transitional Justice</w:t>
      </w:r>
    </w:p>
    <w:p w14:paraId="4AB66E83" w14:textId="77777777" w:rsidR="00310619" w:rsidRPr="00DC4811" w:rsidRDefault="00310619" w:rsidP="00310619">
      <w:pPr>
        <w:spacing w:after="0" w:line="240" w:lineRule="auto"/>
        <w:contextualSpacing/>
        <w:jc w:val="both"/>
        <w:rPr>
          <w:rFonts w:eastAsia="Palatino Linotype" w:cs="Times New Roman"/>
          <w:bCs/>
          <w:kern w:val="0"/>
          <w14:ligatures w14:val="none"/>
        </w:rPr>
      </w:pPr>
    </w:p>
    <w:p w14:paraId="1F15E315" w14:textId="52C88D13" w:rsidR="005C38CA" w:rsidRPr="00DC4811" w:rsidRDefault="00310619" w:rsidP="005C38CA">
      <w:pPr>
        <w:numPr>
          <w:ilvl w:val="0"/>
          <w:numId w:val="2"/>
        </w:numPr>
        <w:spacing w:after="0" w:line="240" w:lineRule="auto"/>
        <w:contextualSpacing/>
        <w:jc w:val="both"/>
        <w:rPr>
          <w:rFonts w:eastAsia="Palatino Linotype" w:cs="Times New Roman"/>
          <w:b/>
          <w:kern w:val="0"/>
          <w14:ligatures w14:val="none"/>
        </w:rPr>
      </w:pPr>
      <w:r w:rsidRPr="00DC4811">
        <w:rPr>
          <w:rFonts w:eastAsia="Palatino Linotype" w:cs="Times New Roman"/>
          <w:b/>
          <w:kern w:val="0"/>
          <w14:ligatures w14:val="none"/>
        </w:rPr>
        <w:t xml:space="preserve">Engagement and Capacity Building </w:t>
      </w:r>
    </w:p>
    <w:p w14:paraId="06E14950" w14:textId="77777777" w:rsidR="005C38CA" w:rsidRPr="00DC4811" w:rsidRDefault="005C38CA" w:rsidP="00CB4DDC">
      <w:pPr>
        <w:spacing w:after="0" w:line="240" w:lineRule="auto"/>
        <w:contextualSpacing/>
        <w:jc w:val="both"/>
        <w:rPr>
          <w:rFonts w:eastAsia="Palatino Linotype" w:cs="Times New Roman"/>
          <w:b/>
          <w:kern w:val="0"/>
          <w14:ligatures w14:val="none"/>
        </w:rPr>
      </w:pPr>
    </w:p>
    <w:p w14:paraId="33B0A64C" w14:textId="2BEF8A47" w:rsidR="005C38CA" w:rsidRPr="00DC4811" w:rsidRDefault="005C38CA" w:rsidP="005C38CA">
      <w:pPr>
        <w:pStyle w:val="ListParagraph"/>
        <w:numPr>
          <w:ilvl w:val="0"/>
          <w:numId w:val="15"/>
        </w:numPr>
        <w:spacing w:after="0" w:line="240" w:lineRule="auto"/>
        <w:jc w:val="both"/>
        <w:rPr>
          <w:rFonts w:eastAsia="Palatino Linotype" w:cs="Times New Roman"/>
          <w:bCs/>
        </w:rPr>
      </w:pPr>
      <w:r w:rsidRPr="00DC4811">
        <w:rPr>
          <w:rFonts w:eastAsia="Palatino Linotype" w:cs="Times New Roman"/>
          <w:b/>
          <w:i/>
          <w:iCs/>
        </w:rPr>
        <w:t xml:space="preserve">HRD </w:t>
      </w:r>
      <w:r w:rsidR="00A8666E" w:rsidRPr="00DC4811">
        <w:rPr>
          <w:rFonts w:eastAsia="Palatino Linotype" w:cs="Times New Roman"/>
          <w:b/>
          <w:i/>
          <w:iCs/>
        </w:rPr>
        <w:t>concluded</w:t>
      </w:r>
      <w:r w:rsidRPr="00DC4811">
        <w:rPr>
          <w:rFonts w:eastAsia="Palatino Linotype" w:cs="Times New Roman"/>
          <w:b/>
          <w:i/>
          <w:iCs/>
        </w:rPr>
        <w:t xml:space="preserve"> a three-day training workshop on the role of penal justice actors in protecting human rights and ensuring justice, fair trial standards and accountability for 30 participants </w:t>
      </w:r>
      <w:r w:rsidRPr="00DC4811">
        <w:rPr>
          <w:rFonts w:eastAsia="Palatino Linotype" w:cs="Times New Roman"/>
          <w:b/>
          <w:i/>
          <w:iCs/>
        </w:rPr>
        <w:lastRenderedPageBreak/>
        <w:t>drawn from the law enforcement, including the judiciary, the Directorate for Legal Administration and Public Prosecution, police, NSS, MI, and the SSPDF judge advocates at Royal Castel Hotel, Wau town</w:t>
      </w:r>
      <w:r w:rsidR="00CB4DDC" w:rsidRPr="00DC4811">
        <w:rPr>
          <w:rFonts w:eastAsia="Palatino Linotype" w:cs="Times New Roman"/>
          <w:b/>
          <w:i/>
          <w:iCs/>
        </w:rPr>
        <w:t>.</w:t>
      </w:r>
    </w:p>
    <w:p w14:paraId="087B68AB" w14:textId="77777777" w:rsidR="00CB4DDC" w:rsidRPr="00DC4811" w:rsidRDefault="00CB4DDC" w:rsidP="005C38CA">
      <w:pPr>
        <w:spacing w:after="0" w:line="240" w:lineRule="auto"/>
        <w:contextualSpacing/>
        <w:jc w:val="both"/>
        <w:rPr>
          <w:rFonts w:eastAsia="Palatino Linotype" w:cs="Times New Roman"/>
        </w:rPr>
      </w:pPr>
    </w:p>
    <w:p w14:paraId="40F472BB" w14:textId="1D8CDA3B" w:rsidR="00CB4DDC" w:rsidRPr="00DC4811" w:rsidRDefault="00CB4DDC" w:rsidP="004B7A68">
      <w:pPr>
        <w:spacing w:after="0" w:line="240" w:lineRule="auto"/>
        <w:contextualSpacing/>
        <w:jc w:val="both"/>
        <w:rPr>
          <w:rFonts w:eastAsia="Palatino Linotype" w:cs="Times New Roman"/>
          <w:kern w:val="0"/>
          <w14:ligatures w14:val="none"/>
        </w:rPr>
      </w:pPr>
      <w:r w:rsidRPr="00DC4811">
        <w:rPr>
          <w:rFonts w:eastAsia="Palatino Linotype" w:cs="Times New Roman"/>
          <w:kern w:val="0"/>
          <w14:ligatures w14:val="none"/>
        </w:rPr>
        <w:t xml:space="preserve">On </w:t>
      </w:r>
      <w:r w:rsidR="00DC4811" w:rsidRPr="00DC4811">
        <w:rPr>
          <w:rFonts w:eastAsia="Palatino Linotype" w:cs="Times New Roman"/>
          <w:kern w:val="0"/>
          <w14:ligatures w14:val="none"/>
        </w:rPr>
        <w:t>21</w:t>
      </w:r>
      <w:r w:rsidRPr="00DC4811">
        <w:rPr>
          <w:rFonts w:eastAsia="Palatino Linotype" w:cs="Times New Roman"/>
          <w:kern w:val="0"/>
          <w14:ligatures w14:val="none"/>
        </w:rPr>
        <w:t xml:space="preserve"> August 2025, HRD </w:t>
      </w:r>
      <w:r w:rsidR="00DC4811" w:rsidRPr="00DC4811">
        <w:rPr>
          <w:rFonts w:eastAsia="Palatino Linotype" w:cs="Times New Roman"/>
          <w:kern w:val="0"/>
          <w14:ligatures w14:val="none"/>
        </w:rPr>
        <w:t>concluded</w:t>
      </w:r>
      <w:r w:rsidRPr="00DC4811">
        <w:rPr>
          <w:rFonts w:eastAsia="Palatino Linotype" w:cs="Times New Roman"/>
          <w:kern w:val="0"/>
          <w14:ligatures w14:val="none"/>
        </w:rPr>
        <w:t xml:space="preserve"> a three-day training workshop</w:t>
      </w:r>
      <w:r w:rsidR="004B7A68">
        <w:rPr>
          <w:rFonts w:eastAsia="Palatino Linotype" w:cs="Times New Roman"/>
          <w:kern w:val="0"/>
          <w14:ligatures w14:val="none"/>
        </w:rPr>
        <w:t xml:space="preserve">, organized from 19 to 21 August, </w:t>
      </w:r>
      <w:r w:rsidRPr="00DC4811">
        <w:rPr>
          <w:rFonts w:eastAsia="Palatino Linotype" w:cs="Times New Roman"/>
          <w:kern w:val="0"/>
          <w14:ligatures w14:val="none"/>
        </w:rPr>
        <w:t xml:space="preserve">on the role of penal justice actors in protecting human rights and ensuring justice, fair trial standards, and accountability. The training brought together 30 participants </w:t>
      </w:r>
      <w:r w:rsidRPr="00DC4811">
        <w:rPr>
          <w:rFonts w:eastAsia="Palatino Linotype" w:cs="Times New Roman"/>
          <w:i/>
          <w:iCs/>
          <w:kern w:val="0"/>
          <w14:ligatures w14:val="none"/>
        </w:rPr>
        <w:t>(including two women)</w:t>
      </w:r>
      <w:r w:rsidRPr="00DC4811">
        <w:rPr>
          <w:rFonts w:eastAsia="Palatino Linotype" w:cs="Times New Roman"/>
          <w:kern w:val="0"/>
          <w14:ligatures w14:val="none"/>
        </w:rPr>
        <w:t xml:space="preserve"> from across the justice and security sectors, including the judiciary, the Directorate for Legal Administration and Public Prosecution, police, National Security Service (NSS), Military Intelligence (MI), </w:t>
      </w:r>
      <w:r w:rsidR="00D2308B" w:rsidRPr="00DC4811">
        <w:rPr>
          <w:rFonts w:eastAsia="Palatino Linotype" w:cs="Times New Roman"/>
          <w:kern w:val="0"/>
          <w14:ligatures w14:val="none"/>
        </w:rPr>
        <w:t xml:space="preserve">the Special Protection Unit (SPU), </w:t>
      </w:r>
      <w:r w:rsidRPr="00DC4811">
        <w:rPr>
          <w:rFonts w:eastAsia="Palatino Linotype" w:cs="Times New Roman"/>
          <w:kern w:val="0"/>
          <w14:ligatures w14:val="none"/>
        </w:rPr>
        <w:t xml:space="preserve">and the SSPDF Judge </w:t>
      </w:r>
      <w:r w:rsidR="00227EDD" w:rsidRPr="00DC4811">
        <w:rPr>
          <w:rFonts w:eastAsia="Palatino Linotype" w:cs="Times New Roman"/>
          <w:kern w:val="0"/>
          <w14:ligatures w14:val="none"/>
        </w:rPr>
        <w:t>Advocates. The</w:t>
      </w:r>
      <w:r w:rsidRPr="00DC4811">
        <w:rPr>
          <w:rFonts w:eastAsia="Palatino Linotype" w:cs="Times New Roman"/>
          <w:kern w:val="0"/>
          <w14:ligatures w14:val="none"/>
        </w:rPr>
        <w:t xml:space="preserve"> workshop aimed to reinforce the judiciary’s role in promoting human rights, fair trial standards, accountability mechanisms, and the protection of vulnerable groups. It also sought to strengthen participants’ knowledge of International Humanitarian Law (IHL) and International Human Rights Law (IHRL).</w:t>
      </w:r>
    </w:p>
    <w:p w14:paraId="1D7B2E26" w14:textId="77777777" w:rsidR="00CB4DDC" w:rsidRPr="00DC4811" w:rsidRDefault="00CB4DDC" w:rsidP="00CB4DDC">
      <w:pPr>
        <w:spacing w:after="0" w:line="240" w:lineRule="auto"/>
        <w:contextualSpacing/>
        <w:jc w:val="both"/>
        <w:rPr>
          <w:rFonts w:eastAsia="Palatino Linotype" w:cs="Times New Roman"/>
          <w:kern w:val="0"/>
          <w14:ligatures w14:val="none"/>
        </w:rPr>
      </w:pPr>
    </w:p>
    <w:p w14:paraId="1299470F" w14:textId="0DD39AE8" w:rsidR="00CB4DDC" w:rsidRPr="00DC4811" w:rsidRDefault="00CB4DDC" w:rsidP="00CB4DDC">
      <w:pPr>
        <w:spacing w:after="0" w:line="240" w:lineRule="auto"/>
        <w:contextualSpacing/>
        <w:jc w:val="both"/>
        <w:rPr>
          <w:rFonts w:eastAsia="Palatino Linotype" w:cs="Times New Roman"/>
          <w:kern w:val="0"/>
          <w14:ligatures w14:val="none"/>
        </w:rPr>
      </w:pPr>
      <w:r w:rsidRPr="00DC4811">
        <w:rPr>
          <w:rFonts w:eastAsia="Palatino Linotype" w:cs="Times New Roman"/>
          <w:kern w:val="0"/>
          <w14:ligatures w14:val="none"/>
        </w:rPr>
        <w:t xml:space="preserve">During the opening session, the HRD Team Leader, who is also the Officer-in-Charge of HOFO, welcomed participants and highlighted that the training is part of UNMISS’s broader efforts to build the capacity of national institutions in the promotion and protection of human rights and the administration of justice. He encouraged participants to apply the knowledge gained in their daily work. In her remarks, the Acting President of the High Court thanked UNMISS for its continued support in strengthening the capacity of law enforcement actors in the state. She urged participants </w:t>
      </w:r>
      <w:r w:rsidR="007E0AB2" w:rsidRPr="00DC4811">
        <w:rPr>
          <w:rFonts w:eastAsia="Palatino Linotype" w:cs="Times New Roman"/>
          <w:kern w:val="0"/>
          <w14:ligatures w14:val="none"/>
        </w:rPr>
        <w:t xml:space="preserve">to engage </w:t>
      </w:r>
      <w:r w:rsidR="00983385">
        <w:rPr>
          <w:rFonts w:eastAsia="Palatino Linotype" w:cs="Times New Roman"/>
          <w:kern w:val="0"/>
          <w14:ligatures w14:val="none"/>
        </w:rPr>
        <w:t>fully in the workshop</w:t>
      </w:r>
      <w:r w:rsidRPr="00DC4811">
        <w:rPr>
          <w:rFonts w:eastAsia="Palatino Linotype" w:cs="Times New Roman"/>
          <w:kern w:val="0"/>
          <w14:ligatures w14:val="none"/>
        </w:rPr>
        <w:t>, play a positive role in their respective institutions, and share their learning with colleagues.</w:t>
      </w:r>
    </w:p>
    <w:p w14:paraId="18B8B4B6" w14:textId="77777777" w:rsidR="00CB4DDC" w:rsidRPr="00DC4811" w:rsidRDefault="00CB4DDC" w:rsidP="00CB4DDC">
      <w:pPr>
        <w:spacing w:after="0" w:line="240" w:lineRule="auto"/>
        <w:contextualSpacing/>
        <w:jc w:val="both"/>
        <w:rPr>
          <w:rFonts w:eastAsia="Palatino Linotype" w:cs="Times New Roman"/>
          <w:kern w:val="0"/>
          <w14:ligatures w14:val="none"/>
        </w:rPr>
      </w:pPr>
    </w:p>
    <w:p w14:paraId="64EEF786" w14:textId="32EFABBF" w:rsidR="00CB4DDC" w:rsidRPr="00DC4811" w:rsidRDefault="00CB4DDC" w:rsidP="00CB4DDC">
      <w:pPr>
        <w:spacing w:after="0" w:line="240" w:lineRule="auto"/>
        <w:contextualSpacing/>
        <w:jc w:val="both"/>
        <w:rPr>
          <w:rFonts w:eastAsia="Palatino Linotype" w:cs="Times New Roman"/>
          <w:kern w:val="0"/>
          <w14:ligatures w14:val="none"/>
        </w:rPr>
      </w:pPr>
      <w:r w:rsidRPr="00DC4811">
        <w:rPr>
          <w:rFonts w:eastAsia="Palatino Linotype" w:cs="Times New Roman"/>
          <w:kern w:val="0"/>
          <w14:ligatures w14:val="none"/>
        </w:rPr>
        <w:t xml:space="preserve">The </w:t>
      </w:r>
      <w:r w:rsidR="00DC4811" w:rsidRPr="00DC4811">
        <w:rPr>
          <w:rFonts w:eastAsia="Palatino Linotype" w:cs="Times New Roman"/>
          <w:kern w:val="0"/>
          <w14:ligatures w14:val="none"/>
        </w:rPr>
        <w:t xml:space="preserve">session </w:t>
      </w:r>
      <w:r w:rsidR="00B83E81" w:rsidRPr="00DC4811">
        <w:rPr>
          <w:rFonts w:eastAsia="Palatino Linotype" w:cs="Times New Roman"/>
          <w:kern w:val="0"/>
          <w14:ligatures w14:val="none"/>
        </w:rPr>
        <w:t>on IHRL</w:t>
      </w:r>
      <w:r w:rsidRPr="00DC4811">
        <w:rPr>
          <w:rFonts w:eastAsia="Palatino Linotype" w:cs="Times New Roman"/>
          <w:kern w:val="0"/>
          <w14:ligatures w14:val="none"/>
        </w:rPr>
        <w:t xml:space="preserve"> and IHL provided participants with a foundational understanding of human rights, emphasizing principles such as universality, inalienability, interdependence, and indivisibility. The training outlined the state’s tripartite obligations to respect, protect, and fulfill human rights, while also addressing violations committed by both state and non-state </w:t>
      </w:r>
      <w:r w:rsidR="00D2308B" w:rsidRPr="00DC4811">
        <w:rPr>
          <w:rFonts w:eastAsia="Palatino Linotype" w:cs="Times New Roman"/>
          <w:kern w:val="0"/>
          <w14:ligatures w14:val="none"/>
        </w:rPr>
        <w:t>actors. The</w:t>
      </w:r>
      <w:r w:rsidRPr="00DC4811">
        <w:rPr>
          <w:rFonts w:eastAsia="Palatino Linotype" w:cs="Times New Roman"/>
          <w:kern w:val="0"/>
          <w14:ligatures w14:val="none"/>
        </w:rPr>
        <w:t xml:space="preserve"> session on IHL introduced its definition, objectives, and key principles </w:t>
      </w:r>
      <w:r w:rsidR="007E0AB2" w:rsidRPr="00DC4811">
        <w:rPr>
          <w:rFonts w:eastAsia="Palatino Linotype" w:cs="Times New Roman"/>
          <w:kern w:val="0"/>
          <w14:ligatures w14:val="none"/>
        </w:rPr>
        <w:t>of humanity, distinction, proportionality, and precaution,</w:t>
      </w:r>
      <w:r w:rsidRPr="00DC4811">
        <w:rPr>
          <w:rFonts w:eastAsia="Palatino Linotype" w:cs="Times New Roman"/>
          <w:kern w:val="0"/>
          <w14:ligatures w14:val="none"/>
        </w:rPr>
        <w:t xml:space="preserve"> with a strong focus on the protection of civilians and civilian objects and the obligations of parties to conflict. Participants were also familiarized with key international human rights instruments and relevant national legal frameworks, including the Transitional Constitution of South Sudan.</w:t>
      </w:r>
    </w:p>
    <w:p w14:paraId="0BBAB427" w14:textId="77777777" w:rsidR="007E0AB2" w:rsidRPr="00DC4811" w:rsidRDefault="007E0AB2" w:rsidP="00CB4DDC">
      <w:pPr>
        <w:spacing w:after="0" w:line="240" w:lineRule="auto"/>
        <w:contextualSpacing/>
        <w:jc w:val="both"/>
        <w:rPr>
          <w:rFonts w:eastAsia="Palatino Linotype" w:cs="Times New Roman"/>
          <w:kern w:val="0"/>
          <w14:ligatures w14:val="none"/>
        </w:rPr>
      </w:pPr>
    </w:p>
    <w:p w14:paraId="0B0CC49B" w14:textId="1663DF92" w:rsidR="007E0AB2" w:rsidRDefault="007E0AB2" w:rsidP="007E0AB2">
      <w:pPr>
        <w:spacing w:after="0" w:line="240" w:lineRule="auto"/>
        <w:contextualSpacing/>
        <w:jc w:val="both"/>
        <w:rPr>
          <w:rFonts w:eastAsia="Palatino Linotype" w:cs="Times New Roman"/>
          <w:kern w:val="0"/>
          <w14:ligatures w14:val="none"/>
        </w:rPr>
      </w:pPr>
      <w:r w:rsidRPr="00DC4811">
        <w:rPr>
          <w:rFonts w:eastAsia="Palatino Linotype" w:cs="Times New Roman"/>
          <w:kern w:val="0"/>
          <w14:ligatures w14:val="none"/>
        </w:rPr>
        <w:t xml:space="preserve">The case studies </w:t>
      </w:r>
      <w:r w:rsidR="00885056" w:rsidRPr="00DC4811">
        <w:rPr>
          <w:rFonts w:eastAsia="Palatino Linotype" w:cs="Times New Roman"/>
          <w:kern w:val="0"/>
          <w14:ligatures w14:val="none"/>
        </w:rPr>
        <w:t xml:space="preserve">also </w:t>
      </w:r>
      <w:r w:rsidRPr="00DC4811">
        <w:rPr>
          <w:rFonts w:eastAsia="Palatino Linotype" w:cs="Times New Roman"/>
          <w:kern w:val="0"/>
          <w14:ligatures w14:val="none"/>
        </w:rPr>
        <w:t>highlight</w:t>
      </w:r>
      <w:r w:rsidR="00885056" w:rsidRPr="00DC4811">
        <w:rPr>
          <w:rFonts w:eastAsia="Palatino Linotype" w:cs="Times New Roman"/>
          <w:kern w:val="0"/>
          <w14:ligatures w14:val="none"/>
        </w:rPr>
        <w:t>ed</w:t>
      </w:r>
      <w:r w:rsidRPr="00DC4811">
        <w:rPr>
          <w:rFonts w:eastAsia="Palatino Linotype" w:cs="Times New Roman"/>
          <w:kern w:val="0"/>
          <w14:ligatures w14:val="none"/>
        </w:rPr>
        <w:t xml:space="preserve"> human rights challenges across various sectors. In criminal investigations, allegations of inhumane treatment violate international standards, requiring oversight and transparency. National security operations must balance privacy and non-discrimination with security needs through judicial oversight and adherence to ICCPR. In armed conflicts, compliance with IHL principles like distinction and proportionality is critical to prevent civilian harm. Delays in legal administration undermine fair trial rights, necessitating streamlined processes and judicial independence. Traditional courts must align customary practices with human rights principles of dignity and equality through training. Upholding universality, accountability, and the rule of law was vital across all scenarios.</w:t>
      </w:r>
    </w:p>
    <w:p w14:paraId="3F3CB20E" w14:textId="77777777" w:rsidR="004B7A68" w:rsidRDefault="004B7A68" w:rsidP="007E0AB2">
      <w:pPr>
        <w:spacing w:after="0" w:line="240" w:lineRule="auto"/>
        <w:contextualSpacing/>
        <w:jc w:val="both"/>
        <w:rPr>
          <w:rFonts w:eastAsia="Palatino Linotype" w:cs="Times New Roman"/>
          <w:kern w:val="0"/>
          <w14:ligatures w14:val="none"/>
        </w:rPr>
      </w:pPr>
    </w:p>
    <w:p w14:paraId="6CE692E5" w14:textId="52C80236" w:rsidR="004B7A68" w:rsidRPr="00DC4811" w:rsidRDefault="004B7A68" w:rsidP="004B7A68">
      <w:pPr>
        <w:spacing w:after="0" w:line="240" w:lineRule="auto"/>
        <w:contextualSpacing/>
        <w:jc w:val="both"/>
        <w:rPr>
          <w:rFonts w:eastAsia="Palatino Linotype" w:cs="Times New Roman"/>
          <w:kern w:val="0"/>
          <w14:ligatures w14:val="none"/>
        </w:rPr>
      </w:pPr>
      <w:r w:rsidRPr="00DC4811">
        <w:rPr>
          <w:rFonts w:eastAsia="Palatino Linotype" w:cs="Times New Roman"/>
          <w:kern w:val="0"/>
          <w14:ligatures w14:val="none"/>
        </w:rPr>
        <w:t xml:space="preserve">In her presentation, the Judge of the </w:t>
      </w:r>
      <w:r w:rsidR="00227EDD">
        <w:rPr>
          <w:rFonts w:eastAsia="Palatino Linotype" w:cs="Times New Roman"/>
          <w:kern w:val="0"/>
          <w14:ligatures w14:val="none"/>
        </w:rPr>
        <w:t>High Court</w:t>
      </w:r>
      <w:r w:rsidRPr="00DC4811">
        <w:rPr>
          <w:rFonts w:eastAsia="Palatino Linotype" w:cs="Times New Roman"/>
          <w:kern w:val="0"/>
          <w14:ligatures w14:val="none"/>
        </w:rPr>
        <w:t xml:space="preserve"> outlined the legal basis and structure of the judiciary in South Sudan, explaining the hierarchy and different types of courts, including the Supreme Court, Courts of Appeal, High Courts, County Courts,</w:t>
      </w:r>
      <w:r w:rsidR="00227EDD">
        <w:rPr>
          <w:rFonts w:eastAsia="Palatino Linotype" w:cs="Times New Roman"/>
          <w:kern w:val="0"/>
          <w14:ligatures w14:val="none"/>
        </w:rPr>
        <w:t xml:space="preserve"> and</w:t>
      </w:r>
      <w:r w:rsidRPr="00DC4811">
        <w:rPr>
          <w:rFonts w:eastAsia="Palatino Linotype" w:cs="Times New Roman"/>
          <w:kern w:val="0"/>
          <w14:ligatures w14:val="none"/>
        </w:rPr>
        <w:t xml:space="preserve"> Customary Courts</w:t>
      </w:r>
      <w:r w:rsidR="00227EDD">
        <w:rPr>
          <w:rFonts w:eastAsia="Palatino Linotype" w:cs="Times New Roman"/>
          <w:kern w:val="0"/>
          <w14:ligatures w14:val="none"/>
        </w:rPr>
        <w:t xml:space="preserve">. </w:t>
      </w:r>
      <w:r w:rsidRPr="00DC4811">
        <w:rPr>
          <w:rFonts w:eastAsia="Palatino Linotype" w:cs="Times New Roman"/>
          <w:kern w:val="0"/>
          <w14:ligatures w14:val="none"/>
        </w:rPr>
        <w:t>She elaborated on their jurisdictions and powers, clarifying the authority of each level in handling appeals, reviewing decisions, and administering justice in both civil and criminal matters. The Judge emphasized the role of customary courts in resolving community-level disputes, particularly in family, land, and inheritance cases, while also noting their limitations when dealing with criminal offences that fall under the mandate of formal courts. She further highlighted how criminal cases are prosecuted under statutory law, with the police and Public Prosecution Attorneys playing a central role in investigation and trial proceedings</w:t>
      </w:r>
      <w:r w:rsidR="00983385">
        <w:rPr>
          <w:rFonts w:eastAsia="Palatino Linotype" w:cs="Times New Roman"/>
          <w:kern w:val="0"/>
          <w14:ligatures w14:val="none"/>
        </w:rPr>
        <w:t>. In contrast, civil</w:t>
      </w:r>
      <w:r w:rsidRPr="00DC4811">
        <w:rPr>
          <w:rFonts w:eastAsia="Palatino Linotype" w:cs="Times New Roman"/>
          <w:kern w:val="0"/>
          <w14:ligatures w14:val="none"/>
        </w:rPr>
        <w:t xml:space="preserve"> and customary disputes often rely on reconciliation and restorative justice mechanisms. The Judge concluded by </w:t>
      </w:r>
      <w:r w:rsidRPr="00DC4811">
        <w:rPr>
          <w:rFonts w:eastAsia="Palatino Linotype" w:cs="Times New Roman"/>
          <w:kern w:val="0"/>
          <w14:ligatures w14:val="none"/>
        </w:rPr>
        <w:lastRenderedPageBreak/>
        <w:t>underscoring the importance of harmonizing statutory and customary practices to ensure fair trial standards, accountability, and broader access to justice for all citizens.</w:t>
      </w:r>
    </w:p>
    <w:p w14:paraId="70936332" w14:textId="77777777" w:rsidR="00BD4735" w:rsidRPr="00DC4811" w:rsidRDefault="00BD4735" w:rsidP="007E0AB2">
      <w:pPr>
        <w:spacing w:after="0" w:line="240" w:lineRule="auto"/>
        <w:contextualSpacing/>
        <w:jc w:val="both"/>
        <w:rPr>
          <w:rFonts w:eastAsia="Palatino Linotype" w:cs="Times New Roman"/>
          <w:kern w:val="0"/>
          <w14:ligatures w14:val="none"/>
        </w:rPr>
      </w:pPr>
    </w:p>
    <w:p w14:paraId="7986A43D" w14:textId="365F3505" w:rsidR="00BD4735" w:rsidRPr="00DC4811" w:rsidRDefault="00BD4735" w:rsidP="00BD4735">
      <w:pPr>
        <w:jc w:val="both"/>
        <w:rPr>
          <w:rFonts w:cs="Times New Roman"/>
        </w:rPr>
      </w:pPr>
      <w:r w:rsidRPr="00DC4811">
        <w:rPr>
          <w:rFonts w:cs="Times New Roman"/>
        </w:rPr>
        <w:t xml:space="preserve">During a session facilitated by UNPOL on criminal investigation techniques. The participants were introduced to various methods, including </w:t>
      </w:r>
      <w:r w:rsidR="00983385">
        <w:rPr>
          <w:rFonts w:cs="Times New Roman"/>
        </w:rPr>
        <w:t>interviews and interrogations</w:t>
      </w:r>
      <w:r w:rsidRPr="00DC4811">
        <w:rPr>
          <w:rFonts w:cs="Times New Roman"/>
        </w:rPr>
        <w:t>, surveillance, forensic analysis, case management, and legal procedures. It also covered crime scene management, providing practical guidance on securing crime scenes and the documentation, collection, and preservation of evidence.</w:t>
      </w:r>
    </w:p>
    <w:p w14:paraId="68E4F804" w14:textId="58B13BCA" w:rsidR="00F54552" w:rsidRDefault="00BD4735" w:rsidP="00F54552">
      <w:pPr>
        <w:spacing w:after="0" w:line="240" w:lineRule="auto"/>
        <w:contextualSpacing/>
        <w:jc w:val="both"/>
        <w:rPr>
          <w:rFonts w:eastAsia="Palatino Linotype" w:cs="Times New Roman"/>
          <w:kern w:val="0"/>
          <w14:ligatures w14:val="none"/>
        </w:rPr>
      </w:pPr>
      <w:r w:rsidRPr="00DC4811">
        <w:rPr>
          <w:rFonts w:eastAsia="Palatino Linotype" w:cs="Times New Roman"/>
          <w:kern w:val="0"/>
          <w14:ligatures w14:val="none"/>
        </w:rPr>
        <w:t xml:space="preserve">The </w:t>
      </w:r>
      <w:r w:rsidR="00F54552" w:rsidRPr="00DC4811">
        <w:rPr>
          <w:rFonts w:eastAsia="Palatino Linotype" w:cs="Times New Roman"/>
          <w:kern w:val="0"/>
          <w14:ligatures w14:val="none"/>
        </w:rPr>
        <w:t>Supreme Court</w:t>
      </w:r>
      <w:r w:rsidR="00B83E81">
        <w:rPr>
          <w:rFonts w:eastAsia="Palatino Linotype" w:cs="Times New Roman"/>
          <w:kern w:val="0"/>
          <w14:ligatures w14:val="none"/>
        </w:rPr>
        <w:t xml:space="preserve"> judge</w:t>
      </w:r>
      <w:r w:rsidR="00F54552" w:rsidRPr="00DC4811">
        <w:rPr>
          <w:rFonts w:eastAsia="Palatino Linotype" w:cs="Times New Roman"/>
          <w:kern w:val="0"/>
          <w14:ligatures w14:val="none"/>
        </w:rPr>
        <w:t xml:space="preserve"> delivered a presentation on court proceedings, emphasizing the distinction between substantive and procedural law and their application within the South Sudanese judicial system. He highlighted that substantive law defines the rights protected by law</w:t>
      </w:r>
      <w:r w:rsidR="00983385">
        <w:rPr>
          <w:rFonts w:eastAsia="Palatino Linotype" w:cs="Times New Roman"/>
          <w:kern w:val="0"/>
          <w14:ligatures w14:val="none"/>
        </w:rPr>
        <w:t>. In contrast,</w:t>
      </w:r>
      <w:r w:rsidR="00F54552" w:rsidRPr="00DC4811">
        <w:rPr>
          <w:rFonts w:eastAsia="Palatino Linotype" w:cs="Times New Roman"/>
          <w:kern w:val="0"/>
          <w14:ligatures w14:val="none"/>
        </w:rPr>
        <w:t xml:space="preserve"> procedural law provides mechanisms for their enforcement, noting that the law of evidence is regarded as both substantive and procedural. The presentation focused on the essence of judicial work </w:t>
      </w:r>
      <w:r w:rsidR="00983385">
        <w:rPr>
          <w:rFonts w:eastAsia="Palatino Linotype" w:cs="Times New Roman"/>
          <w:kern w:val="0"/>
          <w14:ligatures w14:val="none"/>
        </w:rPr>
        <w:t>concerning</w:t>
      </w:r>
      <w:r w:rsidR="00F54552" w:rsidRPr="00DC4811">
        <w:rPr>
          <w:rFonts w:eastAsia="Palatino Linotype" w:cs="Times New Roman"/>
          <w:kern w:val="0"/>
          <w14:ligatures w14:val="none"/>
        </w:rPr>
        <w:t xml:space="preserve"> criminal procedure, covering key issues such as the commencement of court proceedings following police investigations, values to be observed before and during trials</w:t>
      </w:r>
      <w:r w:rsidR="00B83E81">
        <w:rPr>
          <w:rFonts w:eastAsia="Palatino Linotype" w:cs="Times New Roman"/>
          <w:kern w:val="0"/>
          <w14:ligatures w14:val="none"/>
        </w:rPr>
        <w:t>,</w:t>
      </w:r>
      <w:r w:rsidR="00F54552" w:rsidRPr="00DC4811">
        <w:rPr>
          <w:rFonts w:eastAsia="Palatino Linotype" w:cs="Times New Roman"/>
          <w:kern w:val="0"/>
          <w14:ligatures w14:val="none"/>
        </w:rPr>
        <w:t xml:space="preserve"> i</w:t>
      </w:r>
      <w:r w:rsidR="00227EDD">
        <w:rPr>
          <w:rFonts w:eastAsia="Palatino Linotype" w:cs="Times New Roman"/>
          <w:kern w:val="0"/>
          <w14:ligatures w14:val="none"/>
        </w:rPr>
        <w:t xml:space="preserve">ncluding </w:t>
      </w:r>
      <w:r w:rsidR="00F54552" w:rsidRPr="00DC4811">
        <w:rPr>
          <w:rFonts w:eastAsia="Palatino Linotype" w:cs="Times New Roman"/>
          <w:kern w:val="0"/>
          <w14:ligatures w14:val="none"/>
        </w:rPr>
        <w:t xml:space="preserve">the right to legal representation, </w:t>
      </w:r>
      <w:r w:rsidR="00983385" w:rsidRPr="00DC4811">
        <w:rPr>
          <w:rFonts w:eastAsia="Palatino Linotype" w:cs="Times New Roman"/>
          <w:kern w:val="0"/>
          <w14:ligatures w14:val="none"/>
        </w:rPr>
        <w:t>interpretation,</w:t>
      </w:r>
      <w:r w:rsidR="00F54552" w:rsidRPr="00DC4811">
        <w:rPr>
          <w:rFonts w:eastAsia="Palatino Linotype" w:cs="Times New Roman"/>
          <w:kern w:val="0"/>
          <w14:ligatures w14:val="none"/>
        </w:rPr>
        <w:t xml:space="preserve"> considerations for accused persons with </w:t>
      </w:r>
      <w:r w:rsidR="00227EDD">
        <w:rPr>
          <w:rFonts w:eastAsia="Palatino Linotype" w:cs="Times New Roman"/>
          <w:kern w:val="0"/>
          <w14:ligatures w14:val="none"/>
        </w:rPr>
        <w:t>special needs,</w:t>
      </w:r>
      <w:r w:rsidR="00F54552" w:rsidRPr="00DC4811">
        <w:rPr>
          <w:rFonts w:eastAsia="Palatino Linotype" w:cs="Times New Roman"/>
          <w:kern w:val="0"/>
          <w14:ligatures w14:val="none"/>
        </w:rPr>
        <w:t xml:space="preserve"> and the principles of fair trial standards. Additionally, he elaborated on the process of evidence-taking and verification, distinguishing between material and documentary evidence</w:t>
      </w:r>
      <w:r w:rsidR="00A51B0F">
        <w:rPr>
          <w:rFonts w:eastAsia="Palatino Linotype" w:cs="Times New Roman"/>
          <w:kern w:val="0"/>
          <w14:ligatures w14:val="none"/>
        </w:rPr>
        <w:t xml:space="preserve">. </w:t>
      </w:r>
    </w:p>
    <w:p w14:paraId="2137CD8D" w14:textId="77777777" w:rsidR="00A51B0F" w:rsidRDefault="00A51B0F" w:rsidP="00F54552">
      <w:pPr>
        <w:spacing w:after="0" w:line="240" w:lineRule="auto"/>
        <w:contextualSpacing/>
        <w:jc w:val="both"/>
        <w:rPr>
          <w:rFonts w:eastAsia="Palatino Linotype" w:cs="Times New Roman"/>
          <w:kern w:val="0"/>
          <w14:ligatures w14:val="none"/>
        </w:rPr>
      </w:pPr>
    </w:p>
    <w:p w14:paraId="076F7E5A" w14:textId="7FB658D9" w:rsidR="00F54552" w:rsidRDefault="00983385" w:rsidP="00A51B0F">
      <w:pPr>
        <w:spacing w:after="0" w:line="240" w:lineRule="auto"/>
        <w:contextualSpacing/>
        <w:jc w:val="both"/>
        <w:rPr>
          <w:rFonts w:eastAsia="Palatino Linotype" w:cs="Times New Roman"/>
          <w:kern w:val="0"/>
          <w14:ligatures w14:val="none"/>
        </w:rPr>
      </w:pPr>
      <w:r>
        <w:rPr>
          <w:rFonts w:eastAsia="Palatino Linotype" w:cs="Times New Roman"/>
          <w:kern w:val="0"/>
          <w14:ligatures w14:val="none"/>
        </w:rPr>
        <w:t>After</w:t>
      </w:r>
      <w:r w:rsidR="00A51B0F" w:rsidRPr="00A51B0F">
        <w:rPr>
          <w:rFonts w:eastAsia="Palatino Linotype" w:cs="Times New Roman"/>
          <w:kern w:val="0"/>
          <w14:ligatures w14:val="none"/>
        </w:rPr>
        <w:t xml:space="preserve"> the workshop, participants expressed their appreciation to HRD for providing the training, noting that the knowledge gained would be </w:t>
      </w:r>
      <w:r>
        <w:rPr>
          <w:rFonts w:eastAsia="Palatino Linotype" w:cs="Times New Roman"/>
          <w:kern w:val="0"/>
          <w14:ligatures w14:val="none"/>
        </w:rPr>
        <w:t>instrumental</w:t>
      </w:r>
      <w:r w:rsidR="00A51B0F" w:rsidRPr="00A51B0F">
        <w:rPr>
          <w:rFonts w:eastAsia="Palatino Linotype" w:cs="Times New Roman"/>
          <w:kern w:val="0"/>
          <w14:ligatures w14:val="none"/>
        </w:rPr>
        <w:t xml:space="preserve"> in their daily work within their respective offices. They emphasized their commitment to </w:t>
      </w:r>
      <w:r>
        <w:rPr>
          <w:rFonts w:eastAsia="Palatino Linotype" w:cs="Times New Roman"/>
          <w:kern w:val="0"/>
          <w14:ligatures w14:val="none"/>
        </w:rPr>
        <w:t>developing</w:t>
      </w:r>
      <w:r w:rsidR="00A51B0F" w:rsidRPr="00A51B0F">
        <w:rPr>
          <w:rFonts w:eastAsia="Palatino Linotype" w:cs="Times New Roman"/>
          <w:kern w:val="0"/>
          <w14:ligatures w14:val="none"/>
        </w:rPr>
        <w:t xml:space="preserve"> strategies for applying the lessons learned, particularly in upholding the fundamental principles and rules of human rights, international humanitarian law (IHL), and fair trial standards. Participants also pledged to share and disseminate the knowledge more broadly within their institutions</w:t>
      </w:r>
      <w:r w:rsidR="00A51B0F">
        <w:rPr>
          <w:rFonts w:eastAsia="Palatino Linotype" w:cs="Times New Roman"/>
          <w:kern w:val="0"/>
          <w14:ligatures w14:val="none"/>
        </w:rPr>
        <w:t xml:space="preserve">. </w:t>
      </w:r>
    </w:p>
    <w:p w14:paraId="3AE985F6" w14:textId="77777777" w:rsidR="00A51B0F" w:rsidRPr="00A51B0F" w:rsidRDefault="00A51B0F" w:rsidP="00A51B0F">
      <w:pPr>
        <w:spacing w:after="0" w:line="240" w:lineRule="auto"/>
        <w:contextualSpacing/>
        <w:jc w:val="both"/>
        <w:rPr>
          <w:rFonts w:eastAsia="Palatino Linotype" w:cs="Times New Roman"/>
          <w:color w:val="000000" w:themeColor="text1"/>
          <w:kern w:val="0"/>
          <w14:ligatures w14:val="none"/>
        </w:rPr>
      </w:pPr>
    </w:p>
    <w:p w14:paraId="2FFA3A0C" w14:textId="6FC5F13B" w:rsidR="00EF2116" w:rsidRPr="00983385" w:rsidRDefault="00983385" w:rsidP="00A51B0F">
      <w:pPr>
        <w:spacing w:after="0" w:line="240" w:lineRule="auto"/>
        <w:contextualSpacing/>
        <w:jc w:val="both"/>
        <w:rPr>
          <w:rFonts w:eastAsia="Palatino Linotype" w:cs="Times New Roman"/>
          <w:i/>
          <w:iCs/>
          <w:color w:val="000000" w:themeColor="text1"/>
          <w:kern w:val="0"/>
          <w14:ligatures w14:val="none"/>
        </w:rPr>
      </w:pPr>
      <w:r>
        <w:rPr>
          <w:rFonts w:eastAsia="Palatino Linotype" w:cs="Times New Roman"/>
          <w:b/>
          <w:bCs/>
          <w:i/>
          <w:iCs/>
          <w:color w:val="000000" w:themeColor="text1"/>
          <w:kern w:val="0"/>
          <w14:ligatures w14:val="none"/>
        </w:rPr>
        <w:t xml:space="preserve">Comment: </w:t>
      </w:r>
      <w:r w:rsidRPr="00983385">
        <w:rPr>
          <w:rFonts w:eastAsia="Palatino Linotype" w:cs="Times New Roman"/>
          <w:i/>
          <w:iCs/>
          <w:color w:val="000000" w:themeColor="text1"/>
          <w:kern w:val="0"/>
          <w14:ligatures w14:val="none"/>
        </w:rPr>
        <w:t>The participants demonstrated strong interest throughout</w:t>
      </w:r>
      <w:r w:rsidR="00A51B0F" w:rsidRPr="00983385">
        <w:rPr>
          <w:rFonts w:eastAsia="Palatino Linotype" w:cs="Times New Roman"/>
          <w:i/>
          <w:iCs/>
          <w:color w:val="000000" w:themeColor="text1"/>
          <w:kern w:val="0"/>
          <w14:ligatures w14:val="none"/>
        </w:rPr>
        <w:t xml:space="preserve"> the workshop and actively participated during the plenary and group discussion sessions. </w:t>
      </w:r>
    </w:p>
    <w:p w14:paraId="0CED54CE" w14:textId="77777777" w:rsidR="00A51B0F" w:rsidRPr="00DC4811" w:rsidRDefault="00A51B0F" w:rsidP="00A51B0F">
      <w:pPr>
        <w:spacing w:after="0" w:line="240" w:lineRule="auto"/>
        <w:contextualSpacing/>
        <w:jc w:val="both"/>
        <w:rPr>
          <w:rFonts w:cs="Times New Roman"/>
        </w:rPr>
      </w:pPr>
    </w:p>
    <w:p w14:paraId="2DB8216C" w14:textId="58CB5A1F" w:rsidR="00310619" w:rsidRPr="00DC4811" w:rsidRDefault="00310619" w:rsidP="00465E2E">
      <w:pPr>
        <w:pStyle w:val="ListParagraph"/>
        <w:numPr>
          <w:ilvl w:val="0"/>
          <w:numId w:val="2"/>
        </w:numPr>
        <w:jc w:val="both"/>
        <w:rPr>
          <w:rFonts w:eastAsia="Palatino Linotype" w:cs="Times New Roman"/>
          <w:b/>
          <w:kern w:val="0"/>
          <w14:ligatures w14:val="none"/>
        </w:rPr>
      </w:pPr>
      <w:r w:rsidRPr="00DC4811">
        <w:rPr>
          <w:rFonts w:eastAsia="Palatino Linotype" w:cs="Times New Roman"/>
          <w:b/>
          <w:kern w:val="0"/>
          <w14:ligatures w14:val="none"/>
        </w:rPr>
        <w:t>Other Key Human Rights and Protection Concerns</w:t>
      </w:r>
      <w:bookmarkEnd w:id="1"/>
    </w:p>
    <w:p w14:paraId="0BE6F7C4" w14:textId="77777777" w:rsidR="00310619" w:rsidRPr="00DC4811" w:rsidRDefault="00310619" w:rsidP="00310619">
      <w:pPr>
        <w:rPr>
          <w:rFonts w:eastAsia="Aptos" w:cs="Arial"/>
        </w:rPr>
      </w:pPr>
    </w:p>
    <w:p w14:paraId="36BBD147" w14:textId="77777777" w:rsidR="00310619" w:rsidRPr="00DC4811" w:rsidRDefault="00310619" w:rsidP="00310619">
      <w:pPr>
        <w:jc w:val="both"/>
        <w:rPr>
          <w:rFonts w:eastAsia="Palatino Linotype" w:cs="Times New Roman"/>
          <w:kern w:val="0"/>
          <w14:ligatures w14:val="none"/>
        </w:rPr>
      </w:pPr>
    </w:p>
    <w:p w14:paraId="5E5857AC" w14:textId="77777777" w:rsidR="00310619" w:rsidRPr="00DC4811" w:rsidRDefault="00310619" w:rsidP="00310619">
      <w:pPr>
        <w:spacing w:after="0" w:line="240" w:lineRule="auto"/>
        <w:jc w:val="both"/>
        <w:rPr>
          <w:rFonts w:eastAsia="Palatino Linotype" w:cs="Times New Roman"/>
          <w:bCs/>
          <w:kern w:val="0"/>
          <w14:ligatures w14:val="none"/>
        </w:rPr>
      </w:pPr>
    </w:p>
    <w:p w14:paraId="2CC938A0" w14:textId="7190966C" w:rsidR="00E540F7" w:rsidRPr="00DC4811" w:rsidRDefault="00E540F7" w:rsidP="004D553A">
      <w:pPr>
        <w:jc w:val="both"/>
        <w:rPr>
          <w:i/>
          <w:iCs/>
        </w:rPr>
      </w:pPr>
    </w:p>
    <w:sectPr w:rsidR="00E540F7" w:rsidRPr="00DC481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3DB88" w14:textId="77777777" w:rsidR="00D37036" w:rsidRDefault="00D37036" w:rsidP="00AA4CE7">
      <w:pPr>
        <w:spacing w:after="0" w:line="240" w:lineRule="auto"/>
      </w:pPr>
      <w:r>
        <w:separator/>
      </w:r>
    </w:p>
  </w:endnote>
  <w:endnote w:type="continuationSeparator" w:id="0">
    <w:p w14:paraId="2084CE0F" w14:textId="77777777" w:rsidR="00D37036" w:rsidRDefault="00D37036" w:rsidP="00AA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91951" w14:textId="77777777" w:rsidR="00AA4CE7" w:rsidRDefault="00AA4CE7" w:rsidP="00AA4CE7">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5F5CEA54" w14:textId="4EAC45B7" w:rsidR="00AA4CE7" w:rsidRDefault="00AA4CE7" w:rsidP="00AA4CE7">
    <w:pPr>
      <w:pStyle w:val="Footer"/>
    </w:pPr>
    <w:r w:rsidRPr="007D0996">
      <w:rPr>
        <w:rFonts w:cs="Times New Roman"/>
        <w:i/>
        <w:iCs/>
        <w:color w:val="0070C0"/>
        <w:sz w:val="20"/>
        <w:szCs w:val="20"/>
      </w:rPr>
      <w:t>202</w:t>
    </w:r>
    <w:r>
      <w:rPr>
        <w:rFonts w:cs="Times New Roman"/>
        <w:i/>
        <w:iCs/>
        <w:color w:val="0070C0"/>
        <w:sz w:val="20"/>
        <w:szCs w:val="20"/>
      </w:rPr>
      <w:t>5</w:t>
    </w:r>
    <w:r w:rsidR="004C08B2">
      <w:rPr>
        <w:rFonts w:cs="Times New Roman"/>
        <w:i/>
        <w:iCs/>
        <w:color w:val="0070C0"/>
        <w:sz w:val="20"/>
        <w:szCs w:val="20"/>
      </w:rPr>
      <w:t>08</w:t>
    </w:r>
    <w:r w:rsidR="00DC4811">
      <w:rPr>
        <w:rFonts w:cs="Times New Roman"/>
        <w:i/>
        <w:iCs/>
        <w:color w:val="0070C0"/>
        <w:sz w:val="20"/>
        <w:szCs w:val="20"/>
      </w:rPr>
      <w:t>21</w:t>
    </w:r>
    <w:r w:rsidR="002F69E3">
      <w:rPr>
        <w:rFonts w:cs="Times New Roman"/>
        <w:i/>
        <w:iCs/>
        <w:color w:val="0070C0"/>
        <w:sz w:val="20"/>
        <w:szCs w:val="20"/>
      </w:rPr>
      <w:t xml:space="preserve"> </w:t>
    </w:r>
    <w:r w:rsidRPr="007D0996">
      <w:rPr>
        <w:rFonts w:cs="Times New Roman"/>
        <w:i/>
        <w:iCs/>
        <w:color w:val="0070C0"/>
        <w:sz w:val="20"/>
        <w:szCs w:val="20"/>
      </w:rPr>
      <w:t>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p w14:paraId="2D39396A" w14:textId="77777777" w:rsidR="00AA4CE7" w:rsidRDefault="00AA4C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E2D33" w14:textId="77777777" w:rsidR="00D37036" w:rsidRDefault="00D37036" w:rsidP="00AA4CE7">
      <w:pPr>
        <w:spacing w:after="0" w:line="240" w:lineRule="auto"/>
      </w:pPr>
      <w:r>
        <w:separator/>
      </w:r>
    </w:p>
  </w:footnote>
  <w:footnote w:type="continuationSeparator" w:id="0">
    <w:p w14:paraId="0FCFDA5C" w14:textId="77777777" w:rsidR="00D37036" w:rsidRDefault="00D37036" w:rsidP="00AA4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96591"/>
    <w:multiLevelType w:val="hybridMultilevel"/>
    <w:tmpl w:val="8CC61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081F73"/>
    <w:multiLevelType w:val="hybridMultilevel"/>
    <w:tmpl w:val="6D56F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1A061AC2"/>
    <w:multiLevelType w:val="hybridMultilevel"/>
    <w:tmpl w:val="7E868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A90397"/>
    <w:multiLevelType w:val="hybridMultilevel"/>
    <w:tmpl w:val="C51E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9075FB"/>
    <w:multiLevelType w:val="hybridMultilevel"/>
    <w:tmpl w:val="DD48C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645010"/>
    <w:multiLevelType w:val="hybridMultilevel"/>
    <w:tmpl w:val="80BADD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CE765AB"/>
    <w:multiLevelType w:val="hybridMultilevel"/>
    <w:tmpl w:val="2E7EF9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5B1C25"/>
    <w:multiLevelType w:val="hybridMultilevel"/>
    <w:tmpl w:val="DB501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295DC8"/>
    <w:multiLevelType w:val="hybridMultilevel"/>
    <w:tmpl w:val="124AD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2515D8"/>
    <w:multiLevelType w:val="hybridMultilevel"/>
    <w:tmpl w:val="A672E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DA0D0B"/>
    <w:multiLevelType w:val="hybridMultilevel"/>
    <w:tmpl w:val="527E02E8"/>
    <w:lvl w:ilvl="0" w:tplc="651C5CB8">
      <w:numFmt w:val="bullet"/>
      <w:lvlText w:val=""/>
      <w:lvlJc w:val="left"/>
      <w:pPr>
        <w:ind w:left="720" w:hanging="360"/>
      </w:pPr>
      <w:rPr>
        <w:rFonts w:ascii="Symbol" w:eastAsia="Aptos"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2983775">
    <w:abstractNumId w:val="13"/>
  </w:num>
  <w:num w:numId="2" w16cid:durableId="939069266">
    <w:abstractNumId w:val="12"/>
  </w:num>
  <w:num w:numId="3" w16cid:durableId="1374426691">
    <w:abstractNumId w:val="7"/>
  </w:num>
  <w:num w:numId="4" w16cid:durableId="1734085182">
    <w:abstractNumId w:val="4"/>
  </w:num>
  <w:num w:numId="5" w16cid:durableId="2042440957">
    <w:abstractNumId w:val="8"/>
  </w:num>
  <w:num w:numId="6" w16cid:durableId="60753850">
    <w:abstractNumId w:val="1"/>
  </w:num>
  <w:num w:numId="7" w16cid:durableId="317194670">
    <w:abstractNumId w:val="3"/>
  </w:num>
  <w:num w:numId="8" w16cid:durableId="664359144">
    <w:abstractNumId w:val="5"/>
  </w:num>
  <w:num w:numId="9" w16cid:durableId="1221096349">
    <w:abstractNumId w:val="15"/>
  </w:num>
  <w:num w:numId="10" w16cid:durableId="1258905459">
    <w:abstractNumId w:val="2"/>
  </w:num>
  <w:num w:numId="11" w16cid:durableId="1388071555">
    <w:abstractNumId w:val="10"/>
  </w:num>
  <w:num w:numId="12" w16cid:durableId="1303847417">
    <w:abstractNumId w:val="16"/>
  </w:num>
  <w:num w:numId="13" w16cid:durableId="1480536990">
    <w:abstractNumId w:val="11"/>
  </w:num>
  <w:num w:numId="14" w16cid:durableId="132144462">
    <w:abstractNumId w:val="9"/>
  </w:num>
  <w:num w:numId="15" w16cid:durableId="331758064">
    <w:abstractNumId w:val="14"/>
  </w:num>
  <w:num w:numId="16" w16cid:durableId="356271109">
    <w:abstractNumId w:val="6"/>
  </w:num>
  <w:num w:numId="17" w16cid:durableId="315384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0F7"/>
    <w:rsid w:val="0001312D"/>
    <w:rsid w:val="00053AA1"/>
    <w:rsid w:val="000910FD"/>
    <w:rsid w:val="000955F3"/>
    <w:rsid w:val="00100669"/>
    <w:rsid w:val="00135E70"/>
    <w:rsid w:val="0013782F"/>
    <w:rsid w:val="001620B2"/>
    <w:rsid w:val="001829D2"/>
    <w:rsid w:val="00190381"/>
    <w:rsid w:val="00192F6F"/>
    <w:rsid w:val="00195BBE"/>
    <w:rsid w:val="001E21CB"/>
    <w:rsid w:val="001E6A2D"/>
    <w:rsid w:val="001F4EE1"/>
    <w:rsid w:val="00227EDD"/>
    <w:rsid w:val="0029664F"/>
    <w:rsid w:val="002B24CF"/>
    <w:rsid w:val="002C1712"/>
    <w:rsid w:val="002E5005"/>
    <w:rsid w:val="002F69E3"/>
    <w:rsid w:val="00310619"/>
    <w:rsid w:val="00374B31"/>
    <w:rsid w:val="003944E0"/>
    <w:rsid w:val="00396531"/>
    <w:rsid w:val="00465E2E"/>
    <w:rsid w:val="004A53EB"/>
    <w:rsid w:val="004B7A68"/>
    <w:rsid w:val="004C08B2"/>
    <w:rsid w:val="004C1F8F"/>
    <w:rsid w:val="004D553A"/>
    <w:rsid w:val="004E7F03"/>
    <w:rsid w:val="00536C56"/>
    <w:rsid w:val="00540D7E"/>
    <w:rsid w:val="00541E72"/>
    <w:rsid w:val="00560570"/>
    <w:rsid w:val="005C38CA"/>
    <w:rsid w:val="006764ED"/>
    <w:rsid w:val="006D0071"/>
    <w:rsid w:val="006F0866"/>
    <w:rsid w:val="006F446D"/>
    <w:rsid w:val="00703C16"/>
    <w:rsid w:val="00793278"/>
    <w:rsid w:val="007E0AB2"/>
    <w:rsid w:val="00802178"/>
    <w:rsid w:val="00885056"/>
    <w:rsid w:val="008E133C"/>
    <w:rsid w:val="008F4E33"/>
    <w:rsid w:val="009743C9"/>
    <w:rsid w:val="00983385"/>
    <w:rsid w:val="00990F01"/>
    <w:rsid w:val="00995F5E"/>
    <w:rsid w:val="009E43EC"/>
    <w:rsid w:val="00A3360A"/>
    <w:rsid w:val="00A51B0F"/>
    <w:rsid w:val="00A77B23"/>
    <w:rsid w:val="00A8666E"/>
    <w:rsid w:val="00AA4CE7"/>
    <w:rsid w:val="00AC2D04"/>
    <w:rsid w:val="00AC3097"/>
    <w:rsid w:val="00B353ED"/>
    <w:rsid w:val="00B83E81"/>
    <w:rsid w:val="00B97832"/>
    <w:rsid w:val="00BD4735"/>
    <w:rsid w:val="00C1642C"/>
    <w:rsid w:val="00C20F45"/>
    <w:rsid w:val="00C73984"/>
    <w:rsid w:val="00C82BC9"/>
    <w:rsid w:val="00CB4DDC"/>
    <w:rsid w:val="00CD1A71"/>
    <w:rsid w:val="00CD30E0"/>
    <w:rsid w:val="00D2308B"/>
    <w:rsid w:val="00D37036"/>
    <w:rsid w:val="00DA79C1"/>
    <w:rsid w:val="00DB60B9"/>
    <w:rsid w:val="00DC4811"/>
    <w:rsid w:val="00DD310D"/>
    <w:rsid w:val="00DD7F0F"/>
    <w:rsid w:val="00DE4ACF"/>
    <w:rsid w:val="00E10DFB"/>
    <w:rsid w:val="00E16E0B"/>
    <w:rsid w:val="00E540F7"/>
    <w:rsid w:val="00E6281D"/>
    <w:rsid w:val="00E756FF"/>
    <w:rsid w:val="00EC602B"/>
    <w:rsid w:val="00EE06A9"/>
    <w:rsid w:val="00EF2116"/>
    <w:rsid w:val="00F008F0"/>
    <w:rsid w:val="00F21618"/>
    <w:rsid w:val="00F23CB4"/>
    <w:rsid w:val="00F54552"/>
    <w:rsid w:val="00F66FC7"/>
    <w:rsid w:val="00F71CAE"/>
    <w:rsid w:val="00FF45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18AA9"/>
  <w15:chartTrackingRefBased/>
  <w15:docId w15:val="{BC68B0D7-A496-4272-99C4-3DFE4D0D1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DDC"/>
  </w:style>
  <w:style w:type="paragraph" w:styleId="Heading1">
    <w:name w:val="heading 1"/>
    <w:basedOn w:val="Normal"/>
    <w:next w:val="Normal"/>
    <w:link w:val="Heading1Char"/>
    <w:uiPriority w:val="9"/>
    <w:qFormat/>
    <w:rsid w:val="00E54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0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40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4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4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4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4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0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0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540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54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4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4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4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4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40F7"/>
    <w:pPr>
      <w:spacing w:before="160"/>
      <w:jc w:val="center"/>
    </w:pPr>
    <w:rPr>
      <w:i/>
      <w:iCs/>
      <w:color w:val="404040" w:themeColor="text1" w:themeTint="BF"/>
    </w:rPr>
  </w:style>
  <w:style w:type="character" w:customStyle="1" w:styleId="QuoteChar">
    <w:name w:val="Quote Char"/>
    <w:basedOn w:val="DefaultParagraphFont"/>
    <w:link w:val="Quote"/>
    <w:uiPriority w:val="29"/>
    <w:rsid w:val="00E540F7"/>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E540F7"/>
    <w:pPr>
      <w:ind w:left="720"/>
      <w:contextualSpacing/>
    </w:pPr>
  </w:style>
  <w:style w:type="character" w:styleId="IntenseEmphasis">
    <w:name w:val="Intense Emphasis"/>
    <w:basedOn w:val="DefaultParagraphFont"/>
    <w:uiPriority w:val="21"/>
    <w:qFormat/>
    <w:rsid w:val="00E540F7"/>
    <w:rPr>
      <w:i/>
      <w:iCs/>
      <w:color w:val="0F4761" w:themeColor="accent1" w:themeShade="BF"/>
    </w:rPr>
  </w:style>
  <w:style w:type="paragraph" w:styleId="IntenseQuote">
    <w:name w:val="Intense Quote"/>
    <w:basedOn w:val="Normal"/>
    <w:next w:val="Normal"/>
    <w:link w:val="IntenseQuoteChar"/>
    <w:uiPriority w:val="30"/>
    <w:qFormat/>
    <w:rsid w:val="00E54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0F7"/>
    <w:rPr>
      <w:i/>
      <w:iCs/>
      <w:color w:val="0F4761" w:themeColor="accent1" w:themeShade="BF"/>
    </w:rPr>
  </w:style>
  <w:style w:type="character" w:styleId="IntenseReference">
    <w:name w:val="Intense Reference"/>
    <w:basedOn w:val="DefaultParagraphFont"/>
    <w:uiPriority w:val="32"/>
    <w:qFormat/>
    <w:rsid w:val="00E540F7"/>
    <w:rPr>
      <w:b/>
      <w:bCs/>
      <w:smallCaps/>
      <w:color w:val="0F4761"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310619"/>
  </w:style>
  <w:style w:type="paragraph" w:styleId="Header">
    <w:name w:val="header"/>
    <w:basedOn w:val="Normal"/>
    <w:link w:val="HeaderChar"/>
    <w:uiPriority w:val="99"/>
    <w:unhideWhenUsed/>
    <w:rsid w:val="00AA4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CE7"/>
  </w:style>
  <w:style w:type="paragraph" w:styleId="Footer">
    <w:name w:val="footer"/>
    <w:basedOn w:val="Normal"/>
    <w:link w:val="FooterChar"/>
    <w:uiPriority w:val="99"/>
    <w:unhideWhenUsed/>
    <w:rsid w:val="00AA4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1020">
      <w:bodyDiv w:val="1"/>
      <w:marLeft w:val="0"/>
      <w:marRight w:val="0"/>
      <w:marTop w:val="0"/>
      <w:marBottom w:val="0"/>
      <w:divBdr>
        <w:top w:val="none" w:sz="0" w:space="0" w:color="auto"/>
        <w:left w:val="none" w:sz="0" w:space="0" w:color="auto"/>
        <w:bottom w:val="none" w:sz="0" w:space="0" w:color="auto"/>
        <w:right w:val="none" w:sz="0" w:space="0" w:color="auto"/>
      </w:divBdr>
    </w:div>
    <w:div w:id="423428436">
      <w:bodyDiv w:val="1"/>
      <w:marLeft w:val="0"/>
      <w:marRight w:val="0"/>
      <w:marTop w:val="0"/>
      <w:marBottom w:val="0"/>
      <w:divBdr>
        <w:top w:val="none" w:sz="0" w:space="0" w:color="auto"/>
        <w:left w:val="none" w:sz="0" w:space="0" w:color="auto"/>
        <w:bottom w:val="none" w:sz="0" w:space="0" w:color="auto"/>
        <w:right w:val="none" w:sz="0" w:space="0" w:color="auto"/>
      </w:divBdr>
    </w:div>
    <w:div w:id="533032565">
      <w:bodyDiv w:val="1"/>
      <w:marLeft w:val="0"/>
      <w:marRight w:val="0"/>
      <w:marTop w:val="0"/>
      <w:marBottom w:val="0"/>
      <w:divBdr>
        <w:top w:val="none" w:sz="0" w:space="0" w:color="auto"/>
        <w:left w:val="none" w:sz="0" w:space="0" w:color="auto"/>
        <w:bottom w:val="none" w:sz="0" w:space="0" w:color="auto"/>
        <w:right w:val="none" w:sz="0" w:space="0" w:color="auto"/>
      </w:divBdr>
    </w:div>
    <w:div w:id="763497831">
      <w:bodyDiv w:val="1"/>
      <w:marLeft w:val="0"/>
      <w:marRight w:val="0"/>
      <w:marTop w:val="0"/>
      <w:marBottom w:val="0"/>
      <w:divBdr>
        <w:top w:val="none" w:sz="0" w:space="0" w:color="auto"/>
        <w:left w:val="none" w:sz="0" w:space="0" w:color="auto"/>
        <w:bottom w:val="none" w:sz="0" w:space="0" w:color="auto"/>
        <w:right w:val="none" w:sz="0" w:space="0" w:color="auto"/>
      </w:divBdr>
    </w:div>
    <w:div w:id="842008566">
      <w:bodyDiv w:val="1"/>
      <w:marLeft w:val="0"/>
      <w:marRight w:val="0"/>
      <w:marTop w:val="0"/>
      <w:marBottom w:val="0"/>
      <w:divBdr>
        <w:top w:val="none" w:sz="0" w:space="0" w:color="auto"/>
        <w:left w:val="none" w:sz="0" w:space="0" w:color="auto"/>
        <w:bottom w:val="none" w:sz="0" w:space="0" w:color="auto"/>
        <w:right w:val="none" w:sz="0" w:space="0" w:color="auto"/>
      </w:divBdr>
    </w:div>
    <w:div w:id="847907270">
      <w:bodyDiv w:val="1"/>
      <w:marLeft w:val="0"/>
      <w:marRight w:val="0"/>
      <w:marTop w:val="0"/>
      <w:marBottom w:val="0"/>
      <w:divBdr>
        <w:top w:val="none" w:sz="0" w:space="0" w:color="auto"/>
        <w:left w:val="none" w:sz="0" w:space="0" w:color="auto"/>
        <w:bottom w:val="none" w:sz="0" w:space="0" w:color="auto"/>
        <w:right w:val="none" w:sz="0" w:space="0" w:color="auto"/>
      </w:divBdr>
    </w:div>
    <w:div w:id="998265978">
      <w:bodyDiv w:val="1"/>
      <w:marLeft w:val="0"/>
      <w:marRight w:val="0"/>
      <w:marTop w:val="0"/>
      <w:marBottom w:val="0"/>
      <w:divBdr>
        <w:top w:val="none" w:sz="0" w:space="0" w:color="auto"/>
        <w:left w:val="none" w:sz="0" w:space="0" w:color="auto"/>
        <w:bottom w:val="none" w:sz="0" w:space="0" w:color="auto"/>
        <w:right w:val="none" w:sz="0" w:space="0" w:color="auto"/>
      </w:divBdr>
    </w:div>
    <w:div w:id="1173957903">
      <w:bodyDiv w:val="1"/>
      <w:marLeft w:val="0"/>
      <w:marRight w:val="0"/>
      <w:marTop w:val="0"/>
      <w:marBottom w:val="0"/>
      <w:divBdr>
        <w:top w:val="none" w:sz="0" w:space="0" w:color="auto"/>
        <w:left w:val="none" w:sz="0" w:space="0" w:color="auto"/>
        <w:bottom w:val="none" w:sz="0" w:space="0" w:color="auto"/>
        <w:right w:val="none" w:sz="0" w:space="0" w:color="auto"/>
      </w:divBdr>
    </w:div>
    <w:div w:id="1193566685">
      <w:bodyDiv w:val="1"/>
      <w:marLeft w:val="0"/>
      <w:marRight w:val="0"/>
      <w:marTop w:val="0"/>
      <w:marBottom w:val="0"/>
      <w:divBdr>
        <w:top w:val="none" w:sz="0" w:space="0" w:color="auto"/>
        <w:left w:val="none" w:sz="0" w:space="0" w:color="auto"/>
        <w:bottom w:val="none" w:sz="0" w:space="0" w:color="auto"/>
        <w:right w:val="none" w:sz="0" w:space="0" w:color="auto"/>
      </w:divBdr>
    </w:div>
    <w:div w:id="1406032497">
      <w:bodyDiv w:val="1"/>
      <w:marLeft w:val="0"/>
      <w:marRight w:val="0"/>
      <w:marTop w:val="0"/>
      <w:marBottom w:val="0"/>
      <w:divBdr>
        <w:top w:val="none" w:sz="0" w:space="0" w:color="auto"/>
        <w:left w:val="none" w:sz="0" w:space="0" w:color="auto"/>
        <w:bottom w:val="none" w:sz="0" w:space="0" w:color="auto"/>
        <w:right w:val="none" w:sz="0" w:space="0" w:color="auto"/>
      </w:divBdr>
    </w:div>
    <w:div w:id="1479764290">
      <w:bodyDiv w:val="1"/>
      <w:marLeft w:val="0"/>
      <w:marRight w:val="0"/>
      <w:marTop w:val="0"/>
      <w:marBottom w:val="0"/>
      <w:divBdr>
        <w:top w:val="none" w:sz="0" w:space="0" w:color="auto"/>
        <w:left w:val="none" w:sz="0" w:space="0" w:color="auto"/>
        <w:bottom w:val="none" w:sz="0" w:space="0" w:color="auto"/>
        <w:right w:val="none" w:sz="0" w:space="0" w:color="auto"/>
      </w:divBdr>
    </w:div>
    <w:div w:id="1616062658">
      <w:bodyDiv w:val="1"/>
      <w:marLeft w:val="0"/>
      <w:marRight w:val="0"/>
      <w:marTop w:val="0"/>
      <w:marBottom w:val="0"/>
      <w:divBdr>
        <w:top w:val="none" w:sz="0" w:space="0" w:color="auto"/>
        <w:left w:val="none" w:sz="0" w:space="0" w:color="auto"/>
        <w:bottom w:val="none" w:sz="0" w:space="0" w:color="auto"/>
        <w:right w:val="none" w:sz="0" w:space="0" w:color="auto"/>
      </w:divBdr>
    </w:div>
    <w:div w:id="1856579895">
      <w:bodyDiv w:val="1"/>
      <w:marLeft w:val="0"/>
      <w:marRight w:val="0"/>
      <w:marTop w:val="0"/>
      <w:marBottom w:val="0"/>
      <w:divBdr>
        <w:top w:val="none" w:sz="0" w:space="0" w:color="auto"/>
        <w:left w:val="none" w:sz="0" w:space="0" w:color="auto"/>
        <w:bottom w:val="none" w:sz="0" w:space="0" w:color="auto"/>
        <w:right w:val="none" w:sz="0" w:space="0" w:color="auto"/>
      </w:divBdr>
    </w:div>
    <w:div w:id="2097700201">
      <w:bodyDiv w:val="1"/>
      <w:marLeft w:val="0"/>
      <w:marRight w:val="0"/>
      <w:marTop w:val="0"/>
      <w:marBottom w:val="0"/>
      <w:divBdr>
        <w:top w:val="none" w:sz="0" w:space="0" w:color="auto"/>
        <w:left w:val="none" w:sz="0" w:space="0" w:color="auto"/>
        <w:bottom w:val="none" w:sz="0" w:space="0" w:color="auto"/>
        <w:right w:val="none" w:sz="0" w:space="0" w:color="auto"/>
      </w:divBdr>
    </w:div>
    <w:div w:id="213439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1755</Words>
  <Characters>10496</Characters>
  <Application>Microsoft Office Word</Application>
  <DocSecurity>0</DocSecurity>
  <Lines>172</Lines>
  <Paragraphs>43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6</cp:revision>
  <dcterms:created xsi:type="dcterms:W3CDTF">2025-08-21T14:32:00Z</dcterms:created>
  <dcterms:modified xsi:type="dcterms:W3CDTF">2025-08-21T15:01:00Z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29213dd0-522b-4ef6-beb4-b1d13fd413cc</vt:lpwstr>
  </property>
</Properties>
</file>