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90EE1" w14:textId="77777777" w:rsidR="000910FD" w:rsidRPr="008F6EE5" w:rsidRDefault="000910FD" w:rsidP="00B97832">
      <w:pPr>
        <w:jc w:val="both"/>
      </w:pPr>
    </w:p>
    <w:p w14:paraId="4070495A" w14:textId="77777777" w:rsidR="00310619" w:rsidRPr="008F6EE5" w:rsidRDefault="00310619" w:rsidP="00310619">
      <w:pPr>
        <w:spacing w:after="0" w:line="240" w:lineRule="auto"/>
        <w:jc w:val="center"/>
        <w:rPr>
          <w:rFonts w:eastAsia="Times New Roman" w:cs="Times New Roman"/>
          <w:spacing w:val="-5"/>
          <w:kern w:val="0"/>
          <w:position w:val="-4"/>
          <w14:ligatures w14:val="none"/>
        </w:rPr>
      </w:pPr>
      <w:r w:rsidRPr="008F6EE5">
        <w:rPr>
          <w:rFonts w:eastAsia="Times New Roman" w:cs="Times New Roman"/>
          <w:spacing w:val="-10"/>
          <w:kern w:val="0"/>
          <w14:ligatures w14:val="none"/>
        </w:rPr>
        <w:t xml:space="preserve">UNITED NATIONS   </w:t>
      </w:r>
      <w:r w:rsidRPr="008F6EE5">
        <w:rPr>
          <w:rFonts w:eastAsia="Times New Roman" w:cs="Times New Roman"/>
          <w:spacing w:val="-5"/>
          <w:kern w:val="0"/>
          <w14:ligatures w14:val="none"/>
        </w:rPr>
        <w:t xml:space="preserve"> </w:t>
      </w:r>
      <w:r w:rsidRPr="008F6EE5">
        <w:rPr>
          <w:rFonts w:eastAsia="Calibri" w:cs="Times New Roman"/>
          <w:noProof/>
          <w:kern w:val="0"/>
          <w14:ligatures w14:val="none"/>
        </w:rPr>
        <w:object w:dxaOrig="690" w:dyaOrig="585" w14:anchorId="56DB91AC">
          <v:rect id="rectole0000000000" o:spid="_x0000_i1025" style="width:35.5pt;height:30.5pt" o:ole="" o:preferrelative="t" stroked="f">
            <v:imagedata r:id="rId7" o:title=""/>
          </v:rect>
          <o:OLEObject Type="Embed" ProgID="StaticMetafile" ShapeID="rectole0000000000" DrawAspect="Content" ObjectID="_1817388688" r:id="rId8"/>
        </w:object>
      </w:r>
      <w:r w:rsidRPr="008F6EE5">
        <w:rPr>
          <w:rFonts w:eastAsia="Times New Roman" w:cs="Times New Roman"/>
          <w:kern w:val="0"/>
          <w:position w:val="-4"/>
          <w14:ligatures w14:val="none"/>
        </w:rPr>
        <w:t xml:space="preserve">      </w:t>
      </w:r>
      <w:r w:rsidRPr="008F6EE5">
        <w:rPr>
          <w:rFonts w:eastAsia="Times New Roman" w:cs="Times New Roman"/>
          <w:spacing w:val="-10"/>
          <w:kern w:val="0"/>
          <w:position w:val="-4"/>
          <w14:ligatures w14:val="none"/>
        </w:rPr>
        <w:t xml:space="preserve"> </w:t>
      </w:r>
      <w:r w:rsidRPr="008F6EE5">
        <w:rPr>
          <w:rFonts w:eastAsia="Times New Roman" w:cs="Times New Roman"/>
          <w:b/>
          <w:kern w:val="0"/>
          <w:position w:val="-4"/>
          <w:rtl/>
          <w14:ligatures w14:val="none"/>
        </w:rPr>
        <w:t>ألأمم المتحدة</w:t>
      </w:r>
    </w:p>
    <w:p w14:paraId="2EBAE1AE" w14:textId="77777777" w:rsidR="00310619" w:rsidRPr="008F6EE5" w:rsidRDefault="00310619" w:rsidP="00310619">
      <w:pPr>
        <w:spacing w:after="0" w:line="240" w:lineRule="auto"/>
        <w:jc w:val="center"/>
        <w:rPr>
          <w:rFonts w:eastAsia="Times New Roman" w:cs="Times New Roman"/>
          <w:kern w:val="0"/>
          <w14:ligatures w14:val="none"/>
        </w:rPr>
      </w:pPr>
      <w:r w:rsidRPr="008F6EE5">
        <w:rPr>
          <w:rFonts w:eastAsia="Times New Roman" w:cs="Times New Roman"/>
          <w:b/>
          <w:i/>
          <w:kern w:val="0"/>
          <w14:ligatures w14:val="none"/>
        </w:rPr>
        <w:tab/>
      </w:r>
      <w:r w:rsidRPr="008F6EE5">
        <w:rPr>
          <w:rFonts w:eastAsia="Times New Roman" w:cs="Times New Roman"/>
          <w:kern w:val="0"/>
          <w14:ligatures w14:val="none"/>
        </w:rPr>
        <w:t>United Nations Mission in South Sudan (UNMISS)</w:t>
      </w:r>
    </w:p>
    <w:p w14:paraId="52709DD6" w14:textId="77777777" w:rsidR="00310619" w:rsidRPr="008F6EE5" w:rsidRDefault="00310619" w:rsidP="00310619">
      <w:pPr>
        <w:spacing w:after="0" w:line="240" w:lineRule="auto"/>
        <w:jc w:val="center"/>
        <w:rPr>
          <w:rFonts w:eastAsia="Times New Roman" w:cs="Times New Roman"/>
          <w:b/>
          <w:kern w:val="0"/>
          <w14:ligatures w14:val="none"/>
        </w:rPr>
      </w:pPr>
    </w:p>
    <w:p w14:paraId="4563FB79" w14:textId="77777777" w:rsidR="00310619" w:rsidRPr="008F6EE5" w:rsidRDefault="00310619" w:rsidP="00310619">
      <w:pPr>
        <w:spacing w:after="0" w:line="240" w:lineRule="auto"/>
        <w:jc w:val="center"/>
        <w:rPr>
          <w:rFonts w:eastAsia="Times New Roman" w:cs="Times New Roman"/>
          <w:b/>
          <w:kern w:val="0"/>
          <w14:ligatures w14:val="none"/>
        </w:rPr>
      </w:pPr>
      <w:r w:rsidRPr="008F6EE5">
        <w:rPr>
          <w:rFonts w:eastAsia="Times New Roman" w:cs="Times New Roman"/>
          <w:b/>
          <w:kern w:val="0"/>
          <w14:ligatures w14:val="none"/>
        </w:rPr>
        <w:t>Human Rights Division (HRD)</w:t>
      </w:r>
    </w:p>
    <w:p w14:paraId="27B33DE8" w14:textId="77777777" w:rsidR="00310619" w:rsidRPr="008F6EE5" w:rsidRDefault="00310619" w:rsidP="00310619">
      <w:pPr>
        <w:spacing w:after="0" w:line="240" w:lineRule="auto"/>
        <w:jc w:val="center"/>
        <w:rPr>
          <w:rFonts w:eastAsia="Times New Roman" w:cs="Times New Roman"/>
          <w:b/>
          <w:kern w:val="0"/>
          <w14:ligatures w14:val="none"/>
        </w:rPr>
      </w:pPr>
    </w:p>
    <w:p w14:paraId="225AA4CE" w14:textId="77777777" w:rsidR="00310619" w:rsidRPr="008F6EE5" w:rsidRDefault="00310619" w:rsidP="00310619">
      <w:pPr>
        <w:spacing w:after="0" w:line="240" w:lineRule="auto"/>
        <w:jc w:val="center"/>
        <w:rPr>
          <w:rFonts w:eastAsia="Times New Roman" w:cs="Times New Roman"/>
          <w:b/>
          <w:kern w:val="0"/>
          <w14:ligatures w14:val="none"/>
        </w:rPr>
      </w:pPr>
      <w:r w:rsidRPr="008F6EE5">
        <w:rPr>
          <w:rFonts w:eastAsia="Times New Roman" w:cs="Times New Roman"/>
          <w:b/>
          <w:kern w:val="0"/>
          <w14:ligatures w14:val="none"/>
        </w:rPr>
        <w:t>Wau Field Office Daily Report</w:t>
      </w:r>
    </w:p>
    <w:p w14:paraId="0A713D2B" w14:textId="77777777" w:rsidR="00310619" w:rsidRPr="008F6EE5" w:rsidRDefault="00310619" w:rsidP="00310619">
      <w:pPr>
        <w:spacing w:after="0" w:line="240" w:lineRule="auto"/>
        <w:jc w:val="center"/>
        <w:rPr>
          <w:rFonts w:eastAsia="Times New Roman" w:cs="Times New Roman"/>
          <w:b/>
          <w:kern w:val="0"/>
          <w14:ligatures w14:val="none"/>
        </w:rPr>
      </w:pPr>
    </w:p>
    <w:p w14:paraId="3544554A" w14:textId="48995AF4" w:rsidR="00310619" w:rsidRPr="008F6EE5" w:rsidRDefault="00310619" w:rsidP="00310619">
      <w:pPr>
        <w:spacing w:after="0" w:line="240" w:lineRule="auto"/>
        <w:jc w:val="center"/>
        <w:rPr>
          <w:rFonts w:eastAsia="Times New Roman" w:cs="Times New Roman"/>
          <w:b/>
          <w:kern w:val="0"/>
          <w14:ligatures w14:val="none"/>
        </w:rPr>
      </w:pPr>
      <w:r w:rsidRPr="008F6EE5">
        <w:rPr>
          <w:rFonts w:eastAsia="Times New Roman" w:cs="Times New Roman"/>
          <w:b/>
          <w:kern w:val="0"/>
          <w14:ligatures w14:val="none"/>
        </w:rPr>
        <w:t xml:space="preserve">Date: </w:t>
      </w:r>
      <w:r w:rsidR="00DC4811" w:rsidRPr="008F6EE5">
        <w:rPr>
          <w:rFonts w:eastAsia="Times New Roman" w:cs="Times New Roman"/>
          <w:b/>
          <w:kern w:val="0"/>
          <w14:ligatures w14:val="none"/>
        </w:rPr>
        <w:t>2</w:t>
      </w:r>
      <w:r w:rsidR="00772170">
        <w:rPr>
          <w:rFonts w:eastAsia="Times New Roman" w:cs="Times New Roman"/>
          <w:b/>
          <w:kern w:val="0"/>
          <w14:ligatures w14:val="none"/>
        </w:rPr>
        <w:t>2</w:t>
      </w:r>
      <w:r w:rsidRPr="008F6EE5">
        <w:rPr>
          <w:rFonts w:eastAsia="Times New Roman" w:cs="Times New Roman"/>
          <w:b/>
          <w:kern w:val="0"/>
          <w14:ligatures w14:val="none"/>
        </w:rPr>
        <w:t>/0</w:t>
      </w:r>
      <w:r w:rsidR="004C08B2" w:rsidRPr="008F6EE5">
        <w:rPr>
          <w:rFonts w:eastAsia="Times New Roman" w:cs="Times New Roman"/>
          <w:b/>
          <w:kern w:val="0"/>
          <w14:ligatures w14:val="none"/>
        </w:rPr>
        <w:t>8</w:t>
      </w:r>
      <w:r w:rsidRPr="008F6EE5">
        <w:rPr>
          <w:rFonts w:eastAsia="Times New Roman" w:cs="Times New Roman"/>
          <w:b/>
          <w:kern w:val="0"/>
          <w14:ligatures w14:val="none"/>
        </w:rPr>
        <w:t>/2025</w:t>
      </w:r>
    </w:p>
    <w:p w14:paraId="10A0B41C" w14:textId="40F9E171" w:rsidR="004A53EB" w:rsidRDefault="00310619" w:rsidP="004A53EB">
      <w:pPr>
        <w:spacing w:after="0" w:line="240" w:lineRule="auto"/>
        <w:jc w:val="both"/>
        <w:rPr>
          <w:rFonts w:eastAsia="Palatino Linotype" w:cs="Times New Roman"/>
          <w:b/>
          <w:kern w:val="0"/>
          <w14:ligatures w14:val="none"/>
        </w:rPr>
      </w:pPr>
      <w:r w:rsidRPr="008F6EE5">
        <w:rPr>
          <w:rFonts w:eastAsia="Palatino Linotype" w:cs="Times New Roman"/>
          <w:b/>
          <w:kern w:val="0"/>
          <w14:ligatures w14:val="none"/>
        </w:rPr>
        <w:t>Highlights:</w:t>
      </w:r>
      <w:bookmarkStart w:id="0" w:name="_Hlk192524237"/>
    </w:p>
    <w:p w14:paraId="70C86C08" w14:textId="77777777" w:rsidR="00772170" w:rsidRPr="00025F96" w:rsidRDefault="00772170" w:rsidP="00025F96">
      <w:pPr>
        <w:jc w:val="both"/>
        <w:rPr>
          <w:rFonts w:eastAsia="Palatino Linotype" w:cs="Times New Roman"/>
          <w:b/>
          <w:kern w:val="0"/>
          <w14:ligatures w14:val="none"/>
        </w:rPr>
      </w:pPr>
    </w:p>
    <w:p w14:paraId="75A5A0A5" w14:textId="77777777" w:rsidR="00772170" w:rsidRPr="008F6EE5" w:rsidRDefault="00772170" w:rsidP="00772170">
      <w:pPr>
        <w:pStyle w:val="ListParagraph"/>
        <w:jc w:val="both"/>
        <w:rPr>
          <w:rFonts w:asciiTheme="majorBidi" w:hAnsiTheme="majorBidi" w:cstheme="majorBidi"/>
          <w:b/>
          <w:bCs/>
        </w:rPr>
      </w:pPr>
    </w:p>
    <w:p w14:paraId="7D23D81B" w14:textId="00200CDE" w:rsidR="00772170" w:rsidRPr="00772170" w:rsidRDefault="00772170" w:rsidP="00772170">
      <w:pPr>
        <w:pStyle w:val="ListParagraph"/>
        <w:numPr>
          <w:ilvl w:val="0"/>
          <w:numId w:val="22"/>
        </w:numPr>
        <w:jc w:val="both"/>
        <w:rPr>
          <w:rFonts w:eastAsia="Palatino Linotype" w:cs="Times New Roman"/>
          <w:b/>
          <w:i/>
          <w:iCs/>
          <w:kern w:val="0"/>
          <w14:ligatures w14:val="none"/>
        </w:rPr>
      </w:pPr>
      <w:r w:rsidRPr="00772170">
        <w:rPr>
          <w:rFonts w:asciiTheme="majorBidi" w:hAnsiTheme="majorBidi" w:cstheme="majorBidi"/>
          <w:b/>
          <w:bCs/>
          <w:i/>
          <w:iCs/>
        </w:rPr>
        <w:t>HRD participated in an Integrated Long Duration Air Patrol (IL</w:t>
      </w:r>
      <w:r w:rsidR="00D60A63">
        <w:rPr>
          <w:rFonts w:asciiTheme="majorBidi" w:hAnsiTheme="majorBidi" w:cstheme="majorBidi"/>
          <w:b/>
          <w:bCs/>
          <w:i/>
          <w:iCs/>
        </w:rPr>
        <w:t>DA</w:t>
      </w:r>
      <w:r w:rsidRPr="00772170">
        <w:rPr>
          <w:rFonts w:asciiTheme="majorBidi" w:hAnsiTheme="majorBidi" w:cstheme="majorBidi"/>
          <w:b/>
          <w:bCs/>
          <w:i/>
          <w:iCs/>
        </w:rPr>
        <w:t>P) to Raja town, Raja County, and gathered information on security, human rights, and the humanitarian situation of the area</w:t>
      </w:r>
      <w:r>
        <w:rPr>
          <w:rFonts w:asciiTheme="majorBidi" w:hAnsiTheme="majorBidi" w:cstheme="majorBidi"/>
          <w:b/>
          <w:bCs/>
          <w:i/>
          <w:iCs/>
        </w:rPr>
        <w:t>.</w:t>
      </w:r>
    </w:p>
    <w:p w14:paraId="1F4180C2" w14:textId="77777777" w:rsidR="00772170" w:rsidRPr="00772170" w:rsidRDefault="00772170" w:rsidP="00772170">
      <w:pPr>
        <w:pStyle w:val="ListParagraph"/>
        <w:jc w:val="both"/>
        <w:rPr>
          <w:rFonts w:eastAsia="Palatino Linotype" w:cs="Times New Roman"/>
          <w:b/>
          <w:i/>
          <w:iCs/>
          <w:kern w:val="0"/>
          <w14:ligatures w14:val="none"/>
        </w:rPr>
      </w:pPr>
    </w:p>
    <w:p w14:paraId="7633A017" w14:textId="7F8EFBB5" w:rsidR="00772170" w:rsidRPr="00772170" w:rsidRDefault="00772170" w:rsidP="00772170">
      <w:pPr>
        <w:pStyle w:val="ListParagraph"/>
        <w:numPr>
          <w:ilvl w:val="0"/>
          <w:numId w:val="22"/>
        </w:numPr>
        <w:jc w:val="both"/>
        <w:rPr>
          <w:rFonts w:eastAsia="Palatino Linotype" w:cs="Times New Roman"/>
          <w:b/>
          <w:i/>
          <w:iCs/>
          <w:kern w:val="0"/>
          <w14:ligatures w14:val="none"/>
        </w:rPr>
      </w:pPr>
      <w:r w:rsidRPr="008F6EE5">
        <w:rPr>
          <w:rFonts w:asciiTheme="majorBidi" w:hAnsiTheme="majorBidi" w:cstheme="majorBidi"/>
          <w:b/>
          <w:bCs/>
          <w:i/>
          <w:iCs/>
        </w:rPr>
        <w:t>Two wildlife officers attacked and killed one male civilian in Ferga Payam, Raja County.</w:t>
      </w:r>
    </w:p>
    <w:p w14:paraId="28A4EB23" w14:textId="77777777" w:rsidR="00772170" w:rsidRPr="00772170" w:rsidRDefault="00772170" w:rsidP="00772170">
      <w:pPr>
        <w:pStyle w:val="ListParagraph"/>
        <w:rPr>
          <w:rFonts w:eastAsia="Palatino Linotype" w:cs="Times New Roman"/>
          <w:b/>
          <w:i/>
          <w:iCs/>
          <w:kern w:val="0"/>
          <w14:ligatures w14:val="none"/>
        </w:rPr>
      </w:pPr>
    </w:p>
    <w:p w14:paraId="4375716F" w14:textId="77777777" w:rsidR="00772170" w:rsidRDefault="00772170" w:rsidP="00772170">
      <w:pPr>
        <w:pStyle w:val="ListParagraph"/>
        <w:numPr>
          <w:ilvl w:val="0"/>
          <w:numId w:val="22"/>
        </w:numPr>
        <w:jc w:val="both"/>
        <w:rPr>
          <w:rFonts w:asciiTheme="majorBidi" w:hAnsiTheme="majorBidi" w:cstheme="majorBidi"/>
          <w:i/>
          <w:iCs/>
        </w:rPr>
      </w:pPr>
      <w:r w:rsidRPr="008F6EE5">
        <w:rPr>
          <w:rFonts w:asciiTheme="majorBidi" w:hAnsiTheme="majorBidi" w:cstheme="majorBidi"/>
          <w:b/>
          <w:bCs/>
          <w:i/>
          <w:iCs/>
        </w:rPr>
        <w:t>An SPLA/iO element raped one female civilian in Wau El Jaded residential area, Raja town in Raja County</w:t>
      </w:r>
      <w:r w:rsidRPr="008F6EE5">
        <w:rPr>
          <w:rFonts w:asciiTheme="majorBidi" w:hAnsiTheme="majorBidi" w:cstheme="majorBidi"/>
          <w:i/>
          <w:iCs/>
        </w:rPr>
        <w:t>.</w:t>
      </w:r>
    </w:p>
    <w:p w14:paraId="2947ED97" w14:textId="77777777" w:rsidR="00772170" w:rsidRPr="008F6EE5" w:rsidRDefault="00772170" w:rsidP="00772170">
      <w:pPr>
        <w:pStyle w:val="ListParagraph"/>
        <w:jc w:val="both"/>
        <w:rPr>
          <w:rFonts w:asciiTheme="majorBidi" w:hAnsiTheme="majorBidi" w:cstheme="majorBidi"/>
          <w:i/>
          <w:iCs/>
        </w:rPr>
      </w:pPr>
    </w:p>
    <w:p w14:paraId="53E5740E" w14:textId="4EB5AB93" w:rsidR="00772170" w:rsidRPr="00772170" w:rsidRDefault="00772170" w:rsidP="00772170">
      <w:pPr>
        <w:pStyle w:val="ListParagraph"/>
        <w:numPr>
          <w:ilvl w:val="0"/>
          <w:numId w:val="22"/>
        </w:numPr>
        <w:jc w:val="both"/>
        <w:rPr>
          <w:rFonts w:eastAsia="Palatino Linotype" w:cs="Times New Roman"/>
          <w:b/>
          <w:i/>
          <w:iCs/>
          <w:kern w:val="0"/>
          <w14:ligatures w14:val="none"/>
        </w:rPr>
      </w:pPr>
      <w:r w:rsidRPr="00772170">
        <w:rPr>
          <w:rFonts w:eastAsia="Palatino Linotype" w:cs="Times New Roman"/>
          <w:b/>
          <w:i/>
          <w:iCs/>
          <w:kern w:val="0"/>
          <w14:ligatures w14:val="none"/>
        </w:rPr>
        <w:t xml:space="preserve">A 16-year-old girl was indefinitely detained in Raja Prison, Raja County, for refusing a forced marriage. </w:t>
      </w:r>
    </w:p>
    <w:p w14:paraId="6B49B52A" w14:textId="4D4A81B1" w:rsidR="00310619" w:rsidRPr="008F6EE5" w:rsidRDefault="00310619" w:rsidP="00CB4DDC">
      <w:pPr>
        <w:pStyle w:val="ListParagraph"/>
        <w:spacing w:after="0" w:line="240" w:lineRule="auto"/>
        <w:jc w:val="both"/>
        <w:rPr>
          <w:rFonts w:eastAsia="Calibri" w:cs="Times New Roman"/>
          <w:b/>
          <w:bCs/>
          <w:i/>
          <w:iCs/>
        </w:rPr>
      </w:pPr>
    </w:p>
    <w:bookmarkEnd w:id="0"/>
    <w:p w14:paraId="0FDE3CC0" w14:textId="2F2C949D" w:rsidR="00DA79C1" w:rsidRPr="008F6EE5" w:rsidRDefault="00310619" w:rsidP="00802178">
      <w:pPr>
        <w:pStyle w:val="ListParagraph"/>
        <w:numPr>
          <w:ilvl w:val="0"/>
          <w:numId w:val="2"/>
        </w:numPr>
        <w:jc w:val="both"/>
        <w:rPr>
          <w:rFonts w:asciiTheme="majorBidi" w:hAnsiTheme="majorBidi" w:cstheme="majorBidi"/>
          <w:b/>
          <w:bCs/>
        </w:rPr>
      </w:pPr>
      <w:r w:rsidRPr="008F6EE5">
        <w:rPr>
          <w:rFonts w:asciiTheme="majorBidi" w:hAnsiTheme="majorBidi" w:cstheme="majorBidi"/>
          <w:b/>
          <w:bCs/>
        </w:rPr>
        <w:t>Political and Security Updates</w:t>
      </w:r>
    </w:p>
    <w:p w14:paraId="416FFE3D" w14:textId="77777777" w:rsidR="00BA2C0D" w:rsidRPr="008F6EE5" w:rsidRDefault="00BA2C0D" w:rsidP="00BA2C0D">
      <w:pPr>
        <w:pStyle w:val="ListParagraph"/>
        <w:jc w:val="both"/>
        <w:rPr>
          <w:rFonts w:asciiTheme="majorBidi" w:hAnsiTheme="majorBidi" w:cstheme="majorBidi"/>
          <w:b/>
          <w:bCs/>
        </w:rPr>
      </w:pPr>
    </w:p>
    <w:p w14:paraId="07BFE909" w14:textId="7396FE94" w:rsidR="00BA2C0D" w:rsidRPr="00772170" w:rsidRDefault="00BA2C0D" w:rsidP="00772170">
      <w:pPr>
        <w:pStyle w:val="ListParagraph"/>
        <w:numPr>
          <w:ilvl w:val="0"/>
          <w:numId w:val="21"/>
        </w:numPr>
        <w:jc w:val="both"/>
        <w:rPr>
          <w:rFonts w:asciiTheme="majorBidi" w:hAnsiTheme="majorBidi" w:cstheme="majorBidi"/>
          <w:b/>
          <w:bCs/>
          <w:i/>
          <w:iCs/>
        </w:rPr>
      </w:pPr>
      <w:r w:rsidRPr="00772170">
        <w:rPr>
          <w:rFonts w:asciiTheme="majorBidi" w:hAnsiTheme="majorBidi" w:cstheme="majorBidi"/>
          <w:b/>
          <w:bCs/>
          <w:i/>
          <w:iCs/>
        </w:rPr>
        <w:t>HRD participated in an Integrated Long Duration Air Patrol (ILD</w:t>
      </w:r>
      <w:r w:rsidR="00463B69">
        <w:rPr>
          <w:rFonts w:asciiTheme="majorBidi" w:hAnsiTheme="majorBidi" w:cstheme="majorBidi"/>
          <w:b/>
          <w:bCs/>
          <w:i/>
          <w:iCs/>
        </w:rPr>
        <w:t>A</w:t>
      </w:r>
      <w:r w:rsidRPr="00772170">
        <w:rPr>
          <w:rFonts w:asciiTheme="majorBidi" w:hAnsiTheme="majorBidi" w:cstheme="majorBidi"/>
          <w:b/>
          <w:bCs/>
          <w:i/>
          <w:iCs/>
        </w:rPr>
        <w:t>P) to Raja</w:t>
      </w:r>
      <w:r w:rsidR="00772170" w:rsidRPr="00772170">
        <w:rPr>
          <w:rFonts w:asciiTheme="majorBidi" w:hAnsiTheme="majorBidi" w:cstheme="majorBidi"/>
          <w:b/>
          <w:bCs/>
          <w:i/>
          <w:iCs/>
        </w:rPr>
        <w:t xml:space="preserve"> town</w:t>
      </w:r>
      <w:r w:rsidRPr="00772170">
        <w:rPr>
          <w:rFonts w:asciiTheme="majorBidi" w:hAnsiTheme="majorBidi" w:cstheme="majorBidi"/>
          <w:b/>
          <w:bCs/>
          <w:i/>
          <w:iCs/>
        </w:rPr>
        <w:t>, Raja County, and gathered information on security, human rights, and the humanitarian situation of the area</w:t>
      </w:r>
      <w:r w:rsidR="00772170">
        <w:rPr>
          <w:rFonts w:asciiTheme="majorBidi" w:hAnsiTheme="majorBidi" w:cstheme="majorBidi"/>
          <w:b/>
          <w:bCs/>
          <w:i/>
          <w:iCs/>
        </w:rPr>
        <w:t>.</w:t>
      </w:r>
      <w:r w:rsidRPr="00772170">
        <w:rPr>
          <w:rFonts w:asciiTheme="majorBidi" w:hAnsiTheme="majorBidi" w:cstheme="majorBidi"/>
          <w:b/>
          <w:bCs/>
          <w:i/>
          <w:iCs/>
        </w:rPr>
        <w:t xml:space="preserve"> </w:t>
      </w:r>
    </w:p>
    <w:p w14:paraId="685BBD22" w14:textId="6CD7818B" w:rsidR="00BA2C0D" w:rsidRPr="008F6EE5" w:rsidRDefault="00772170" w:rsidP="00BA2C0D">
      <w:pPr>
        <w:jc w:val="both"/>
        <w:rPr>
          <w:rFonts w:asciiTheme="majorBidi" w:hAnsiTheme="majorBidi" w:cstheme="majorBidi"/>
        </w:rPr>
      </w:pPr>
      <w:r>
        <w:rPr>
          <w:rFonts w:asciiTheme="majorBidi" w:hAnsiTheme="majorBidi" w:cstheme="majorBidi"/>
        </w:rPr>
        <w:t>From 19</w:t>
      </w:r>
      <w:r w:rsidR="00BA2C0D" w:rsidRPr="008F6EE5">
        <w:rPr>
          <w:rFonts w:asciiTheme="majorBidi" w:hAnsiTheme="majorBidi" w:cstheme="majorBidi"/>
        </w:rPr>
        <w:t xml:space="preserve"> to 21 August 2025, HRD participated in an Integrated Long-Distance Patrol (ILD</w:t>
      </w:r>
      <w:r w:rsidR="00463B69">
        <w:rPr>
          <w:rFonts w:asciiTheme="majorBidi" w:hAnsiTheme="majorBidi" w:cstheme="majorBidi"/>
        </w:rPr>
        <w:t>A</w:t>
      </w:r>
      <w:r w:rsidR="00BA2C0D" w:rsidRPr="008F6EE5">
        <w:rPr>
          <w:rFonts w:asciiTheme="majorBidi" w:hAnsiTheme="majorBidi" w:cstheme="majorBidi"/>
        </w:rPr>
        <w:t xml:space="preserve">P) to Raja, Raja County. The patrol consisted of HRD, CAD, UNPOL, and JVMM, aimed to gather information on the security, human rights, and humanitarian situation in the area, as well as to follow up on allegations </w:t>
      </w:r>
      <w:r>
        <w:rPr>
          <w:rFonts w:asciiTheme="majorBidi" w:hAnsiTheme="majorBidi" w:cstheme="majorBidi"/>
        </w:rPr>
        <w:t xml:space="preserve">of </w:t>
      </w:r>
      <w:r w:rsidR="00BA2C0D" w:rsidRPr="008F6EE5">
        <w:rPr>
          <w:rFonts w:asciiTheme="majorBidi" w:hAnsiTheme="majorBidi" w:cstheme="majorBidi"/>
        </w:rPr>
        <w:t xml:space="preserve">human rights violations at the border areas with Sudan and assess the refugee situation. </w:t>
      </w:r>
    </w:p>
    <w:p w14:paraId="2273AA67" w14:textId="77777777" w:rsidR="00BA2C0D" w:rsidRPr="008F6EE5" w:rsidRDefault="00BA2C0D" w:rsidP="00BA2C0D">
      <w:pPr>
        <w:jc w:val="both"/>
        <w:rPr>
          <w:rFonts w:asciiTheme="majorBidi" w:hAnsiTheme="majorBidi" w:cstheme="majorBidi"/>
        </w:rPr>
      </w:pPr>
      <w:r w:rsidRPr="008F6EE5">
        <w:rPr>
          <w:rFonts w:asciiTheme="majorBidi" w:hAnsiTheme="majorBidi" w:cstheme="majorBidi"/>
        </w:rPr>
        <w:t xml:space="preserve">During the patrol, the team held a joint meeting at the Raja headquarters with local officials, including the county commissioner, Hon. Addeson Arkangelo Musa, along with Brigadier General James Raik Paur, the SSPDF Raja base commander, Acting Police Commissioner Colonel Augustino Francis, Captain Philip, the Director of the National Security Service, and the directors of the prison and </w:t>
      </w:r>
      <w:bookmarkStart w:id="1" w:name="_Hlk206756639"/>
      <w:r w:rsidRPr="008F6EE5">
        <w:rPr>
          <w:rFonts w:asciiTheme="majorBidi" w:hAnsiTheme="majorBidi" w:cstheme="majorBidi"/>
        </w:rPr>
        <w:t>wildlife services,</w:t>
      </w:r>
      <w:bookmarkEnd w:id="1"/>
      <w:r w:rsidRPr="008F6EE5">
        <w:rPr>
          <w:rFonts w:asciiTheme="majorBidi" w:hAnsiTheme="majorBidi" w:cstheme="majorBidi"/>
        </w:rPr>
        <w:t xml:space="preserve"> as well as representatives from various political parties. The county commissioner reported that the security situation is normal and calm. He discussed an ongoing road maintenance plan, which is being implemented collaboratively by community stakeholders under a political forum. This collaboration aims to promote development, stability, and unity among the people of Raja.</w:t>
      </w:r>
    </w:p>
    <w:p w14:paraId="4A5CFE38" w14:textId="77777777" w:rsidR="00BA2C0D" w:rsidRPr="008F6EE5" w:rsidRDefault="00BA2C0D" w:rsidP="00BA2C0D">
      <w:pPr>
        <w:jc w:val="both"/>
        <w:rPr>
          <w:rFonts w:asciiTheme="majorBidi" w:hAnsiTheme="majorBidi" w:cstheme="majorBidi"/>
          <w:b/>
          <w:bCs/>
          <w:i/>
          <w:iCs/>
          <w:u w:val="single"/>
        </w:rPr>
      </w:pPr>
      <w:r w:rsidRPr="008F6EE5">
        <w:rPr>
          <w:rFonts w:asciiTheme="majorBidi" w:hAnsiTheme="majorBidi" w:cstheme="majorBidi"/>
          <w:b/>
          <w:bCs/>
          <w:i/>
          <w:iCs/>
          <w:u w:val="single"/>
        </w:rPr>
        <w:t>Visit to the Raja police station.</w:t>
      </w:r>
    </w:p>
    <w:p w14:paraId="6C918B26" w14:textId="2291B560" w:rsidR="00BA2C0D" w:rsidRPr="008F6EE5" w:rsidRDefault="00BA2C0D" w:rsidP="00BA2C0D">
      <w:pPr>
        <w:jc w:val="both"/>
        <w:rPr>
          <w:rFonts w:asciiTheme="majorBidi" w:hAnsiTheme="majorBidi" w:cstheme="majorBidi"/>
        </w:rPr>
      </w:pPr>
      <w:r w:rsidRPr="008F6EE5">
        <w:rPr>
          <w:rFonts w:asciiTheme="majorBidi" w:hAnsiTheme="majorBidi" w:cstheme="majorBidi"/>
        </w:rPr>
        <w:lastRenderedPageBreak/>
        <w:t>HRD visited the Raja police headquarters and met with Acting Police Commissioner Colonel Augustino Francis and the Deputy Police Commissioner. Colonel Francis informed the team that the security situation remains normal and calm, despite the deteriorating road conditions leading to Wau via Raja and the border areas of Boro Medina, Ferga</w:t>
      </w:r>
      <w:r w:rsidR="00463B69">
        <w:rPr>
          <w:rFonts w:asciiTheme="majorBidi" w:hAnsiTheme="majorBidi" w:cstheme="majorBidi"/>
        </w:rPr>
        <w:t>,</w:t>
      </w:r>
      <w:r w:rsidRPr="008F6EE5">
        <w:rPr>
          <w:rFonts w:asciiTheme="majorBidi" w:hAnsiTheme="majorBidi" w:cstheme="majorBidi"/>
        </w:rPr>
        <w:t xml:space="preserve"> and Timsaha. He noted a decrease in criminal activities, although most reported cases involve theft, breaches of trust, and sexual assault cases with underage suspects. He also reported a lack of training, logistics, and mobility to access remote areas, as well as insufficient resources to renovate the police station and headquarters, which date back to the British </w:t>
      </w:r>
      <w:r w:rsidR="00772170" w:rsidRPr="008F6EE5">
        <w:rPr>
          <w:rFonts w:asciiTheme="majorBidi" w:hAnsiTheme="majorBidi" w:cstheme="majorBidi"/>
        </w:rPr>
        <w:t>colonization</w:t>
      </w:r>
      <w:r w:rsidRPr="008F6EE5">
        <w:rPr>
          <w:rFonts w:asciiTheme="majorBidi" w:hAnsiTheme="majorBidi" w:cstheme="majorBidi"/>
        </w:rPr>
        <w:t xml:space="preserve"> era. He appealed to UNMISS for support in renovating the Raja police station.</w:t>
      </w:r>
    </w:p>
    <w:p w14:paraId="269424B8" w14:textId="3CE6D63A" w:rsidR="00BA2C0D" w:rsidRPr="008F6EE5" w:rsidRDefault="00BA2C0D" w:rsidP="00BA2C0D">
      <w:pPr>
        <w:jc w:val="both"/>
        <w:rPr>
          <w:rFonts w:asciiTheme="majorBidi" w:hAnsiTheme="majorBidi" w:cstheme="majorBidi"/>
        </w:rPr>
      </w:pPr>
      <w:r w:rsidRPr="008F6EE5">
        <w:rPr>
          <w:rFonts w:asciiTheme="majorBidi" w:hAnsiTheme="majorBidi" w:cstheme="majorBidi"/>
        </w:rPr>
        <w:t xml:space="preserve">HRD also met with Major Joseph Dominic, the police inspector of Raja. He reported that all pending cases had been cleared by a mobile court that recently visited Raja, except for a rape case involving </w:t>
      </w:r>
      <w:r w:rsidR="00463B69">
        <w:rPr>
          <w:rFonts w:asciiTheme="majorBidi" w:hAnsiTheme="majorBidi" w:cstheme="majorBidi"/>
        </w:rPr>
        <w:t xml:space="preserve">an </w:t>
      </w:r>
      <w:r w:rsidRPr="008F6EE5">
        <w:rPr>
          <w:rFonts w:asciiTheme="majorBidi" w:hAnsiTheme="majorBidi" w:cstheme="majorBidi"/>
        </w:rPr>
        <w:t xml:space="preserve">SPLA/iO element who reportedly raped a 17-year-old female civilian </w:t>
      </w:r>
      <w:r w:rsidRPr="008F6EE5">
        <w:rPr>
          <w:rFonts w:asciiTheme="majorBidi" w:hAnsiTheme="majorBidi" w:cstheme="majorBidi"/>
          <w:i/>
          <w:iCs/>
        </w:rPr>
        <w:t>(see the report below)</w:t>
      </w:r>
      <w:r w:rsidRPr="008F6EE5">
        <w:rPr>
          <w:rFonts w:asciiTheme="majorBidi" w:hAnsiTheme="majorBidi" w:cstheme="majorBidi"/>
        </w:rPr>
        <w:t>. He informed the HRD team that only one suspect is currently detained for a fighting offence. Major Dominic also mentioned the lack of Forms 6 and 8, which they previously acquired from the market. In many cases, complainants are asked to make photocopies of Form 8 due to a shortage of supplies at the police station. He appealed to HRD to advocate for the renovation of the police station.</w:t>
      </w:r>
    </w:p>
    <w:p w14:paraId="148F7952" w14:textId="77777777" w:rsidR="009E638D" w:rsidRPr="008F6EE5" w:rsidRDefault="009E638D" w:rsidP="009E638D">
      <w:pPr>
        <w:jc w:val="both"/>
        <w:rPr>
          <w:rFonts w:asciiTheme="majorBidi" w:hAnsiTheme="majorBidi" w:cstheme="majorBidi"/>
          <w:b/>
          <w:bCs/>
          <w:i/>
          <w:iCs/>
          <w:u w:val="single"/>
        </w:rPr>
      </w:pPr>
      <w:r w:rsidRPr="008F6EE5">
        <w:rPr>
          <w:rFonts w:asciiTheme="majorBidi" w:hAnsiTheme="majorBidi" w:cstheme="majorBidi"/>
          <w:b/>
          <w:bCs/>
          <w:i/>
          <w:iCs/>
          <w:u w:val="single"/>
        </w:rPr>
        <w:t>Visit to Raja prison.</w:t>
      </w:r>
    </w:p>
    <w:p w14:paraId="5F2E084B" w14:textId="5E505EB1" w:rsidR="009E638D" w:rsidRPr="008F6EE5" w:rsidRDefault="009E638D" w:rsidP="009E638D">
      <w:pPr>
        <w:jc w:val="both"/>
        <w:rPr>
          <w:rFonts w:asciiTheme="majorBidi" w:hAnsiTheme="majorBidi" w:cstheme="majorBidi"/>
        </w:rPr>
      </w:pPr>
      <w:r w:rsidRPr="008F6EE5">
        <w:rPr>
          <w:rFonts w:asciiTheme="majorBidi" w:hAnsiTheme="majorBidi" w:cstheme="majorBidi"/>
        </w:rPr>
        <w:t xml:space="preserve">HRD visited Raja Prison and met with the Acting Prison Director of Raja County, Lt. Col. Simon Juliuo Bandase, who reported that there is a total of 65 inmates in Raja County. This includes </w:t>
      </w:r>
      <w:r w:rsidR="00463B69">
        <w:rPr>
          <w:rFonts w:asciiTheme="majorBidi" w:hAnsiTheme="majorBidi" w:cstheme="majorBidi"/>
        </w:rPr>
        <w:t>five</w:t>
      </w:r>
      <w:r w:rsidRPr="008F6EE5">
        <w:rPr>
          <w:rFonts w:asciiTheme="majorBidi" w:hAnsiTheme="majorBidi" w:cstheme="majorBidi"/>
        </w:rPr>
        <w:t xml:space="preserve"> convicted male juveniles, 11 males on remand, 15 convicted males, and </w:t>
      </w:r>
      <w:r w:rsidR="00463B69">
        <w:rPr>
          <w:rFonts w:asciiTheme="majorBidi" w:hAnsiTheme="majorBidi" w:cstheme="majorBidi"/>
        </w:rPr>
        <w:t>one</w:t>
      </w:r>
      <w:r w:rsidRPr="008F6EE5">
        <w:rPr>
          <w:rFonts w:asciiTheme="majorBidi" w:hAnsiTheme="majorBidi" w:cstheme="majorBidi"/>
        </w:rPr>
        <w:t xml:space="preserve"> female convicted inmate. Additionally, </w:t>
      </w:r>
      <w:r w:rsidR="00463B69">
        <w:rPr>
          <w:rFonts w:asciiTheme="majorBidi" w:hAnsiTheme="majorBidi" w:cstheme="majorBidi"/>
        </w:rPr>
        <w:t>she</w:t>
      </w:r>
      <w:r w:rsidRPr="008F6EE5">
        <w:rPr>
          <w:rFonts w:asciiTheme="majorBidi" w:hAnsiTheme="majorBidi" w:cstheme="majorBidi"/>
        </w:rPr>
        <w:t xml:space="preserve"> reported that there are 14 convicted males at Boro Madina prison. Lt. Col. Bandase highlighted inadequate food and sleeping materials, as well as a lack of medicine and drinking water</w:t>
      </w:r>
      <w:r w:rsidR="00463B69">
        <w:rPr>
          <w:rFonts w:asciiTheme="majorBidi" w:hAnsiTheme="majorBidi" w:cstheme="majorBidi"/>
        </w:rPr>
        <w:t>,</w:t>
      </w:r>
      <w:r w:rsidRPr="008F6EE5">
        <w:rPr>
          <w:rFonts w:asciiTheme="majorBidi" w:hAnsiTheme="majorBidi" w:cstheme="majorBidi"/>
        </w:rPr>
        <w:t xml:space="preserve"> as the main challenges in the prison. He appealed to UNMISS </w:t>
      </w:r>
      <w:r w:rsidR="00463B69">
        <w:rPr>
          <w:rFonts w:asciiTheme="majorBidi" w:hAnsiTheme="majorBidi" w:cstheme="majorBidi"/>
        </w:rPr>
        <w:t>for</w:t>
      </w:r>
      <w:r w:rsidRPr="008F6EE5">
        <w:rPr>
          <w:rFonts w:asciiTheme="majorBidi" w:hAnsiTheme="majorBidi" w:cstheme="majorBidi"/>
        </w:rPr>
        <w:t xml:space="preserve"> support for the renovation of </w:t>
      </w:r>
      <w:r w:rsidR="00463B69">
        <w:rPr>
          <w:rFonts w:asciiTheme="majorBidi" w:hAnsiTheme="majorBidi" w:cstheme="majorBidi"/>
        </w:rPr>
        <w:t>the prison's water pipes and roofing</w:t>
      </w:r>
      <w:r w:rsidRPr="008F6EE5">
        <w:rPr>
          <w:rFonts w:asciiTheme="majorBidi" w:hAnsiTheme="majorBidi" w:cstheme="majorBidi"/>
        </w:rPr>
        <w:t xml:space="preserve">. </w:t>
      </w:r>
    </w:p>
    <w:p w14:paraId="60E82FBB" w14:textId="3F0FC7DA" w:rsidR="00BA2C0D" w:rsidRPr="008F6EE5" w:rsidRDefault="009E638D" w:rsidP="009E638D">
      <w:pPr>
        <w:jc w:val="both"/>
        <w:rPr>
          <w:rFonts w:asciiTheme="majorBidi" w:hAnsiTheme="majorBidi" w:cstheme="majorBidi"/>
        </w:rPr>
      </w:pPr>
      <w:r w:rsidRPr="008F6EE5">
        <w:rPr>
          <w:rFonts w:asciiTheme="majorBidi" w:hAnsiTheme="majorBidi" w:cstheme="majorBidi"/>
        </w:rPr>
        <w:t>At Raja prison, HRD met a 16-year-old female civilian from the Banda community who reported being compelled by her family to marry a man against her will. She expressed her refusal to live with her husband, stating that she had been imprisoned until she repaid the marriage dowry</w:t>
      </w:r>
      <w:r w:rsidR="00463B69">
        <w:rPr>
          <w:rFonts w:asciiTheme="majorBidi" w:hAnsiTheme="majorBidi" w:cstheme="majorBidi"/>
        </w:rPr>
        <w:t>, which her family had collected six million South Sudanese Pounds (SSP)</w:t>
      </w:r>
      <w:r w:rsidRPr="008F6EE5">
        <w:rPr>
          <w:rFonts w:asciiTheme="majorBidi" w:hAnsiTheme="majorBidi" w:cstheme="majorBidi"/>
        </w:rPr>
        <w:t xml:space="preserve">. HRD was informed by multiple sources that forced and early marriage are common within the Raja community. Moreover, HRD documented the murder case of a 36-year-old male civilian, </w:t>
      </w:r>
      <w:r w:rsidR="00463B69">
        <w:rPr>
          <w:rFonts w:asciiTheme="majorBidi" w:hAnsiTheme="majorBidi" w:cstheme="majorBidi"/>
        </w:rPr>
        <w:t xml:space="preserve">a </w:t>
      </w:r>
      <w:r w:rsidRPr="008F6EE5">
        <w:rPr>
          <w:rFonts w:asciiTheme="majorBidi" w:hAnsiTheme="majorBidi" w:cstheme="majorBidi"/>
        </w:rPr>
        <w:t xml:space="preserve">Sudanese national, who was allegedly killed by two wildlife officers in Feriga Payam, Raja County </w:t>
      </w:r>
      <w:r w:rsidRPr="008F6EE5">
        <w:rPr>
          <w:rFonts w:asciiTheme="majorBidi" w:hAnsiTheme="majorBidi" w:cstheme="majorBidi"/>
          <w:i/>
          <w:iCs/>
        </w:rPr>
        <w:t xml:space="preserve">(see the </w:t>
      </w:r>
      <w:r w:rsidR="00772170">
        <w:rPr>
          <w:rFonts w:asciiTheme="majorBidi" w:hAnsiTheme="majorBidi" w:cstheme="majorBidi"/>
          <w:i/>
          <w:iCs/>
        </w:rPr>
        <w:t>report below</w:t>
      </w:r>
      <w:r w:rsidRPr="008F6EE5">
        <w:rPr>
          <w:rFonts w:asciiTheme="majorBidi" w:hAnsiTheme="majorBidi" w:cstheme="majorBidi"/>
          <w:i/>
          <w:iCs/>
        </w:rPr>
        <w:t>)</w:t>
      </w:r>
      <w:r w:rsidRPr="008F6EE5">
        <w:rPr>
          <w:rFonts w:asciiTheme="majorBidi" w:hAnsiTheme="majorBidi" w:cstheme="majorBidi"/>
        </w:rPr>
        <w:t xml:space="preserve">. </w:t>
      </w:r>
    </w:p>
    <w:p w14:paraId="7C9435F3" w14:textId="77777777" w:rsidR="009E638D" w:rsidRPr="008F6EE5" w:rsidRDefault="009E638D" w:rsidP="009E638D">
      <w:pPr>
        <w:jc w:val="both"/>
        <w:rPr>
          <w:rFonts w:asciiTheme="majorBidi" w:hAnsiTheme="majorBidi" w:cstheme="majorBidi"/>
          <w:b/>
          <w:bCs/>
          <w:i/>
          <w:iCs/>
          <w:u w:val="single"/>
        </w:rPr>
      </w:pPr>
      <w:r w:rsidRPr="008F6EE5">
        <w:rPr>
          <w:rFonts w:asciiTheme="majorBidi" w:hAnsiTheme="majorBidi" w:cstheme="majorBidi"/>
          <w:b/>
          <w:bCs/>
          <w:i/>
          <w:iCs/>
          <w:u w:val="single"/>
        </w:rPr>
        <w:t>Visit to Raja Hospital.</w:t>
      </w:r>
    </w:p>
    <w:p w14:paraId="5CE6A868" w14:textId="6584951E" w:rsidR="009E638D" w:rsidRPr="008F6EE5" w:rsidRDefault="009E638D" w:rsidP="009E638D">
      <w:pPr>
        <w:jc w:val="both"/>
        <w:rPr>
          <w:rFonts w:asciiTheme="majorBidi" w:hAnsiTheme="majorBidi" w:cstheme="majorBidi"/>
        </w:rPr>
      </w:pPr>
      <w:r w:rsidRPr="008F6EE5">
        <w:rPr>
          <w:rFonts w:asciiTheme="majorBidi" w:hAnsiTheme="majorBidi" w:cstheme="majorBidi"/>
        </w:rPr>
        <w:t>During the LD</w:t>
      </w:r>
      <w:r w:rsidR="006E4687">
        <w:rPr>
          <w:rFonts w:asciiTheme="majorBidi" w:hAnsiTheme="majorBidi" w:cstheme="majorBidi"/>
        </w:rPr>
        <w:t>A</w:t>
      </w:r>
      <w:r w:rsidRPr="008F6EE5">
        <w:rPr>
          <w:rFonts w:asciiTheme="majorBidi" w:hAnsiTheme="majorBidi" w:cstheme="majorBidi"/>
        </w:rPr>
        <w:t>P, HRD visited Raja Hospital and met with the medical director, Dr. Diyana David. She highlighted the hospital's shortage of outpatient drugs. The hospital has four departments, but due to a lack of space, male and female patients are accommodated together. The departments include surgical, pediatric, maternity, and combined wards, with only 14 beds available, which is insufficient for the admitted patients.</w:t>
      </w:r>
    </w:p>
    <w:p w14:paraId="17D784CF" w14:textId="0EAE2C67" w:rsidR="009E638D" w:rsidRPr="008F6EE5" w:rsidRDefault="009E638D" w:rsidP="009E638D">
      <w:pPr>
        <w:jc w:val="both"/>
        <w:rPr>
          <w:rFonts w:asciiTheme="majorBidi" w:hAnsiTheme="majorBidi" w:cstheme="majorBidi"/>
        </w:rPr>
      </w:pPr>
      <w:r w:rsidRPr="008F6EE5">
        <w:rPr>
          <w:rFonts w:asciiTheme="majorBidi" w:hAnsiTheme="majorBidi" w:cstheme="majorBidi"/>
        </w:rPr>
        <w:t>The hospital previously received supplies every three months from UNICEF, but this is no longer adequate due to population growth and the county's influx of refugees and returnees from Sudan. In addition, Diyana reported that cases of sexual and gender-based violence (SGBV) are also recorded at the hospital. Victims receive medical support and are informed about legal aid services, with referrals to organizations such as Health Net and Hold the Child NGOs.</w:t>
      </w:r>
    </w:p>
    <w:p w14:paraId="420EC9AC" w14:textId="29967FF1" w:rsidR="009E638D" w:rsidRPr="008F6EE5" w:rsidRDefault="009E638D" w:rsidP="009E638D">
      <w:pPr>
        <w:jc w:val="both"/>
        <w:rPr>
          <w:rFonts w:asciiTheme="majorBidi" w:hAnsiTheme="majorBidi" w:cstheme="majorBidi"/>
        </w:rPr>
      </w:pPr>
      <w:r w:rsidRPr="008F6EE5">
        <w:rPr>
          <w:rFonts w:asciiTheme="majorBidi" w:hAnsiTheme="majorBidi" w:cstheme="majorBidi"/>
        </w:rPr>
        <w:t xml:space="preserve">Additionally, rape cases, child marriage, and forced marriage cases are common in Raja, particularly in Dem </w:t>
      </w:r>
      <w:r w:rsidR="006E4687" w:rsidRPr="008F6EE5">
        <w:rPr>
          <w:rFonts w:asciiTheme="majorBidi" w:hAnsiTheme="majorBidi" w:cstheme="majorBidi"/>
        </w:rPr>
        <w:t>Zubeir</w:t>
      </w:r>
      <w:r w:rsidRPr="008F6EE5">
        <w:rPr>
          <w:rFonts w:asciiTheme="majorBidi" w:hAnsiTheme="majorBidi" w:cstheme="majorBidi"/>
        </w:rPr>
        <w:t xml:space="preserve"> Payam. Currently, the hospital is staffed by four medical officers, including one female doctor. </w:t>
      </w:r>
      <w:r w:rsidRPr="008F6EE5">
        <w:rPr>
          <w:rFonts w:asciiTheme="majorBidi" w:hAnsiTheme="majorBidi" w:cstheme="majorBidi"/>
        </w:rPr>
        <w:lastRenderedPageBreak/>
        <w:t xml:space="preserve">They receive incentives from UNICEF every three to four months; however, the state government has failed to pay their salaries for over </w:t>
      </w:r>
      <w:r w:rsidR="00973450">
        <w:rPr>
          <w:rFonts w:asciiTheme="majorBidi" w:hAnsiTheme="majorBidi" w:cstheme="majorBidi"/>
        </w:rPr>
        <w:t>14</w:t>
      </w:r>
      <w:r w:rsidRPr="008F6EE5">
        <w:rPr>
          <w:rFonts w:asciiTheme="majorBidi" w:hAnsiTheme="majorBidi" w:cstheme="majorBidi"/>
        </w:rPr>
        <w:t xml:space="preserve"> months, contributing to the hardship faced by these medical workers.</w:t>
      </w:r>
    </w:p>
    <w:p w14:paraId="7C3D7952" w14:textId="77777777" w:rsidR="00772170" w:rsidRDefault="009E638D" w:rsidP="00772170">
      <w:pPr>
        <w:jc w:val="both"/>
        <w:rPr>
          <w:rFonts w:asciiTheme="majorBidi" w:hAnsiTheme="majorBidi" w:cstheme="majorBidi"/>
        </w:rPr>
      </w:pPr>
      <w:r w:rsidRPr="008F6EE5">
        <w:rPr>
          <w:rFonts w:asciiTheme="majorBidi" w:hAnsiTheme="majorBidi" w:cstheme="majorBidi"/>
          <w:b/>
          <w:bCs/>
          <w:i/>
          <w:iCs/>
          <w:u w:val="single"/>
        </w:rPr>
        <w:t>Visit to Hold the Child NGOs in Raja County.</w:t>
      </w:r>
    </w:p>
    <w:p w14:paraId="737A4200" w14:textId="32D08611" w:rsidR="00772170" w:rsidRPr="00772170" w:rsidRDefault="00772170" w:rsidP="00772170">
      <w:pPr>
        <w:jc w:val="both"/>
        <w:rPr>
          <w:rFonts w:asciiTheme="majorBidi" w:hAnsiTheme="majorBidi" w:cstheme="majorBidi"/>
        </w:rPr>
      </w:pPr>
      <w:r w:rsidRPr="00772170">
        <w:rPr>
          <w:rFonts w:asciiTheme="majorBidi" w:hAnsiTheme="majorBidi" w:cstheme="majorBidi"/>
        </w:rPr>
        <w:t xml:space="preserve">HRD visited Hold the Child NGO in Raja County and met with Mr. Gorgon Luise Mango, Head of the Field Office, who reported that the organization is implementing general protection initiatives in Raja County and the border area of Boro Madina, with funding from UNHCR. Mr. Mango described the security situation in Raja as calm and stable, with no </w:t>
      </w:r>
      <w:r w:rsidR="00973450">
        <w:rPr>
          <w:rFonts w:asciiTheme="majorBidi" w:hAnsiTheme="majorBidi" w:cstheme="majorBidi"/>
        </w:rPr>
        <w:t>significant</w:t>
      </w:r>
      <w:r w:rsidRPr="00772170">
        <w:rPr>
          <w:rFonts w:asciiTheme="majorBidi" w:hAnsiTheme="majorBidi" w:cstheme="majorBidi"/>
        </w:rPr>
        <w:t xml:space="preserve"> incidents reported in the past month, and noted that roads remain accessible. However, he highlighted </w:t>
      </w:r>
      <w:r w:rsidR="00973450">
        <w:rPr>
          <w:rFonts w:asciiTheme="majorBidi" w:hAnsiTheme="majorBidi" w:cstheme="majorBidi"/>
        </w:rPr>
        <w:t>substantial</w:t>
      </w:r>
      <w:r w:rsidRPr="00772170">
        <w:rPr>
          <w:rFonts w:asciiTheme="majorBidi" w:hAnsiTheme="majorBidi" w:cstheme="majorBidi"/>
        </w:rPr>
        <w:t xml:space="preserve"> challenges, including a shortage of medicines and medical staff at Raja Hospital, and inadequate shelter and food support for refugees, with many refugee children currently out of school. He further raised concerns about documentation issues, explaining that refugees are often required by migration authorities to pay a monthly fee of 260,000 SSP, even when holding valid refugee ID cards. </w:t>
      </w:r>
      <w:r w:rsidR="00973450">
        <w:rPr>
          <w:rFonts w:asciiTheme="majorBidi" w:hAnsiTheme="majorBidi" w:cstheme="majorBidi"/>
        </w:rPr>
        <w:t>State authorities reportedly detain those unable to pay</w:t>
      </w:r>
      <w:r w:rsidRPr="00772170">
        <w:rPr>
          <w:rFonts w:asciiTheme="majorBidi" w:hAnsiTheme="majorBidi" w:cstheme="majorBidi"/>
        </w:rPr>
        <w:t xml:space="preserve"> until the </w:t>
      </w:r>
      <w:r w:rsidR="00973450">
        <w:rPr>
          <w:rFonts w:asciiTheme="majorBidi" w:hAnsiTheme="majorBidi" w:cstheme="majorBidi"/>
        </w:rPr>
        <w:t>payment</w:t>
      </w:r>
      <w:r w:rsidRPr="00772170">
        <w:rPr>
          <w:rFonts w:asciiTheme="majorBidi" w:hAnsiTheme="majorBidi" w:cstheme="majorBidi"/>
        </w:rPr>
        <w:t xml:space="preserve"> is cleared, a practice that contradicts international refugee law and the right to seek asylum.</w:t>
      </w:r>
    </w:p>
    <w:p w14:paraId="3442FE1A" w14:textId="071B210C" w:rsidR="00772170" w:rsidRPr="00772170" w:rsidRDefault="00772170" w:rsidP="00772170">
      <w:pPr>
        <w:jc w:val="both"/>
        <w:rPr>
          <w:rFonts w:asciiTheme="majorBidi" w:hAnsiTheme="majorBidi" w:cstheme="majorBidi"/>
        </w:rPr>
      </w:pPr>
      <w:r w:rsidRPr="00772170">
        <w:rPr>
          <w:rFonts w:asciiTheme="majorBidi" w:hAnsiTheme="majorBidi" w:cstheme="majorBidi"/>
        </w:rPr>
        <w:t xml:space="preserve">According to Mr. Mango, Hold the Child </w:t>
      </w:r>
      <w:r>
        <w:rPr>
          <w:rFonts w:asciiTheme="majorBidi" w:hAnsiTheme="majorBidi" w:cstheme="majorBidi"/>
        </w:rPr>
        <w:t>assists</w:t>
      </w:r>
      <w:r w:rsidRPr="00772170">
        <w:rPr>
          <w:rFonts w:asciiTheme="majorBidi" w:hAnsiTheme="majorBidi" w:cstheme="majorBidi"/>
        </w:rPr>
        <w:t xml:space="preserve"> refugees and returnees by distributing shelter materials</w:t>
      </w:r>
      <w:r w:rsidR="00973450">
        <w:rPr>
          <w:rFonts w:asciiTheme="majorBidi" w:hAnsiTheme="majorBidi" w:cstheme="majorBidi"/>
        </w:rPr>
        <w:t xml:space="preserve"> and</w:t>
      </w:r>
      <w:r w:rsidRPr="00772170">
        <w:rPr>
          <w:rFonts w:asciiTheme="majorBidi" w:hAnsiTheme="majorBidi" w:cstheme="majorBidi"/>
        </w:rPr>
        <w:t xml:space="preserve"> food items</w:t>
      </w:r>
      <w:r>
        <w:rPr>
          <w:rFonts w:asciiTheme="majorBidi" w:hAnsiTheme="majorBidi" w:cstheme="majorBidi"/>
        </w:rPr>
        <w:t xml:space="preserve"> </w:t>
      </w:r>
      <w:r w:rsidRPr="00772170">
        <w:rPr>
          <w:rFonts w:asciiTheme="majorBidi" w:hAnsiTheme="majorBidi" w:cstheme="majorBidi"/>
        </w:rPr>
        <w:t>in Boro Madina. However, he declined to provide statistical data on the number of refugees supported, explaining that UNHCR restricts the release of such information, which must instead be requested through the Wau office.</w:t>
      </w:r>
    </w:p>
    <w:p w14:paraId="00052527" w14:textId="77777777" w:rsidR="00310619" w:rsidRPr="008F6EE5" w:rsidRDefault="00310619" w:rsidP="00310619">
      <w:pPr>
        <w:numPr>
          <w:ilvl w:val="0"/>
          <w:numId w:val="2"/>
        </w:numPr>
        <w:spacing w:after="200" w:line="240" w:lineRule="auto"/>
        <w:contextualSpacing/>
        <w:rPr>
          <w:rFonts w:eastAsia="Palatino Linotype" w:cs="Times New Roman"/>
          <w:b/>
          <w:kern w:val="0"/>
          <w14:ligatures w14:val="none"/>
        </w:rPr>
      </w:pPr>
      <w:r w:rsidRPr="008F6EE5">
        <w:rPr>
          <w:rFonts w:eastAsia="Palatino Linotype" w:cs="Times New Roman"/>
          <w:b/>
          <w:kern w:val="0"/>
          <w14:ligatures w14:val="none"/>
        </w:rPr>
        <w:t xml:space="preserve">Human Rights in the Electoral Process </w:t>
      </w:r>
    </w:p>
    <w:p w14:paraId="606F069C" w14:textId="77777777" w:rsidR="00310619" w:rsidRPr="008F6EE5" w:rsidRDefault="00310619" w:rsidP="00310619">
      <w:pPr>
        <w:spacing w:after="200" w:line="240" w:lineRule="auto"/>
        <w:contextualSpacing/>
        <w:rPr>
          <w:rFonts w:eastAsia="Palatino Linotype" w:cs="Times New Roman"/>
          <w:b/>
          <w:kern w:val="0"/>
          <w14:ligatures w14:val="none"/>
        </w:rPr>
      </w:pPr>
    </w:p>
    <w:p w14:paraId="7C3FE0A1" w14:textId="1D525F0A" w:rsidR="00C55D3D" w:rsidRPr="008F6EE5" w:rsidRDefault="00310619" w:rsidP="008F6EE5">
      <w:pPr>
        <w:numPr>
          <w:ilvl w:val="0"/>
          <w:numId w:val="2"/>
        </w:numPr>
        <w:spacing w:after="0" w:line="240" w:lineRule="auto"/>
        <w:contextualSpacing/>
        <w:jc w:val="both"/>
        <w:rPr>
          <w:rFonts w:eastAsia="Palatino Linotype" w:cs="Times New Roman"/>
          <w:b/>
          <w:kern w:val="0"/>
          <w14:ligatures w14:val="none"/>
        </w:rPr>
      </w:pPr>
      <w:r w:rsidRPr="008F6EE5">
        <w:rPr>
          <w:rFonts w:eastAsia="Palatino Linotype" w:cs="Times New Roman"/>
          <w:b/>
          <w:kern w:val="0"/>
          <w14:ligatures w14:val="none"/>
        </w:rPr>
        <w:t>Conflict-Related Violations/Abuses</w:t>
      </w:r>
    </w:p>
    <w:p w14:paraId="4116E7CB" w14:textId="77777777" w:rsidR="008F6EE5" w:rsidRPr="008F6EE5" w:rsidRDefault="008F6EE5" w:rsidP="008F6EE5">
      <w:pPr>
        <w:spacing w:after="0" w:line="240" w:lineRule="auto"/>
        <w:contextualSpacing/>
        <w:jc w:val="both"/>
        <w:rPr>
          <w:rFonts w:eastAsia="Palatino Linotype" w:cs="Times New Roman"/>
          <w:b/>
          <w:kern w:val="0"/>
          <w14:ligatures w14:val="none"/>
        </w:rPr>
      </w:pPr>
    </w:p>
    <w:p w14:paraId="39996E09" w14:textId="219B70F3" w:rsidR="00C55D3D" w:rsidRPr="008F6EE5" w:rsidRDefault="00C55D3D" w:rsidP="00C55D3D">
      <w:pPr>
        <w:pStyle w:val="ListParagraph"/>
        <w:numPr>
          <w:ilvl w:val="0"/>
          <w:numId w:val="20"/>
        </w:numPr>
        <w:jc w:val="both"/>
        <w:rPr>
          <w:rFonts w:asciiTheme="majorBidi" w:hAnsiTheme="majorBidi" w:cstheme="majorBidi"/>
          <w:b/>
          <w:bCs/>
          <w:i/>
          <w:iCs/>
        </w:rPr>
      </w:pPr>
      <w:bookmarkStart w:id="2" w:name="_Hlk206771001"/>
      <w:r w:rsidRPr="008F6EE5">
        <w:rPr>
          <w:rFonts w:asciiTheme="majorBidi" w:hAnsiTheme="majorBidi" w:cstheme="majorBidi"/>
          <w:b/>
          <w:bCs/>
          <w:i/>
          <w:iCs/>
        </w:rPr>
        <w:t xml:space="preserve">Two wildlife officers attacked and killed one male civilian in Ferga Payam, Raja County. </w:t>
      </w:r>
    </w:p>
    <w:p w14:paraId="5703AC16" w14:textId="09E45702" w:rsidR="00C55D3D" w:rsidRPr="00217E95" w:rsidRDefault="00C55D3D" w:rsidP="00C55D3D">
      <w:pPr>
        <w:pStyle w:val="NormalWeb"/>
        <w:jc w:val="both"/>
        <w:rPr>
          <w:sz w:val="22"/>
          <w:szCs w:val="22"/>
        </w:rPr>
      </w:pPr>
      <w:r w:rsidRPr="008F6EE5">
        <w:rPr>
          <w:sz w:val="22"/>
          <w:szCs w:val="22"/>
        </w:rPr>
        <w:t xml:space="preserve">On </w:t>
      </w:r>
      <w:r w:rsidRPr="008F6EE5">
        <w:rPr>
          <w:rStyle w:val="Strong"/>
          <w:rFonts w:eastAsiaTheme="majorEastAsia"/>
          <w:b w:val="0"/>
          <w:bCs w:val="0"/>
          <w:sz w:val="22"/>
          <w:szCs w:val="22"/>
        </w:rPr>
        <w:t>20 August 2025</w:t>
      </w:r>
      <w:r w:rsidRPr="008F6EE5">
        <w:rPr>
          <w:b/>
          <w:bCs/>
          <w:sz w:val="22"/>
          <w:szCs w:val="22"/>
        </w:rPr>
        <w:t>,</w:t>
      </w:r>
      <w:r w:rsidRPr="008F6EE5">
        <w:rPr>
          <w:sz w:val="22"/>
          <w:szCs w:val="22"/>
        </w:rPr>
        <w:t xml:space="preserve"> during an LDAP to </w:t>
      </w:r>
      <w:r w:rsidRPr="008F6EE5">
        <w:rPr>
          <w:rStyle w:val="Strong"/>
          <w:rFonts w:eastAsiaTheme="majorEastAsia"/>
          <w:b w:val="0"/>
          <w:bCs w:val="0"/>
          <w:sz w:val="22"/>
          <w:szCs w:val="22"/>
        </w:rPr>
        <w:t>Raja</w:t>
      </w:r>
      <w:r w:rsidRPr="008F6EE5">
        <w:rPr>
          <w:b/>
          <w:bCs/>
          <w:sz w:val="22"/>
          <w:szCs w:val="22"/>
        </w:rPr>
        <w:t>,</w:t>
      </w:r>
      <w:r w:rsidRPr="008F6EE5">
        <w:rPr>
          <w:sz w:val="22"/>
          <w:szCs w:val="22"/>
        </w:rPr>
        <w:t xml:space="preserve"> HRD received reports from multiple sources </w:t>
      </w:r>
      <w:r w:rsidR="00217E95">
        <w:rPr>
          <w:sz w:val="22"/>
          <w:szCs w:val="22"/>
        </w:rPr>
        <w:t>regarding</w:t>
      </w:r>
      <w:r w:rsidRPr="008F6EE5">
        <w:rPr>
          <w:sz w:val="22"/>
          <w:szCs w:val="22"/>
        </w:rPr>
        <w:t xml:space="preserve"> the killing of a </w:t>
      </w:r>
      <w:r w:rsidRPr="008F6EE5">
        <w:rPr>
          <w:rStyle w:val="Strong"/>
          <w:rFonts w:eastAsiaTheme="majorEastAsia"/>
          <w:b w:val="0"/>
          <w:bCs w:val="0"/>
          <w:sz w:val="22"/>
          <w:szCs w:val="22"/>
        </w:rPr>
        <w:t>36-year-old Sudanese man from the Habaniya community in Bar Buma, Ferga Payam, Raja County</w:t>
      </w:r>
      <w:r w:rsidRPr="008F6EE5">
        <w:rPr>
          <w:sz w:val="22"/>
          <w:szCs w:val="22"/>
        </w:rPr>
        <w:t xml:space="preserve">, </w:t>
      </w:r>
      <w:r w:rsidR="00217E95">
        <w:rPr>
          <w:sz w:val="22"/>
          <w:szCs w:val="22"/>
        </w:rPr>
        <w:t>by</w:t>
      </w:r>
      <w:r w:rsidRPr="008F6EE5">
        <w:rPr>
          <w:sz w:val="22"/>
          <w:szCs w:val="22"/>
        </w:rPr>
        <w:t xml:space="preserve"> </w:t>
      </w:r>
      <w:r w:rsidRPr="008F6EE5">
        <w:rPr>
          <w:rStyle w:val="Strong"/>
          <w:rFonts w:eastAsiaTheme="majorEastAsia"/>
          <w:b w:val="0"/>
          <w:bCs w:val="0"/>
          <w:sz w:val="22"/>
          <w:szCs w:val="22"/>
        </w:rPr>
        <w:t>two wildlife officers</w:t>
      </w:r>
      <w:r w:rsidRPr="008F6EE5">
        <w:rPr>
          <w:b/>
          <w:bCs/>
          <w:sz w:val="22"/>
          <w:szCs w:val="22"/>
        </w:rPr>
        <w:t xml:space="preserve"> </w:t>
      </w:r>
      <w:r w:rsidRPr="008F6EE5">
        <w:rPr>
          <w:sz w:val="22"/>
          <w:szCs w:val="22"/>
        </w:rPr>
        <w:t>in</w:t>
      </w:r>
      <w:r w:rsidRPr="008F6EE5">
        <w:rPr>
          <w:b/>
          <w:bCs/>
          <w:sz w:val="22"/>
          <w:szCs w:val="22"/>
        </w:rPr>
        <w:t xml:space="preserve"> </w:t>
      </w:r>
      <w:r w:rsidRPr="008F6EE5">
        <w:rPr>
          <w:rStyle w:val="Strong"/>
          <w:rFonts w:eastAsiaTheme="majorEastAsia"/>
          <w:b w:val="0"/>
          <w:bCs w:val="0"/>
          <w:sz w:val="22"/>
          <w:szCs w:val="22"/>
        </w:rPr>
        <w:t>Ferga Payam</w:t>
      </w:r>
      <w:r w:rsidR="00217E95">
        <w:rPr>
          <w:b/>
          <w:bCs/>
          <w:sz w:val="22"/>
          <w:szCs w:val="22"/>
        </w:rPr>
        <w:t xml:space="preserve">, </w:t>
      </w:r>
      <w:r w:rsidR="00217E95">
        <w:rPr>
          <w:sz w:val="22"/>
          <w:szCs w:val="22"/>
        </w:rPr>
        <w:t xml:space="preserve">Raja County. </w:t>
      </w:r>
    </w:p>
    <w:p w14:paraId="42EDAFC5" w14:textId="6B4C8AD2" w:rsidR="00C55D3D" w:rsidRPr="008F6EE5" w:rsidRDefault="00C55D3D" w:rsidP="00C55D3D">
      <w:pPr>
        <w:pStyle w:val="NormalWeb"/>
        <w:jc w:val="both"/>
        <w:rPr>
          <w:sz w:val="22"/>
          <w:szCs w:val="22"/>
        </w:rPr>
      </w:pPr>
      <w:r w:rsidRPr="008F6EE5">
        <w:rPr>
          <w:sz w:val="22"/>
          <w:szCs w:val="22"/>
        </w:rPr>
        <w:t xml:space="preserve">HRD interviewed the two accused officers </w:t>
      </w:r>
      <w:r w:rsidRPr="00217E95">
        <w:rPr>
          <w:i/>
          <w:iCs/>
          <w:sz w:val="22"/>
          <w:szCs w:val="22"/>
        </w:rPr>
        <w:t>(names on file)</w:t>
      </w:r>
      <w:r w:rsidRPr="008F6EE5">
        <w:rPr>
          <w:sz w:val="22"/>
          <w:szCs w:val="22"/>
        </w:rPr>
        <w:t xml:space="preserve">, </w:t>
      </w:r>
      <w:r w:rsidRPr="008F6EE5">
        <w:rPr>
          <w:rStyle w:val="Strong"/>
          <w:rFonts w:eastAsiaTheme="majorEastAsia"/>
          <w:b w:val="0"/>
          <w:bCs w:val="0"/>
          <w:sz w:val="22"/>
          <w:szCs w:val="22"/>
        </w:rPr>
        <w:t>Banda and Masalit</w:t>
      </w:r>
      <w:r w:rsidR="00973450">
        <w:rPr>
          <w:rStyle w:val="Strong"/>
          <w:rFonts w:eastAsiaTheme="majorEastAsia"/>
          <w:b w:val="0"/>
          <w:bCs w:val="0"/>
          <w:sz w:val="22"/>
          <w:szCs w:val="22"/>
        </w:rPr>
        <w:t xml:space="preserve">, </w:t>
      </w:r>
      <w:r w:rsidR="00217E95">
        <w:rPr>
          <w:rStyle w:val="Strong"/>
          <w:rFonts w:eastAsiaTheme="majorEastAsia"/>
          <w:b w:val="0"/>
          <w:bCs w:val="0"/>
          <w:sz w:val="22"/>
          <w:szCs w:val="22"/>
        </w:rPr>
        <w:t>by tribe</w:t>
      </w:r>
      <w:r w:rsidRPr="008F6EE5">
        <w:rPr>
          <w:sz w:val="22"/>
          <w:szCs w:val="22"/>
        </w:rPr>
        <w:t xml:space="preserve">, who admitted </w:t>
      </w:r>
      <w:r w:rsidR="00217E95">
        <w:rPr>
          <w:sz w:val="22"/>
          <w:szCs w:val="22"/>
        </w:rPr>
        <w:t>that they killed the victim</w:t>
      </w:r>
      <w:r w:rsidRPr="008F6EE5">
        <w:rPr>
          <w:sz w:val="22"/>
          <w:szCs w:val="22"/>
        </w:rPr>
        <w:t>.</w:t>
      </w:r>
      <w:r w:rsidR="00217E95">
        <w:rPr>
          <w:sz w:val="22"/>
          <w:szCs w:val="22"/>
        </w:rPr>
        <w:t xml:space="preserve"> They narrated to HRD </w:t>
      </w:r>
      <w:r w:rsidRPr="008F6EE5">
        <w:rPr>
          <w:sz w:val="22"/>
          <w:szCs w:val="22"/>
        </w:rPr>
        <w:t xml:space="preserve">that on </w:t>
      </w:r>
      <w:r w:rsidRPr="008F6EE5">
        <w:rPr>
          <w:rStyle w:val="Strong"/>
          <w:rFonts w:eastAsiaTheme="majorEastAsia"/>
          <w:b w:val="0"/>
          <w:bCs w:val="0"/>
          <w:sz w:val="22"/>
          <w:szCs w:val="22"/>
        </w:rPr>
        <w:t xml:space="preserve">22 March 2025, at approximately </w:t>
      </w:r>
      <w:r w:rsidR="00973450">
        <w:rPr>
          <w:rStyle w:val="Strong"/>
          <w:rFonts w:eastAsiaTheme="majorEastAsia"/>
          <w:b w:val="0"/>
          <w:bCs w:val="0"/>
          <w:sz w:val="22"/>
          <w:szCs w:val="22"/>
        </w:rPr>
        <w:t>4:00 pm</w:t>
      </w:r>
      <w:r w:rsidRPr="008F6EE5">
        <w:rPr>
          <w:b/>
          <w:bCs/>
          <w:sz w:val="22"/>
          <w:szCs w:val="22"/>
        </w:rPr>
        <w:t>,</w:t>
      </w:r>
      <w:r w:rsidRPr="008F6EE5">
        <w:rPr>
          <w:sz w:val="22"/>
          <w:szCs w:val="22"/>
        </w:rPr>
        <w:t xml:space="preserve"> they had been dispatched to arrest the victim in connection with a theft case. Although the victim confessed to stealing money and pledged to return it, the officers stated that they continued to beat him with a stick until he died instantly. Following the incident, they fled but later surrendered themselves to their commander, who was also arrested. The suspects were first detained at the </w:t>
      </w:r>
      <w:r w:rsidRPr="008F6EE5">
        <w:rPr>
          <w:rStyle w:val="Strong"/>
          <w:rFonts w:eastAsiaTheme="majorEastAsia"/>
          <w:b w:val="0"/>
          <w:bCs w:val="0"/>
          <w:sz w:val="22"/>
          <w:szCs w:val="22"/>
        </w:rPr>
        <w:t>SSPDF barracks in Ferga</w:t>
      </w:r>
      <w:r w:rsidRPr="008F6EE5">
        <w:rPr>
          <w:sz w:val="22"/>
          <w:szCs w:val="22"/>
        </w:rPr>
        <w:t xml:space="preserve"> for </w:t>
      </w:r>
      <w:r w:rsidRPr="008F6EE5">
        <w:rPr>
          <w:rStyle w:val="Strong"/>
          <w:rFonts w:eastAsiaTheme="majorEastAsia"/>
          <w:b w:val="0"/>
          <w:bCs w:val="0"/>
          <w:sz w:val="22"/>
          <w:szCs w:val="22"/>
        </w:rPr>
        <w:t xml:space="preserve">one month </w:t>
      </w:r>
      <w:r w:rsidR="00217E95">
        <w:rPr>
          <w:rStyle w:val="Strong"/>
          <w:rFonts w:eastAsiaTheme="majorEastAsia"/>
          <w:b w:val="0"/>
          <w:bCs w:val="0"/>
          <w:sz w:val="22"/>
          <w:szCs w:val="22"/>
        </w:rPr>
        <w:t xml:space="preserve">and </w:t>
      </w:r>
      <w:r w:rsidRPr="008F6EE5">
        <w:rPr>
          <w:sz w:val="22"/>
          <w:szCs w:val="22"/>
        </w:rPr>
        <w:t xml:space="preserve">transferred to </w:t>
      </w:r>
      <w:r w:rsidRPr="008F6EE5">
        <w:rPr>
          <w:rStyle w:val="Strong"/>
          <w:rFonts w:eastAsiaTheme="majorEastAsia"/>
          <w:b w:val="0"/>
          <w:bCs w:val="0"/>
          <w:sz w:val="22"/>
          <w:szCs w:val="22"/>
        </w:rPr>
        <w:t>Raja Prison on 27 April 2025</w:t>
      </w:r>
      <w:r w:rsidRPr="008F6EE5">
        <w:rPr>
          <w:sz w:val="22"/>
          <w:szCs w:val="22"/>
        </w:rPr>
        <w:t xml:space="preserve"> on remand.</w:t>
      </w:r>
    </w:p>
    <w:p w14:paraId="5FB5BD95" w14:textId="22869F56" w:rsidR="00C55D3D" w:rsidRPr="008F6EE5" w:rsidRDefault="00C55D3D" w:rsidP="008F6EE5">
      <w:pPr>
        <w:pStyle w:val="NormalWeb"/>
        <w:jc w:val="both"/>
        <w:rPr>
          <w:sz w:val="22"/>
          <w:szCs w:val="22"/>
        </w:rPr>
      </w:pPr>
      <w:r w:rsidRPr="008F6EE5">
        <w:rPr>
          <w:sz w:val="22"/>
          <w:szCs w:val="22"/>
        </w:rPr>
        <w:t xml:space="preserve">HRD also </w:t>
      </w:r>
      <w:r w:rsidR="00217E95">
        <w:rPr>
          <w:sz w:val="22"/>
          <w:szCs w:val="22"/>
        </w:rPr>
        <w:t>interviewed</w:t>
      </w:r>
      <w:r w:rsidRPr="008F6EE5">
        <w:rPr>
          <w:sz w:val="22"/>
          <w:szCs w:val="22"/>
        </w:rPr>
        <w:t xml:space="preserve"> the </w:t>
      </w:r>
      <w:r w:rsidRPr="008F6EE5">
        <w:rPr>
          <w:rStyle w:val="Strong"/>
          <w:rFonts w:eastAsiaTheme="majorEastAsia"/>
          <w:b w:val="0"/>
          <w:bCs w:val="0"/>
          <w:sz w:val="22"/>
          <w:szCs w:val="22"/>
        </w:rPr>
        <w:t>police inspector in Raja</w:t>
      </w:r>
      <w:r w:rsidRPr="008F6EE5">
        <w:rPr>
          <w:b/>
          <w:bCs/>
          <w:sz w:val="22"/>
          <w:szCs w:val="22"/>
        </w:rPr>
        <w:t>,</w:t>
      </w:r>
      <w:r w:rsidRPr="008F6EE5">
        <w:rPr>
          <w:sz w:val="22"/>
          <w:szCs w:val="22"/>
        </w:rPr>
        <w:t xml:space="preserve"> who confirmed the suspects’ account. He </w:t>
      </w:r>
      <w:r w:rsidR="00217E95">
        <w:rPr>
          <w:sz w:val="22"/>
          <w:szCs w:val="22"/>
        </w:rPr>
        <w:t xml:space="preserve">reported </w:t>
      </w:r>
      <w:r w:rsidRPr="008F6EE5">
        <w:rPr>
          <w:sz w:val="22"/>
          <w:szCs w:val="22"/>
        </w:rPr>
        <w:t xml:space="preserve">that the case was ultimately resolved outside of the statutory court system through a </w:t>
      </w:r>
      <w:r w:rsidRPr="008F6EE5">
        <w:rPr>
          <w:rStyle w:val="Strong"/>
          <w:rFonts w:eastAsiaTheme="majorEastAsia"/>
          <w:b w:val="0"/>
          <w:bCs w:val="0"/>
          <w:sz w:val="22"/>
          <w:szCs w:val="22"/>
        </w:rPr>
        <w:t>customary settlement</w:t>
      </w:r>
      <w:r w:rsidRPr="008F6EE5">
        <w:rPr>
          <w:sz w:val="22"/>
          <w:szCs w:val="22"/>
        </w:rPr>
        <w:t xml:space="preserve"> between the victim’s family and the accused. The family chose not to pursue legal proceedings, instead accepting </w:t>
      </w:r>
      <w:r w:rsidRPr="008F6EE5">
        <w:rPr>
          <w:rStyle w:val="Strong"/>
          <w:rFonts w:eastAsiaTheme="majorEastAsia"/>
          <w:b w:val="0"/>
          <w:bCs w:val="0"/>
          <w:sz w:val="22"/>
          <w:szCs w:val="22"/>
        </w:rPr>
        <w:t>41 head of cattle as blood compensation</w:t>
      </w:r>
      <w:r w:rsidRPr="008F6EE5">
        <w:rPr>
          <w:sz w:val="22"/>
          <w:szCs w:val="22"/>
        </w:rPr>
        <w:t xml:space="preserve"> through the customary court. While the </w:t>
      </w:r>
      <w:r w:rsidRPr="008F6EE5">
        <w:rPr>
          <w:rStyle w:val="Strong"/>
          <w:rFonts w:eastAsiaTheme="majorEastAsia"/>
          <w:b w:val="0"/>
          <w:bCs w:val="0"/>
          <w:sz w:val="22"/>
          <w:szCs w:val="22"/>
        </w:rPr>
        <w:t>county judge</w:t>
      </w:r>
      <w:r w:rsidRPr="008F6EE5">
        <w:rPr>
          <w:sz w:val="22"/>
          <w:szCs w:val="22"/>
        </w:rPr>
        <w:t xml:space="preserve"> did not oppose this outcome, he requested that the suspects submit formal documentation from the </w:t>
      </w:r>
      <w:r w:rsidRPr="008F6EE5">
        <w:rPr>
          <w:rStyle w:val="Strong"/>
          <w:rFonts w:eastAsiaTheme="majorEastAsia"/>
          <w:b w:val="0"/>
          <w:bCs w:val="0"/>
          <w:sz w:val="22"/>
          <w:szCs w:val="22"/>
        </w:rPr>
        <w:t>payam authorities and the customary court</w:t>
      </w:r>
      <w:r w:rsidRPr="008F6EE5">
        <w:rPr>
          <w:b/>
          <w:bCs/>
          <w:sz w:val="22"/>
          <w:szCs w:val="22"/>
        </w:rPr>
        <w:t xml:space="preserve"> </w:t>
      </w:r>
      <w:r w:rsidRPr="008F6EE5">
        <w:rPr>
          <w:sz w:val="22"/>
          <w:szCs w:val="22"/>
        </w:rPr>
        <w:t>confirming the resolution before authorizing their release.</w:t>
      </w:r>
    </w:p>
    <w:p w14:paraId="0434BBBB" w14:textId="72768103" w:rsidR="00C55D3D" w:rsidRPr="008F6EE5" w:rsidRDefault="00C55D3D" w:rsidP="00C55D3D">
      <w:pPr>
        <w:tabs>
          <w:tab w:val="left" w:pos="827"/>
        </w:tabs>
        <w:jc w:val="both"/>
        <w:rPr>
          <w:rFonts w:asciiTheme="majorBidi" w:hAnsiTheme="majorBidi" w:cstheme="majorBidi"/>
          <w:i/>
          <w:iCs/>
        </w:rPr>
      </w:pPr>
      <w:r w:rsidRPr="008F6EE5">
        <w:rPr>
          <w:rFonts w:asciiTheme="majorBidi" w:hAnsiTheme="majorBidi" w:cstheme="majorBidi"/>
          <w:b/>
          <w:bCs/>
          <w:i/>
          <w:iCs/>
        </w:rPr>
        <w:t>Comments:</w:t>
      </w:r>
      <w:r w:rsidRPr="008F6EE5">
        <w:rPr>
          <w:rFonts w:asciiTheme="majorBidi" w:hAnsiTheme="majorBidi" w:cstheme="majorBidi"/>
          <w:i/>
          <w:iCs/>
        </w:rPr>
        <w:t xml:space="preserve"> HRD will follow up on the case</w:t>
      </w:r>
      <w:r w:rsidR="00772170">
        <w:rPr>
          <w:rFonts w:asciiTheme="majorBidi" w:hAnsiTheme="majorBidi" w:cstheme="majorBidi"/>
          <w:i/>
          <w:iCs/>
        </w:rPr>
        <w:t xml:space="preserve"> to ensure the perpetrators </w:t>
      </w:r>
      <w:r w:rsidR="00973450">
        <w:rPr>
          <w:rFonts w:asciiTheme="majorBidi" w:hAnsiTheme="majorBidi" w:cstheme="majorBidi"/>
          <w:i/>
          <w:iCs/>
        </w:rPr>
        <w:t xml:space="preserve">are </w:t>
      </w:r>
      <w:r w:rsidR="00772170">
        <w:rPr>
          <w:rFonts w:asciiTheme="majorBidi" w:hAnsiTheme="majorBidi" w:cstheme="majorBidi"/>
          <w:i/>
          <w:iCs/>
        </w:rPr>
        <w:t xml:space="preserve">held accountable. </w:t>
      </w:r>
    </w:p>
    <w:bookmarkEnd w:id="2"/>
    <w:p w14:paraId="24A47EF6" w14:textId="77777777" w:rsidR="00BA2C0D" w:rsidRPr="008F6EE5" w:rsidRDefault="00BA2C0D" w:rsidP="00BA2C0D">
      <w:pPr>
        <w:spacing w:after="0" w:line="240" w:lineRule="auto"/>
        <w:contextualSpacing/>
        <w:jc w:val="both"/>
        <w:rPr>
          <w:rFonts w:eastAsia="Palatino Linotype" w:cs="Times New Roman"/>
          <w:b/>
          <w:kern w:val="0"/>
          <w14:ligatures w14:val="none"/>
        </w:rPr>
      </w:pPr>
    </w:p>
    <w:p w14:paraId="21C93A80" w14:textId="58806C5D" w:rsidR="004A53EB" w:rsidRPr="008F6EE5" w:rsidRDefault="00310619" w:rsidP="005C38CA">
      <w:pPr>
        <w:numPr>
          <w:ilvl w:val="0"/>
          <w:numId w:val="2"/>
        </w:numPr>
        <w:spacing w:after="0" w:line="240" w:lineRule="auto"/>
        <w:contextualSpacing/>
        <w:jc w:val="both"/>
        <w:rPr>
          <w:rFonts w:eastAsia="Palatino Linotype" w:cs="Times New Roman"/>
          <w:b/>
          <w:kern w:val="0"/>
          <w14:ligatures w14:val="none"/>
        </w:rPr>
      </w:pPr>
      <w:r w:rsidRPr="008F6EE5">
        <w:rPr>
          <w:rFonts w:eastAsia="Palatino Linotype" w:cs="Times New Roman"/>
          <w:b/>
          <w:kern w:val="0"/>
          <w14:ligatures w14:val="none"/>
        </w:rPr>
        <w:t>Conflict-Related Sexual Violence (CRSV)</w:t>
      </w:r>
    </w:p>
    <w:p w14:paraId="763A584F" w14:textId="77777777" w:rsidR="00BA2C0D" w:rsidRPr="008F6EE5" w:rsidRDefault="00BA2C0D" w:rsidP="00BA2C0D">
      <w:pPr>
        <w:pStyle w:val="ListParagraph"/>
        <w:rPr>
          <w:rFonts w:eastAsia="Palatino Linotype" w:cs="Times New Roman"/>
          <w:b/>
          <w:kern w:val="0"/>
          <w14:ligatures w14:val="none"/>
        </w:rPr>
      </w:pPr>
    </w:p>
    <w:p w14:paraId="375ACF34" w14:textId="7A713112" w:rsidR="00BA2C0D" w:rsidRPr="008F6EE5" w:rsidRDefault="00BA2C0D" w:rsidP="00BA2C0D">
      <w:pPr>
        <w:pStyle w:val="ListParagraph"/>
        <w:numPr>
          <w:ilvl w:val="0"/>
          <w:numId w:val="18"/>
        </w:numPr>
        <w:jc w:val="both"/>
        <w:rPr>
          <w:rFonts w:asciiTheme="majorBidi" w:hAnsiTheme="majorBidi" w:cstheme="majorBidi"/>
          <w:i/>
          <w:iCs/>
        </w:rPr>
      </w:pPr>
      <w:r w:rsidRPr="008F6EE5">
        <w:rPr>
          <w:rFonts w:asciiTheme="majorBidi" w:hAnsiTheme="majorBidi" w:cstheme="majorBidi"/>
          <w:b/>
          <w:bCs/>
          <w:i/>
          <w:iCs/>
        </w:rPr>
        <w:lastRenderedPageBreak/>
        <w:t xml:space="preserve">An SPLA/iO element raped one female civilian in Wau El Jaded </w:t>
      </w:r>
      <w:r w:rsidR="008F6EE5" w:rsidRPr="008F6EE5">
        <w:rPr>
          <w:rFonts w:asciiTheme="majorBidi" w:hAnsiTheme="majorBidi" w:cstheme="majorBidi"/>
          <w:b/>
          <w:bCs/>
          <w:i/>
          <w:iCs/>
        </w:rPr>
        <w:t xml:space="preserve">residential area, Raja town </w:t>
      </w:r>
      <w:r w:rsidRPr="008F6EE5">
        <w:rPr>
          <w:rFonts w:asciiTheme="majorBidi" w:hAnsiTheme="majorBidi" w:cstheme="majorBidi"/>
          <w:b/>
          <w:bCs/>
          <w:i/>
          <w:iCs/>
        </w:rPr>
        <w:t>in Raja County</w:t>
      </w:r>
      <w:r w:rsidRPr="008F6EE5">
        <w:rPr>
          <w:rFonts w:asciiTheme="majorBidi" w:hAnsiTheme="majorBidi" w:cstheme="majorBidi"/>
          <w:i/>
          <w:iCs/>
        </w:rPr>
        <w:t>.</w:t>
      </w:r>
    </w:p>
    <w:p w14:paraId="31CBC526" w14:textId="505DCF09" w:rsidR="00BA2C0D" w:rsidRPr="008F6EE5" w:rsidRDefault="00BA2C0D" w:rsidP="00BA2C0D">
      <w:pPr>
        <w:jc w:val="both"/>
        <w:rPr>
          <w:rFonts w:asciiTheme="majorBidi" w:hAnsiTheme="majorBidi" w:cstheme="majorBidi"/>
        </w:rPr>
      </w:pPr>
      <w:r w:rsidRPr="008F6EE5">
        <w:rPr>
          <w:rFonts w:asciiTheme="majorBidi" w:hAnsiTheme="majorBidi" w:cstheme="majorBidi"/>
        </w:rPr>
        <w:t>On 20 August 2025, primary and secondary sources informed HRD that on 18 March 2025, a 17-year-old female civilian, Kresh by tribe (name on file)</w:t>
      </w:r>
      <w:r w:rsidR="00973450">
        <w:rPr>
          <w:rFonts w:asciiTheme="majorBidi" w:hAnsiTheme="majorBidi" w:cstheme="majorBidi"/>
        </w:rPr>
        <w:t>, was</w:t>
      </w:r>
      <w:r w:rsidRPr="008F6EE5">
        <w:rPr>
          <w:rFonts w:asciiTheme="majorBidi" w:hAnsiTheme="majorBidi" w:cstheme="majorBidi"/>
        </w:rPr>
        <w:t xml:space="preserve"> raped by a 45-year-old male</w:t>
      </w:r>
      <w:r w:rsidR="009E638D" w:rsidRPr="008F6EE5">
        <w:rPr>
          <w:rFonts w:asciiTheme="majorBidi" w:hAnsiTheme="majorBidi" w:cstheme="majorBidi"/>
        </w:rPr>
        <w:t>,</w:t>
      </w:r>
      <w:r w:rsidRPr="008F6EE5">
        <w:rPr>
          <w:rFonts w:asciiTheme="majorBidi" w:hAnsiTheme="majorBidi" w:cstheme="majorBidi"/>
        </w:rPr>
        <w:t xml:space="preserve"> an SPLA-iO element attached to SPLA-iO Division 6-B, Private in Rank Kresh by tribe (name on file) in Wau El Jaded residential area, </w:t>
      </w:r>
      <w:r w:rsidR="009E638D" w:rsidRPr="008F6EE5">
        <w:rPr>
          <w:rFonts w:asciiTheme="majorBidi" w:hAnsiTheme="majorBidi" w:cstheme="majorBidi"/>
        </w:rPr>
        <w:t>Raja</w:t>
      </w:r>
      <w:r w:rsidRPr="008F6EE5">
        <w:rPr>
          <w:rFonts w:asciiTheme="majorBidi" w:hAnsiTheme="majorBidi" w:cstheme="majorBidi"/>
        </w:rPr>
        <w:t xml:space="preserve"> town, Raja County. </w:t>
      </w:r>
    </w:p>
    <w:p w14:paraId="2EFF43E6" w14:textId="05F974E3" w:rsidR="00856F89" w:rsidRPr="00856F89" w:rsidRDefault="00BA2C0D" w:rsidP="00856F89">
      <w:pPr>
        <w:jc w:val="both"/>
        <w:rPr>
          <w:rFonts w:asciiTheme="majorBidi" w:hAnsiTheme="majorBidi" w:cstheme="majorBidi"/>
        </w:rPr>
      </w:pPr>
      <w:r w:rsidRPr="008F6EE5">
        <w:rPr>
          <w:rFonts w:asciiTheme="majorBidi" w:hAnsiTheme="majorBidi" w:cstheme="majorBidi"/>
        </w:rPr>
        <w:t>HRD interviewed the survivor</w:t>
      </w:r>
      <w:r w:rsidR="00217E95">
        <w:rPr>
          <w:rFonts w:asciiTheme="majorBidi" w:hAnsiTheme="majorBidi" w:cstheme="majorBidi"/>
        </w:rPr>
        <w:t>,</w:t>
      </w:r>
      <w:r w:rsidRPr="008F6EE5">
        <w:rPr>
          <w:rFonts w:asciiTheme="majorBidi" w:hAnsiTheme="majorBidi" w:cstheme="majorBidi"/>
        </w:rPr>
        <w:t xml:space="preserve"> who reported that on 18 March 2025, at approximately </w:t>
      </w:r>
      <w:r w:rsidR="00973450">
        <w:rPr>
          <w:rFonts w:asciiTheme="majorBidi" w:hAnsiTheme="majorBidi" w:cstheme="majorBidi"/>
        </w:rPr>
        <w:t>8:00 pm</w:t>
      </w:r>
      <w:r w:rsidR="009E638D" w:rsidRPr="008F6EE5">
        <w:rPr>
          <w:rFonts w:asciiTheme="majorBidi" w:hAnsiTheme="majorBidi" w:cstheme="majorBidi"/>
        </w:rPr>
        <w:t>,</w:t>
      </w:r>
      <w:r w:rsidRPr="008F6EE5">
        <w:rPr>
          <w:rFonts w:asciiTheme="majorBidi" w:hAnsiTheme="majorBidi" w:cstheme="majorBidi"/>
        </w:rPr>
        <w:t xml:space="preserve"> </w:t>
      </w:r>
      <w:r w:rsidR="00217E95">
        <w:rPr>
          <w:rFonts w:asciiTheme="majorBidi" w:hAnsiTheme="majorBidi" w:cstheme="majorBidi"/>
        </w:rPr>
        <w:t>she was</w:t>
      </w:r>
      <w:r w:rsidR="00856F89" w:rsidRPr="00856F89">
        <w:rPr>
          <w:rFonts w:asciiTheme="majorBidi" w:hAnsiTheme="majorBidi" w:cstheme="majorBidi"/>
        </w:rPr>
        <w:t xml:space="preserve"> </w:t>
      </w:r>
      <w:r w:rsidR="00217E95">
        <w:rPr>
          <w:rFonts w:asciiTheme="majorBidi" w:hAnsiTheme="majorBidi" w:cstheme="majorBidi"/>
        </w:rPr>
        <w:t>taking care of</w:t>
      </w:r>
      <w:r w:rsidR="00856F89" w:rsidRPr="00856F89">
        <w:rPr>
          <w:rFonts w:asciiTheme="majorBidi" w:hAnsiTheme="majorBidi" w:cstheme="majorBidi"/>
        </w:rPr>
        <w:t xml:space="preserve"> her two younger brothers while her parents were away farming.</w:t>
      </w:r>
      <w:r w:rsidR="00856F89">
        <w:rPr>
          <w:rFonts w:asciiTheme="majorBidi" w:hAnsiTheme="majorBidi" w:cstheme="majorBidi"/>
        </w:rPr>
        <w:t xml:space="preserve"> </w:t>
      </w:r>
      <w:r w:rsidR="00856F89" w:rsidRPr="00856F89">
        <w:rPr>
          <w:rFonts w:asciiTheme="majorBidi" w:hAnsiTheme="majorBidi" w:cstheme="majorBidi"/>
        </w:rPr>
        <w:t xml:space="preserve">The suspect entered the family's vicinity and raped her. During the assault, he threatened her with an AK-47 rifle, warning that he would kill her if she </w:t>
      </w:r>
      <w:r w:rsidR="00217E95">
        <w:rPr>
          <w:rFonts w:asciiTheme="majorBidi" w:hAnsiTheme="majorBidi" w:cstheme="majorBidi"/>
        </w:rPr>
        <w:t>disclosed to</w:t>
      </w:r>
      <w:r w:rsidR="00856F89" w:rsidRPr="00856F89">
        <w:rPr>
          <w:rFonts w:asciiTheme="majorBidi" w:hAnsiTheme="majorBidi" w:cstheme="majorBidi"/>
        </w:rPr>
        <w:t xml:space="preserve"> anyone. The survivor stated that the suspect had previously proposed marriage to her, which she declined. Despite her rejection, he had persistently harassed and followed her </w:t>
      </w:r>
      <w:r w:rsidR="00217E95">
        <w:rPr>
          <w:rFonts w:asciiTheme="majorBidi" w:hAnsiTheme="majorBidi" w:cstheme="majorBidi"/>
        </w:rPr>
        <w:t>before</w:t>
      </w:r>
      <w:r w:rsidR="00856F89" w:rsidRPr="00856F89">
        <w:rPr>
          <w:rFonts w:asciiTheme="majorBidi" w:hAnsiTheme="majorBidi" w:cstheme="majorBidi"/>
        </w:rPr>
        <w:t xml:space="preserve"> the </w:t>
      </w:r>
      <w:r w:rsidR="00217E95">
        <w:rPr>
          <w:rFonts w:asciiTheme="majorBidi" w:hAnsiTheme="majorBidi" w:cstheme="majorBidi"/>
        </w:rPr>
        <w:t>incident</w:t>
      </w:r>
      <w:r w:rsidR="00856F89" w:rsidRPr="00856F89">
        <w:rPr>
          <w:rFonts w:asciiTheme="majorBidi" w:hAnsiTheme="majorBidi" w:cstheme="majorBidi"/>
        </w:rPr>
        <w:t>.</w:t>
      </w:r>
    </w:p>
    <w:p w14:paraId="347468D1" w14:textId="39DC6450" w:rsidR="00BA2C0D" w:rsidRPr="008F6EE5" w:rsidRDefault="00BA2C0D" w:rsidP="00BA2C0D">
      <w:pPr>
        <w:jc w:val="both"/>
        <w:rPr>
          <w:rFonts w:asciiTheme="majorBidi" w:hAnsiTheme="majorBidi" w:cstheme="majorBidi"/>
        </w:rPr>
      </w:pPr>
      <w:r w:rsidRPr="008F6EE5">
        <w:rPr>
          <w:rFonts w:asciiTheme="majorBidi" w:hAnsiTheme="majorBidi" w:cstheme="majorBidi"/>
        </w:rPr>
        <w:t xml:space="preserve">On 18 August 2025, the case was reported at the Raja police station. A Form 8 was issued to the survivor, and </w:t>
      </w:r>
      <w:r w:rsidR="00217E95">
        <w:rPr>
          <w:rFonts w:asciiTheme="majorBidi" w:hAnsiTheme="majorBidi" w:cstheme="majorBidi"/>
        </w:rPr>
        <w:t>she received medical and psychosocial support.</w:t>
      </w:r>
    </w:p>
    <w:p w14:paraId="70E5D80A" w14:textId="463ABDBC" w:rsidR="00BA2C0D" w:rsidRPr="008F6EE5" w:rsidRDefault="00BA2C0D" w:rsidP="00BA2C0D">
      <w:pPr>
        <w:jc w:val="both"/>
        <w:rPr>
          <w:rFonts w:asciiTheme="majorBidi" w:hAnsiTheme="majorBidi" w:cstheme="majorBidi"/>
        </w:rPr>
      </w:pPr>
      <w:r w:rsidRPr="008F6EE5">
        <w:rPr>
          <w:rFonts w:asciiTheme="majorBidi" w:hAnsiTheme="majorBidi" w:cstheme="majorBidi"/>
        </w:rPr>
        <w:t>HRD also interviewed the police investigator handling the case</w:t>
      </w:r>
      <w:r w:rsidR="009E638D" w:rsidRPr="008F6EE5">
        <w:rPr>
          <w:rFonts w:asciiTheme="majorBidi" w:hAnsiTheme="majorBidi" w:cstheme="majorBidi"/>
        </w:rPr>
        <w:t>,</w:t>
      </w:r>
      <w:r w:rsidRPr="008F6EE5">
        <w:rPr>
          <w:rFonts w:asciiTheme="majorBidi" w:hAnsiTheme="majorBidi" w:cstheme="majorBidi"/>
        </w:rPr>
        <w:t xml:space="preserve"> who confirmed the above account of the survivor. In addition, he reported that the case was opened under Section 247 of the South Sudan Penal Code 2008, labelled as Rape Case No. 392. The investigator also informed </w:t>
      </w:r>
      <w:r w:rsidR="009E638D" w:rsidRPr="008F6EE5">
        <w:rPr>
          <w:rFonts w:asciiTheme="majorBidi" w:hAnsiTheme="majorBidi" w:cstheme="majorBidi"/>
        </w:rPr>
        <w:t>that the HRD police had requested the SPLA/iO Division (6-B) commander to hand over the suspect for further investigation, as</w:t>
      </w:r>
      <w:r w:rsidRPr="008F6EE5">
        <w:rPr>
          <w:rFonts w:asciiTheme="majorBidi" w:hAnsiTheme="majorBidi" w:cstheme="majorBidi"/>
        </w:rPr>
        <w:t xml:space="preserve"> the suspect remains at large.</w:t>
      </w:r>
    </w:p>
    <w:p w14:paraId="7194D849" w14:textId="641BB6BA" w:rsidR="00BA2C0D" w:rsidRPr="008F6EE5" w:rsidRDefault="00BA2C0D" w:rsidP="00BA2C0D">
      <w:pPr>
        <w:jc w:val="both"/>
        <w:rPr>
          <w:rFonts w:asciiTheme="majorBidi" w:hAnsiTheme="majorBidi" w:cstheme="majorBidi"/>
        </w:rPr>
      </w:pPr>
      <w:r w:rsidRPr="008F6EE5">
        <w:rPr>
          <w:rFonts w:asciiTheme="majorBidi" w:hAnsiTheme="majorBidi" w:cstheme="majorBidi"/>
          <w:b/>
          <w:bCs/>
          <w:i/>
          <w:iCs/>
        </w:rPr>
        <w:t>Comments:</w:t>
      </w:r>
      <w:r w:rsidRPr="008F6EE5">
        <w:rPr>
          <w:rFonts w:asciiTheme="majorBidi" w:hAnsiTheme="majorBidi" w:cstheme="majorBidi"/>
          <w:i/>
          <w:iCs/>
        </w:rPr>
        <w:t xml:space="preserve"> HRD will continue to follow up to ensure that the alleged perpetrator is apprehended and held accountable</w:t>
      </w:r>
      <w:r w:rsidRPr="008F6EE5">
        <w:rPr>
          <w:rFonts w:asciiTheme="majorBidi" w:hAnsiTheme="majorBidi" w:cstheme="majorBidi"/>
        </w:rPr>
        <w:t>.</w:t>
      </w:r>
    </w:p>
    <w:p w14:paraId="04295E42" w14:textId="77777777" w:rsidR="00310619" w:rsidRPr="008F6EE5" w:rsidRDefault="00310619" w:rsidP="00310619">
      <w:pPr>
        <w:spacing w:after="0" w:line="240" w:lineRule="auto"/>
        <w:ind w:left="284"/>
        <w:contextualSpacing/>
        <w:jc w:val="both"/>
        <w:rPr>
          <w:rFonts w:eastAsia="Palatino Linotype" w:cs="Times New Roman"/>
          <w:b/>
          <w:kern w:val="0"/>
          <w14:ligatures w14:val="none"/>
        </w:rPr>
      </w:pPr>
    </w:p>
    <w:p w14:paraId="4211CC37" w14:textId="77777777" w:rsidR="00310619" w:rsidRPr="008F6EE5" w:rsidRDefault="00310619" w:rsidP="00310619">
      <w:pPr>
        <w:numPr>
          <w:ilvl w:val="0"/>
          <w:numId w:val="2"/>
        </w:numPr>
        <w:spacing w:after="0" w:line="240" w:lineRule="auto"/>
        <w:contextualSpacing/>
        <w:jc w:val="both"/>
        <w:rPr>
          <w:rFonts w:eastAsia="Palatino Linotype" w:cs="Times New Roman"/>
          <w:b/>
          <w:kern w:val="0"/>
          <w14:ligatures w14:val="none"/>
        </w:rPr>
      </w:pPr>
      <w:r w:rsidRPr="008F6EE5">
        <w:rPr>
          <w:rFonts w:eastAsia="Palatino Linotype" w:cs="Times New Roman"/>
          <w:b/>
          <w:kern w:val="0"/>
          <w14:ligatures w14:val="none"/>
        </w:rPr>
        <w:t>Sexual and Gender-Based Violence (SGBV)</w:t>
      </w:r>
    </w:p>
    <w:p w14:paraId="3FD42356" w14:textId="77777777" w:rsidR="00310619" w:rsidRPr="008F6EE5" w:rsidRDefault="00310619" w:rsidP="00310619">
      <w:pPr>
        <w:spacing w:after="0" w:line="240" w:lineRule="auto"/>
        <w:jc w:val="both"/>
        <w:rPr>
          <w:rFonts w:eastAsia="Times New Roman" w:cs="Times New Roman"/>
          <w:i/>
          <w:iCs/>
          <w:kern w:val="0"/>
          <w14:ligatures w14:val="none"/>
        </w:rPr>
      </w:pPr>
      <w:bookmarkStart w:id="3" w:name="_Hlk155890358"/>
    </w:p>
    <w:p w14:paraId="485C6D6A" w14:textId="77777777" w:rsidR="00310619" w:rsidRPr="008F6EE5" w:rsidRDefault="00310619" w:rsidP="00310619">
      <w:pPr>
        <w:numPr>
          <w:ilvl w:val="0"/>
          <w:numId w:val="2"/>
        </w:numPr>
        <w:spacing w:after="0" w:line="240" w:lineRule="auto"/>
        <w:contextualSpacing/>
        <w:rPr>
          <w:rFonts w:eastAsia="Palatino Linotype" w:cs="Times New Roman"/>
          <w:b/>
          <w:kern w:val="0"/>
          <w14:ligatures w14:val="none"/>
        </w:rPr>
      </w:pPr>
      <w:r w:rsidRPr="008F6EE5">
        <w:rPr>
          <w:rFonts w:eastAsia="Palatino Linotype" w:cs="Times New Roman"/>
          <w:b/>
          <w:kern w:val="0"/>
          <w14:ligatures w14:val="none"/>
        </w:rPr>
        <w:t xml:space="preserve">Civic Space and Participation </w:t>
      </w:r>
    </w:p>
    <w:p w14:paraId="1CDE46D0" w14:textId="77777777" w:rsidR="00310619" w:rsidRPr="008F6EE5" w:rsidRDefault="00310619" w:rsidP="00310619">
      <w:pPr>
        <w:spacing w:after="0" w:line="240" w:lineRule="auto"/>
        <w:contextualSpacing/>
        <w:jc w:val="both"/>
        <w:rPr>
          <w:rFonts w:eastAsia="Palatino Linotype" w:cs="Times New Roman"/>
          <w:b/>
          <w:kern w:val="0"/>
          <w14:ligatures w14:val="none"/>
        </w:rPr>
      </w:pPr>
    </w:p>
    <w:p w14:paraId="164F6219" w14:textId="77777777" w:rsidR="00310619" w:rsidRPr="008F6EE5" w:rsidRDefault="00310619" w:rsidP="00310619">
      <w:pPr>
        <w:numPr>
          <w:ilvl w:val="0"/>
          <w:numId w:val="2"/>
        </w:numPr>
        <w:spacing w:after="0" w:line="240" w:lineRule="auto"/>
        <w:contextualSpacing/>
        <w:jc w:val="both"/>
        <w:rPr>
          <w:rFonts w:eastAsia="Palatino Linotype" w:cs="Times New Roman"/>
          <w:b/>
          <w:kern w:val="0"/>
          <w14:ligatures w14:val="none"/>
        </w:rPr>
      </w:pPr>
      <w:r w:rsidRPr="008F6EE5">
        <w:rPr>
          <w:rFonts w:eastAsia="Palatino Linotype" w:cs="Times New Roman"/>
          <w:b/>
          <w:kern w:val="0"/>
          <w14:ligatures w14:val="none"/>
        </w:rPr>
        <w:t>Judicial Accountability</w:t>
      </w:r>
    </w:p>
    <w:p w14:paraId="7E7305F6" w14:textId="77777777" w:rsidR="00310619" w:rsidRPr="008F6EE5" w:rsidRDefault="00310619" w:rsidP="00310619">
      <w:pPr>
        <w:spacing w:after="0" w:line="240" w:lineRule="auto"/>
        <w:rPr>
          <w:rFonts w:eastAsia="Palatino Linotype" w:cs="Times New Roman"/>
          <w:b/>
          <w:kern w:val="0"/>
          <w14:ligatures w14:val="none"/>
        </w:rPr>
      </w:pPr>
    </w:p>
    <w:p w14:paraId="4BEFD475" w14:textId="77777777" w:rsidR="00310619" w:rsidRPr="008F6EE5" w:rsidRDefault="00310619" w:rsidP="00310619">
      <w:pPr>
        <w:numPr>
          <w:ilvl w:val="0"/>
          <w:numId w:val="2"/>
        </w:numPr>
        <w:spacing w:after="0" w:line="240" w:lineRule="auto"/>
        <w:contextualSpacing/>
        <w:jc w:val="both"/>
        <w:rPr>
          <w:rFonts w:eastAsia="Palatino Linotype" w:cs="Times New Roman"/>
          <w:b/>
          <w:kern w:val="0"/>
          <w14:ligatures w14:val="none"/>
        </w:rPr>
      </w:pPr>
      <w:r w:rsidRPr="008F6EE5">
        <w:rPr>
          <w:rFonts w:eastAsia="Palatino Linotype" w:cs="Times New Roman"/>
          <w:b/>
          <w:kern w:val="0"/>
          <w14:ligatures w14:val="none"/>
        </w:rPr>
        <w:t>Transitional Justice</w:t>
      </w:r>
    </w:p>
    <w:p w14:paraId="4AB66E83" w14:textId="77777777" w:rsidR="00310619" w:rsidRPr="008F6EE5" w:rsidRDefault="00310619" w:rsidP="00310619">
      <w:pPr>
        <w:spacing w:after="0" w:line="240" w:lineRule="auto"/>
        <w:contextualSpacing/>
        <w:jc w:val="both"/>
        <w:rPr>
          <w:rFonts w:eastAsia="Palatino Linotype" w:cs="Times New Roman"/>
          <w:bCs/>
          <w:kern w:val="0"/>
          <w14:ligatures w14:val="none"/>
        </w:rPr>
      </w:pPr>
    </w:p>
    <w:p w14:paraId="1F15E315" w14:textId="52C88D13" w:rsidR="005C38CA" w:rsidRPr="008F6EE5" w:rsidRDefault="00310619" w:rsidP="005C38CA">
      <w:pPr>
        <w:numPr>
          <w:ilvl w:val="0"/>
          <w:numId w:val="2"/>
        </w:numPr>
        <w:spacing w:after="0" w:line="240" w:lineRule="auto"/>
        <w:contextualSpacing/>
        <w:jc w:val="both"/>
        <w:rPr>
          <w:rFonts w:eastAsia="Palatino Linotype" w:cs="Times New Roman"/>
          <w:b/>
          <w:kern w:val="0"/>
          <w14:ligatures w14:val="none"/>
        </w:rPr>
      </w:pPr>
      <w:r w:rsidRPr="008F6EE5">
        <w:rPr>
          <w:rFonts w:eastAsia="Palatino Linotype" w:cs="Times New Roman"/>
          <w:b/>
          <w:kern w:val="0"/>
          <w14:ligatures w14:val="none"/>
        </w:rPr>
        <w:t xml:space="preserve">Engagement and Capacity Building </w:t>
      </w:r>
    </w:p>
    <w:p w14:paraId="55ECEE1E" w14:textId="77777777" w:rsidR="009E638D" w:rsidRPr="008F6EE5" w:rsidRDefault="009E638D" w:rsidP="009E638D">
      <w:pPr>
        <w:spacing w:after="0" w:line="240" w:lineRule="auto"/>
        <w:contextualSpacing/>
        <w:jc w:val="both"/>
        <w:rPr>
          <w:rFonts w:eastAsia="Palatino Linotype" w:cs="Times New Roman"/>
          <w:b/>
          <w:kern w:val="0"/>
          <w14:ligatures w14:val="none"/>
        </w:rPr>
      </w:pPr>
    </w:p>
    <w:p w14:paraId="7A03619E" w14:textId="4C4B03DC" w:rsidR="009E638D" w:rsidRDefault="00310619" w:rsidP="008F6EE5">
      <w:pPr>
        <w:pStyle w:val="ListParagraph"/>
        <w:numPr>
          <w:ilvl w:val="0"/>
          <w:numId w:val="2"/>
        </w:numPr>
        <w:jc w:val="both"/>
        <w:rPr>
          <w:rFonts w:eastAsia="Palatino Linotype" w:cs="Times New Roman"/>
          <w:b/>
          <w:kern w:val="0"/>
          <w14:ligatures w14:val="none"/>
        </w:rPr>
      </w:pPr>
      <w:r w:rsidRPr="008F6EE5">
        <w:rPr>
          <w:rFonts w:eastAsia="Palatino Linotype" w:cs="Times New Roman"/>
          <w:b/>
          <w:kern w:val="0"/>
          <w14:ligatures w14:val="none"/>
        </w:rPr>
        <w:t>Other Key Human Rights and Protection Concerns</w:t>
      </w:r>
      <w:bookmarkEnd w:id="3"/>
    </w:p>
    <w:p w14:paraId="319E4BF3" w14:textId="77777777" w:rsidR="008F6EE5" w:rsidRPr="008F6EE5" w:rsidRDefault="008F6EE5" w:rsidP="008F6EE5">
      <w:pPr>
        <w:pStyle w:val="ListParagraph"/>
        <w:rPr>
          <w:rFonts w:eastAsia="Palatino Linotype" w:cs="Times New Roman"/>
          <w:b/>
          <w:kern w:val="0"/>
          <w14:ligatures w14:val="none"/>
        </w:rPr>
      </w:pPr>
    </w:p>
    <w:p w14:paraId="4D758C90" w14:textId="77777777" w:rsidR="008F6EE5" w:rsidRPr="008F6EE5" w:rsidRDefault="008F6EE5" w:rsidP="008F6EE5">
      <w:pPr>
        <w:pStyle w:val="ListParagraph"/>
        <w:jc w:val="both"/>
        <w:rPr>
          <w:rFonts w:eastAsia="Palatino Linotype" w:cs="Times New Roman"/>
          <w:b/>
          <w:kern w:val="0"/>
          <w14:ligatures w14:val="none"/>
        </w:rPr>
      </w:pPr>
    </w:p>
    <w:p w14:paraId="465E80EE" w14:textId="278F735E" w:rsidR="008F6EE5" w:rsidRPr="008F6EE5" w:rsidRDefault="008F6EE5" w:rsidP="008F6EE5">
      <w:pPr>
        <w:pStyle w:val="ListParagraph"/>
        <w:numPr>
          <w:ilvl w:val="0"/>
          <w:numId w:val="18"/>
        </w:numPr>
        <w:jc w:val="both"/>
        <w:rPr>
          <w:rFonts w:eastAsia="Palatino Linotype" w:cs="Times New Roman"/>
          <w:b/>
          <w:i/>
          <w:iCs/>
          <w:kern w:val="0"/>
          <w14:ligatures w14:val="none"/>
        </w:rPr>
      </w:pPr>
      <w:r w:rsidRPr="008F6EE5">
        <w:rPr>
          <w:rFonts w:eastAsia="Palatino Linotype" w:cs="Times New Roman"/>
          <w:b/>
          <w:i/>
          <w:iCs/>
          <w:kern w:val="0"/>
          <w14:ligatures w14:val="none"/>
        </w:rPr>
        <w:t>A 16-year-old girl was indefinitely detained in Raja</w:t>
      </w:r>
      <w:r w:rsidR="00856F89">
        <w:rPr>
          <w:rFonts w:eastAsia="Palatino Linotype" w:cs="Times New Roman"/>
          <w:b/>
          <w:i/>
          <w:iCs/>
          <w:kern w:val="0"/>
          <w14:ligatures w14:val="none"/>
        </w:rPr>
        <w:t xml:space="preserve"> Prison, </w:t>
      </w:r>
      <w:r w:rsidR="00772170">
        <w:rPr>
          <w:rFonts w:eastAsia="Palatino Linotype" w:cs="Times New Roman"/>
          <w:b/>
          <w:i/>
          <w:iCs/>
          <w:kern w:val="0"/>
          <w14:ligatures w14:val="none"/>
        </w:rPr>
        <w:t xml:space="preserve">Raja </w:t>
      </w:r>
      <w:r w:rsidR="00772170" w:rsidRPr="008F6EE5">
        <w:rPr>
          <w:rFonts w:eastAsia="Palatino Linotype" w:cs="Times New Roman"/>
          <w:b/>
          <w:i/>
          <w:iCs/>
          <w:kern w:val="0"/>
          <w14:ligatures w14:val="none"/>
        </w:rPr>
        <w:t>County</w:t>
      </w:r>
      <w:r w:rsidR="00772170">
        <w:rPr>
          <w:rFonts w:eastAsia="Palatino Linotype" w:cs="Times New Roman"/>
          <w:b/>
          <w:i/>
          <w:iCs/>
          <w:kern w:val="0"/>
          <w14:ligatures w14:val="none"/>
        </w:rPr>
        <w:t>,</w:t>
      </w:r>
      <w:r w:rsidRPr="008F6EE5">
        <w:rPr>
          <w:rFonts w:eastAsia="Palatino Linotype" w:cs="Times New Roman"/>
          <w:b/>
          <w:i/>
          <w:iCs/>
          <w:kern w:val="0"/>
          <w14:ligatures w14:val="none"/>
        </w:rPr>
        <w:t xml:space="preserve"> for refusing a forced marriage</w:t>
      </w:r>
      <w:r w:rsidR="00856F89">
        <w:rPr>
          <w:rFonts w:eastAsia="Palatino Linotype" w:cs="Times New Roman"/>
          <w:b/>
          <w:i/>
          <w:iCs/>
          <w:kern w:val="0"/>
          <w14:ligatures w14:val="none"/>
        </w:rPr>
        <w:t xml:space="preserve">. </w:t>
      </w:r>
    </w:p>
    <w:p w14:paraId="2060940C" w14:textId="5F8D777B" w:rsidR="00C55D3D" w:rsidRPr="008F6EE5" w:rsidRDefault="00C55D3D" w:rsidP="008F6EE5">
      <w:pPr>
        <w:jc w:val="both"/>
        <w:rPr>
          <w:rFonts w:eastAsia="Palatino Linotype" w:cs="Times New Roman"/>
          <w:bCs/>
          <w:kern w:val="0"/>
          <w14:ligatures w14:val="none"/>
        </w:rPr>
      </w:pPr>
      <w:r w:rsidRPr="008F6EE5">
        <w:rPr>
          <w:rFonts w:eastAsia="Palatino Linotype" w:cs="Times New Roman"/>
          <w:bCs/>
          <w:kern w:val="0"/>
          <w14:ligatures w14:val="none"/>
        </w:rPr>
        <w:t>On 20 August 2025, d</w:t>
      </w:r>
      <w:r w:rsidR="009E638D" w:rsidRPr="009E638D">
        <w:rPr>
          <w:rFonts w:eastAsia="Palatino Linotype" w:cs="Times New Roman"/>
          <w:bCs/>
          <w:kern w:val="0"/>
          <w14:ligatures w14:val="none"/>
        </w:rPr>
        <w:t>uring a monitoring visit to Raja Prison, HRD interviewed a 16-year-old female civilian from the Banda community who reported that she had been forced into marriage by her family against her will. She stated that she refused to live with her husband</w:t>
      </w:r>
      <w:r w:rsidR="00856F89">
        <w:rPr>
          <w:rFonts w:eastAsia="Palatino Linotype" w:cs="Times New Roman"/>
          <w:bCs/>
          <w:kern w:val="0"/>
          <w14:ligatures w14:val="none"/>
        </w:rPr>
        <w:t>;</w:t>
      </w:r>
      <w:r w:rsidR="009E638D" w:rsidRPr="009E638D">
        <w:rPr>
          <w:rFonts w:eastAsia="Palatino Linotype" w:cs="Times New Roman"/>
          <w:bCs/>
          <w:kern w:val="0"/>
          <w14:ligatures w14:val="none"/>
        </w:rPr>
        <w:t xml:space="preserve"> as a result, her family arranged for her detention until she could repay the marriage dowry, estimated at six million South Sudanese Pounds (SSP), which her relatives had already received. </w:t>
      </w:r>
      <w:r w:rsidR="00856F89">
        <w:rPr>
          <w:rFonts w:eastAsia="Palatino Linotype" w:cs="Times New Roman"/>
          <w:bCs/>
          <w:kern w:val="0"/>
          <w14:ligatures w14:val="none"/>
        </w:rPr>
        <w:t>The</w:t>
      </w:r>
      <w:r w:rsidR="009E638D" w:rsidRPr="009E638D">
        <w:rPr>
          <w:rFonts w:eastAsia="Palatino Linotype" w:cs="Times New Roman"/>
          <w:bCs/>
          <w:kern w:val="0"/>
          <w14:ligatures w14:val="none"/>
        </w:rPr>
        <w:t xml:space="preserve"> survivor expressed distress over her situation and described the practice as </w:t>
      </w:r>
      <w:r w:rsidR="00973450">
        <w:rPr>
          <w:rFonts w:eastAsia="Palatino Linotype" w:cs="Times New Roman"/>
          <w:bCs/>
          <w:kern w:val="0"/>
          <w14:ligatures w14:val="none"/>
        </w:rPr>
        <w:t>profoundly</w:t>
      </w:r>
      <w:r w:rsidR="009E638D" w:rsidRPr="009E638D">
        <w:rPr>
          <w:rFonts w:eastAsia="Palatino Linotype" w:cs="Times New Roman"/>
          <w:bCs/>
          <w:kern w:val="0"/>
          <w14:ligatures w14:val="none"/>
        </w:rPr>
        <w:t xml:space="preserve"> unjust. HRD also received corroborating information from multiple independent </w:t>
      </w:r>
      <w:r w:rsidR="009E638D" w:rsidRPr="009E638D">
        <w:rPr>
          <w:rFonts w:eastAsia="Palatino Linotype" w:cs="Times New Roman"/>
          <w:bCs/>
          <w:kern w:val="0"/>
          <w14:ligatures w14:val="none"/>
        </w:rPr>
        <w:lastRenderedPageBreak/>
        <w:t xml:space="preserve">sources confirming that forced and early marriages are widespread and </w:t>
      </w:r>
      <w:r w:rsidRPr="008F6EE5">
        <w:rPr>
          <w:rFonts w:eastAsia="Palatino Linotype" w:cs="Times New Roman"/>
          <w:bCs/>
          <w:kern w:val="0"/>
          <w14:ligatures w14:val="none"/>
        </w:rPr>
        <w:t xml:space="preserve">a deep-rooted practice </w:t>
      </w:r>
      <w:r w:rsidR="009E638D" w:rsidRPr="009E638D">
        <w:rPr>
          <w:rFonts w:eastAsia="Palatino Linotype" w:cs="Times New Roman"/>
          <w:bCs/>
          <w:kern w:val="0"/>
          <w14:ligatures w14:val="none"/>
        </w:rPr>
        <w:t>in Raja County, often leaving young girls vulnerable to abuse</w:t>
      </w:r>
      <w:r w:rsidRPr="008F6EE5">
        <w:rPr>
          <w:rFonts w:eastAsia="Palatino Linotype" w:cs="Times New Roman"/>
          <w:bCs/>
          <w:kern w:val="0"/>
          <w14:ligatures w14:val="none"/>
        </w:rPr>
        <w:t xml:space="preserve"> and </w:t>
      </w:r>
      <w:r w:rsidR="009E638D" w:rsidRPr="009E638D">
        <w:rPr>
          <w:rFonts w:eastAsia="Palatino Linotype" w:cs="Times New Roman"/>
          <w:bCs/>
          <w:kern w:val="0"/>
          <w14:ligatures w14:val="none"/>
        </w:rPr>
        <w:t>denial of education</w:t>
      </w:r>
      <w:r w:rsidRPr="008F6EE5">
        <w:rPr>
          <w:rFonts w:eastAsia="Palatino Linotype" w:cs="Times New Roman"/>
          <w:bCs/>
          <w:kern w:val="0"/>
          <w14:ligatures w14:val="none"/>
        </w:rPr>
        <w:t xml:space="preserve">. </w:t>
      </w:r>
    </w:p>
    <w:p w14:paraId="6C20A3AC" w14:textId="274C9C6B" w:rsidR="008F6EE5" w:rsidRPr="008F6EE5" w:rsidRDefault="008F6EE5" w:rsidP="00856F89">
      <w:pPr>
        <w:tabs>
          <w:tab w:val="left" w:pos="2559"/>
        </w:tabs>
        <w:jc w:val="both"/>
        <w:rPr>
          <w:rFonts w:eastAsia="Palatino Linotype" w:cs="Times New Roman"/>
          <w:bCs/>
          <w:i/>
          <w:iCs/>
          <w:kern w:val="0"/>
          <w14:ligatures w14:val="none"/>
        </w:rPr>
      </w:pPr>
      <w:r w:rsidRPr="00856F89">
        <w:rPr>
          <w:rFonts w:eastAsia="Palatino Linotype" w:cs="Times New Roman"/>
          <w:b/>
          <w:i/>
          <w:iCs/>
          <w:kern w:val="0"/>
          <w14:ligatures w14:val="none"/>
        </w:rPr>
        <w:t>Comments:</w:t>
      </w:r>
      <w:r w:rsidRPr="008F6EE5">
        <w:rPr>
          <w:rFonts w:eastAsia="Palatino Linotype" w:cs="Times New Roman"/>
          <w:bCs/>
          <w:i/>
          <w:iCs/>
          <w:kern w:val="0"/>
          <w14:ligatures w14:val="none"/>
        </w:rPr>
        <w:t xml:space="preserve"> HRD </w:t>
      </w:r>
      <w:r w:rsidR="00856F89">
        <w:rPr>
          <w:rFonts w:eastAsia="Palatino Linotype" w:cs="Times New Roman"/>
          <w:bCs/>
          <w:i/>
          <w:iCs/>
          <w:kern w:val="0"/>
          <w14:ligatures w14:val="none"/>
        </w:rPr>
        <w:t xml:space="preserve">will follow up on the case to ensure the release of the survivor and advocate to end such harmful traditional practices. </w:t>
      </w:r>
      <w:r w:rsidR="00856F89">
        <w:rPr>
          <w:rFonts w:eastAsia="Palatino Linotype" w:cs="Times New Roman"/>
          <w:bCs/>
          <w:i/>
          <w:iCs/>
          <w:kern w:val="0"/>
          <w14:ligatures w14:val="none"/>
        </w:rPr>
        <w:tab/>
      </w:r>
    </w:p>
    <w:p w14:paraId="18D901FD" w14:textId="77777777" w:rsidR="009E638D" w:rsidRPr="008F6EE5" w:rsidRDefault="009E638D" w:rsidP="009E638D">
      <w:pPr>
        <w:jc w:val="both"/>
        <w:rPr>
          <w:rFonts w:eastAsia="Palatino Linotype" w:cs="Times New Roman"/>
          <w:b/>
          <w:kern w:val="0"/>
          <w14:ligatures w14:val="none"/>
        </w:rPr>
      </w:pPr>
    </w:p>
    <w:p w14:paraId="0BE6F7C4" w14:textId="77777777" w:rsidR="00310619" w:rsidRPr="008F6EE5" w:rsidRDefault="00310619" w:rsidP="00310619">
      <w:pPr>
        <w:rPr>
          <w:rFonts w:eastAsia="Aptos" w:cs="Arial"/>
        </w:rPr>
      </w:pPr>
    </w:p>
    <w:p w14:paraId="36BBD147" w14:textId="77777777" w:rsidR="00310619" w:rsidRPr="008F6EE5" w:rsidRDefault="00310619" w:rsidP="00310619">
      <w:pPr>
        <w:jc w:val="both"/>
        <w:rPr>
          <w:rFonts w:eastAsia="Palatino Linotype" w:cs="Times New Roman"/>
          <w:kern w:val="0"/>
          <w14:ligatures w14:val="none"/>
        </w:rPr>
      </w:pPr>
    </w:p>
    <w:p w14:paraId="5E5857AC" w14:textId="77777777" w:rsidR="00310619" w:rsidRPr="008F6EE5" w:rsidRDefault="00310619" w:rsidP="00310619">
      <w:pPr>
        <w:spacing w:after="0" w:line="240" w:lineRule="auto"/>
        <w:jc w:val="both"/>
        <w:rPr>
          <w:rFonts w:eastAsia="Palatino Linotype" w:cs="Times New Roman"/>
          <w:bCs/>
          <w:kern w:val="0"/>
          <w14:ligatures w14:val="none"/>
        </w:rPr>
      </w:pPr>
    </w:p>
    <w:p w14:paraId="2CC938A0" w14:textId="7190966C" w:rsidR="00E540F7" w:rsidRPr="008F6EE5" w:rsidRDefault="00E540F7" w:rsidP="004D553A">
      <w:pPr>
        <w:jc w:val="both"/>
        <w:rPr>
          <w:i/>
          <w:iCs/>
        </w:rPr>
      </w:pPr>
    </w:p>
    <w:sectPr w:rsidR="00E540F7" w:rsidRPr="008F6EE5">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EAB02" w14:textId="77777777" w:rsidR="001B2A33" w:rsidRDefault="001B2A33" w:rsidP="00AA4CE7">
      <w:pPr>
        <w:spacing w:after="0" w:line="240" w:lineRule="auto"/>
      </w:pPr>
      <w:r>
        <w:separator/>
      </w:r>
    </w:p>
  </w:endnote>
  <w:endnote w:type="continuationSeparator" w:id="0">
    <w:p w14:paraId="4B6CE5D4" w14:textId="77777777" w:rsidR="001B2A33" w:rsidRDefault="001B2A33" w:rsidP="00AA4C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91951" w14:textId="77777777" w:rsidR="00AA4CE7" w:rsidRDefault="00AA4CE7" w:rsidP="00AA4CE7">
    <w:pPr>
      <w:pStyle w:val="Footer"/>
      <w:rPr>
        <w:rFonts w:cs="Times New Roman"/>
        <w:color w:val="0070C0"/>
        <w:sz w:val="20"/>
        <w:szCs w:val="20"/>
      </w:rPr>
    </w:pPr>
    <w:r>
      <w:rPr>
        <w:rFonts w:cs="Times New Roman"/>
        <w:color w:val="0070C0"/>
        <w:sz w:val="20"/>
        <w:szCs w:val="20"/>
      </w:rPr>
      <w:t>____________________________________________________________________________________________</w:t>
    </w:r>
  </w:p>
  <w:p w14:paraId="5F5CEA54" w14:textId="1CFAE89A" w:rsidR="00AA4CE7" w:rsidRDefault="00AA4CE7" w:rsidP="00AA4CE7">
    <w:pPr>
      <w:pStyle w:val="Footer"/>
    </w:pPr>
    <w:r w:rsidRPr="007D0996">
      <w:rPr>
        <w:rFonts w:cs="Times New Roman"/>
        <w:i/>
        <w:iCs/>
        <w:color w:val="0070C0"/>
        <w:sz w:val="20"/>
        <w:szCs w:val="20"/>
      </w:rPr>
      <w:t>202</w:t>
    </w:r>
    <w:r>
      <w:rPr>
        <w:rFonts w:cs="Times New Roman"/>
        <w:i/>
        <w:iCs/>
        <w:color w:val="0070C0"/>
        <w:sz w:val="20"/>
        <w:szCs w:val="20"/>
      </w:rPr>
      <w:t>5</w:t>
    </w:r>
    <w:r w:rsidR="004C08B2">
      <w:rPr>
        <w:rFonts w:cs="Times New Roman"/>
        <w:i/>
        <w:iCs/>
        <w:color w:val="0070C0"/>
        <w:sz w:val="20"/>
        <w:szCs w:val="20"/>
      </w:rPr>
      <w:t>08</w:t>
    </w:r>
    <w:r w:rsidR="00DC4811">
      <w:rPr>
        <w:rFonts w:cs="Times New Roman"/>
        <w:i/>
        <w:iCs/>
        <w:color w:val="0070C0"/>
        <w:sz w:val="20"/>
        <w:szCs w:val="20"/>
      </w:rPr>
      <w:t>2</w:t>
    </w:r>
    <w:r w:rsidR="00772170">
      <w:rPr>
        <w:rFonts w:cs="Times New Roman"/>
        <w:i/>
        <w:iCs/>
        <w:color w:val="0070C0"/>
        <w:sz w:val="20"/>
        <w:szCs w:val="20"/>
      </w:rPr>
      <w:t>2</w:t>
    </w:r>
    <w:r w:rsidR="002F69E3">
      <w:rPr>
        <w:rFonts w:cs="Times New Roman"/>
        <w:i/>
        <w:iCs/>
        <w:color w:val="0070C0"/>
        <w:sz w:val="20"/>
        <w:szCs w:val="20"/>
      </w:rPr>
      <w:t xml:space="preserve"> </w:t>
    </w:r>
    <w:r w:rsidRPr="007D0996">
      <w:rPr>
        <w:rFonts w:cs="Times New Roman"/>
        <w:i/>
        <w:iCs/>
        <w:color w:val="0070C0"/>
        <w:sz w:val="20"/>
        <w:szCs w:val="20"/>
      </w:rPr>
      <w:t>UNMISS HRD_ Wau Field Office</w:t>
    </w:r>
    <w:r>
      <w:rPr>
        <w:rFonts w:cs="Times New Roman"/>
        <w:i/>
        <w:iCs/>
        <w:color w:val="0070C0"/>
        <w:sz w:val="20"/>
        <w:szCs w:val="20"/>
      </w:rPr>
      <w:t>_</w:t>
    </w:r>
    <w:r w:rsidRPr="007D0996">
      <w:rPr>
        <w:rFonts w:cs="Times New Roman"/>
        <w:i/>
        <w:iCs/>
        <w:color w:val="0070C0"/>
        <w:sz w:val="20"/>
        <w:szCs w:val="20"/>
      </w:rPr>
      <w:t xml:space="preserve"> Daily Report</w:t>
    </w:r>
  </w:p>
  <w:p w14:paraId="2D39396A" w14:textId="77777777" w:rsidR="00AA4CE7" w:rsidRDefault="00AA4C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CD5D3" w14:textId="77777777" w:rsidR="001B2A33" w:rsidRDefault="001B2A33" w:rsidP="00AA4CE7">
      <w:pPr>
        <w:spacing w:after="0" w:line="240" w:lineRule="auto"/>
      </w:pPr>
      <w:r>
        <w:separator/>
      </w:r>
    </w:p>
  </w:footnote>
  <w:footnote w:type="continuationSeparator" w:id="0">
    <w:p w14:paraId="7EE24718" w14:textId="77777777" w:rsidR="001B2A33" w:rsidRDefault="001B2A33" w:rsidP="00AA4C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96591"/>
    <w:multiLevelType w:val="hybridMultilevel"/>
    <w:tmpl w:val="8CC61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081F73"/>
    <w:multiLevelType w:val="hybridMultilevel"/>
    <w:tmpl w:val="6D56FC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 w15:restartNumberingAfterBreak="0">
    <w:nsid w:val="1A061AC2"/>
    <w:multiLevelType w:val="hybridMultilevel"/>
    <w:tmpl w:val="7E868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A90397"/>
    <w:multiLevelType w:val="hybridMultilevel"/>
    <w:tmpl w:val="C51E9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9075FB"/>
    <w:multiLevelType w:val="hybridMultilevel"/>
    <w:tmpl w:val="DD48C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645010"/>
    <w:multiLevelType w:val="hybridMultilevel"/>
    <w:tmpl w:val="80BADD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CE765AB"/>
    <w:multiLevelType w:val="hybridMultilevel"/>
    <w:tmpl w:val="2E7EF9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60024C"/>
    <w:multiLevelType w:val="hybridMultilevel"/>
    <w:tmpl w:val="03202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140E72"/>
    <w:multiLevelType w:val="hybridMultilevel"/>
    <w:tmpl w:val="5EB81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1D154E3"/>
    <w:multiLevelType w:val="hybridMultilevel"/>
    <w:tmpl w:val="97DEA7F2"/>
    <w:lvl w:ilvl="0" w:tplc="3206618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A85143"/>
    <w:multiLevelType w:val="hybridMultilevel"/>
    <w:tmpl w:val="6712B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5B1C25"/>
    <w:multiLevelType w:val="hybridMultilevel"/>
    <w:tmpl w:val="DB501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9E7B74"/>
    <w:multiLevelType w:val="hybridMultilevel"/>
    <w:tmpl w:val="C6868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AF6087"/>
    <w:multiLevelType w:val="hybridMultilevel"/>
    <w:tmpl w:val="E104F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CC22A0"/>
    <w:multiLevelType w:val="hybridMultilevel"/>
    <w:tmpl w:val="2D42A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295DC8"/>
    <w:multiLevelType w:val="hybridMultilevel"/>
    <w:tmpl w:val="124AD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4E5301"/>
    <w:multiLevelType w:val="hybridMultilevel"/>
    <w:tmpl w:val="00FAE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12515D8"/>
    <w:multiLevelType w:val="hybridMultilevel"/>
    <w:tmpl w:val="A672E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DA0F77"/>
    <w:multiLevelType w:val="hybridMultilevel"/>
    <w:tmpl w:val="D750C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8BC48B7"/>
    <w:multiLevelType w:val="hybridMultilevel"/>
    <w:tmpl w:val="BBA42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DA0D0B"/>
    <w:multiLevelType w:val="hybridMultilevel"/>
    <w:tmpl w:val="527E02E8"/>
    <w:lvl w:ilvl="0" w:tplc="651C5CB8">
      <w:numFmt w:val="bullet"/>
      <w:lvlText w:val=""/>
      <w:lvlJc w:val="left"/>
      <w:pPr>
        <w:ind w:left="720" w:hanging="360"/>
      </w:pPr>
      <w:rPr>
        <w:rFonts w:ascii="Symbol" w:eastAsia="Aptos"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73CF2E89"/>
    <w:multiLevelType w:val="hybridMultilevel"/>
    <w:tmpl w:val="C8003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2983775">
    <w:abstractNumId w:val="17"/>
  </w:num>
  <w:num w:numId="2" w16cid:durableId="939069266">
    <w:abstractNumId w:val="16"/>
  </w:num>
  <w:num w:numId="3" w16cid:durableId="1374426691">
    <w:abstractNumId w:val="8"/>
  </w:num>
  <w:num w:numId="4" w16cid:durableId="1734085182">
    <w:abstractNumId w:val="4"/>
  </w:num>
  <w:num w:numId="5" w16cid:durableId="2042440957">
    <w:abstractNumId w:val="9"/>
  </w:num>
  <w:num w:numId="6" w16cid:durableId="60753850">
    <w:abstractNumId w:val="1"/>
  </w:num>
  <w:num w:numId="7" w16cid:durableId="317194670">
    <w:abstractNumId w:val="3"/>
  </w:num>
  <w:num w:numId="8" w16cid:durableId="664359144">
    <w:abstractNumId w:val="5"/>
  </w:num>
  <w:num w:numId="9" w16cid:durableId="1221096349">
    <w:abstractNumId w:val="20"/>
  </w:num>
  <w:num w:numId="10" w16cid:durableId="1258905459">
    <w:abstractNumId w:val="2"/>
  </w:num>
  <w:num w:numId="11" w16cid:durableId="1388071555">
    <w:abstractNumId w:val="12"/>
  </w:num>
  <w:num w:numId="12" w16cid:durableId="1303847417">
    <w:abstractNumId w:val="21"/>
  </w:num>
  <w:num w:numId="13" w16cid:durableId="1480536990">
    <w:abstractNumId w:val="15"/>
  </w:num>
  <w:num w:numId="14" w16cid:durableId="132144462">
    <w:abstractNumId w:val="11"/>
  </w:num>
  <w:num w:numId="15" w16cid:durableId="331758064">
    <w:abstractNumId w:val="18"/>
  </w:num>
  <w:num w:numId="16" w16cid:durableId="356271109">
    <w:abstractNumId w:val="6"/>
  </w:num>
  <w:num w:numId="17" w16cid:durableId="315384148">
    <w:abstractNumId w:val="0"/>
  </w:num>
  <w:num w:numId="18" w16cid:durableId="2069721196">
    <w:abstractNumId w:val="7"/>
  </w:num>
  <w:num w:numId="19" w16cid:durableId="785544010">
    <w:abstractNumId w:val="10"/>
  </w:num>
  <w:num w:numId="20" w16cid:durableId="1646545293">
    <w:abstractNumId w:val="13"/>
  </w:num>
  <w:num w:numId="21" w16cid:durableId="2054426930">
    <w:abstractNumId w:val="14"/>
  </w:num>
  <w:num w:numId="22" w16cid:durableId="110928196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0F7"/>
    <w:rsid w:val="0001312D"/>
    <w:rsid w:val="00025F96"/>
    <w:rsid w:val="000910FD"/>
    <w:rsid w:val="000955F3"/>
    <w:rsid w:val="00100669"/>
    <w:rsid w:val="00135E70"/>
    <w:rsid w:val="0013782F"/>
    <w:rsid w:val="001620B2"/>
    <w:rsid w:val="001829D2"/>
    <w:rsid w:val="00190381"/>
    <w:rsid w:val="00192F6F"/>
    <w:rsid w:val="00195BBE"/>
    <w:rsid w:val="001B2A33"/>
    <w:rsid w:val="001E21CB"/>
    <w:rsid w:val="001E6A2D"/>
    <w:rsid w:val="001F4EE1"/>
    <w:rsid w:val="00217E95"/>
    <w:rsid w:val="00227EDD"/>
    <w:rsid w:val="0029664F"/>
    <w:rsid w:val="002B24CF"/>
    <w:rsid w:val="002C1712"/>
    <w:rsid w:val="002D5572"/>
    <w:rsid w:val="002E5005"/>
    <w:rsid w:val="002F69E3"/>
    <w:rsid w:val="00310619"/>
    <w:rsid w:val="00374B31"/>
    <w:rsid w:val="003944E0"/>
    <w:rsid w:val="00396531"/>
    <w:rsid w:val="003F57A7"/>
    <w:rsid w:val="00463B69"/>
    <w:rsid w:val="00465E2E"/>
    <w:rsid w:val="004A53EB"/>
    <w:rsid w:val="004B7A68"/>
    <w:rsid w:val="004C08B2"/>
    <w:rsid w:val="004C1F8F"/>
    <w:rsid w:val="004D553A"/>
    <w:rsid w:val="004E7F03"/>
    <w:rsid w:val="00536C56"/>
    <w:rsid w:val="00540D7E"/>
    <w:rsid w:val="00541E72"/>
    <w:rsid w:val="00560570"/>
    <w:rsid w:val="005C38CA"/>
    <w:rsid w:val="00622C41"/>
    <w:rsid w:val="006764ED"/>
    <w:rsid w:val="00681CB9"/>
    <w:rsid w:val="006D0071"/>
    <w:rsid w:val="006E4687"/>
    <w:rsid w:val="006F0866"/>
    <w:rsid w:val="006F446D"/>
    <w:rsid w:val="00772170"/>
    <w:rsid w:val="00793278"/>
    <w:rsid w:val="007E0AB2"/>
    <w:rsid w:val="00802178"/>
    <w:rsid w:val="00856F89"/>
    <w:rsid w:val="00885056"/>
    <w:rsid w:val="008E133C"/>
    <w:rsid w:val="008F4E33"/>
    <w:rsid w:val="008F6EE5"/>
    <w:rsid w:val="00973450"/>
    <w:rsid w:val="009743C9"/>
    <w:rsid w:val="00990F01"/>
    <w:rsid w:val="00995F5E"/>
    <w:rsid w:val="009E43EC"/>
    <w:rsid w:val="009E638D"/>
    <w:rsid w:val="00A3360A"/>
    <w:rsid w:val="00A51B0F"/>
    <w:rsid w:val="00A77B23"/>
    <w:rsid w:val="00A8666E"/>
    <w:rsid w:val="00AA4CE7"/>
    <w:rsid w:val="00AC2D04"/>
    <w:rsid w:val="00AC3097"/>
    <w:rsid w:val="00B353ED"/>
    <w:rsid w:val="00B83E81"/>
    <w:rsid w:val="00B97832"/>
    <w:rsid w:val="00BA2C0D"/>
    <w:rsid w:val="00BD4735"/>
    <w:rsid w:val="00C1642C"/>
    <w:rsid w:val="00C20F45"/>
    <w:rsid w:val="00C55D3D"/>
    <w:rsid w:val="00C82BC9"/>
    <w:rsid w:val="00CB4DDC"/>
    <w:rsid w:val="00CD1A71"/>
    <w:rsid w:val="00CD30E0"/>
    <w:rsid w:val="00D2308B"/>
    <w:rsid w:val="00D60A63"/>
    <w:rsid w:val="00DA79C1"/>
    <w:rsid w:val="00DB60B9"/>
    <w:rsid w:val="00DC4811"/>
    <w:rsid w:val="00DD310D"/>
    <w:rsid w:val="00DD7F0F"/>
    <w:rsid w:val="00DE4ACF"/>
    <w:rsid w:val="00E10DFB"/>
    <w:rsid w:val="00E16E0B"/>
    <w:rsid w:val="00E540F7"/>
    <w:rsid w:val="00E6281D"/>
    <w:rsid w:val="00EC602B"/>
    <w:rsid w:val="00EE06A9"/>
    <w:rsid w:val="00EF2116"/>
    <w:rsid w:val="00F008F0"/>
    <w:rsid w:val="00F21618"/>
    <w:rsid w:val="00F23CB4"/>
    <w:rsid w:val="00F54552"/>
    <w:rsid w:val="00F71CAE"/>
    <w:rsid w:val="00FF456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F18AA9"/>
  <w15:chartTrackingRefBased/>
  <w15:docId w15:val="{BC68B0D7-A496-4272-99C4-3DFE4D0D1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4DDC"/>
  </w:style>
  <w:style w:type="paragraph" w:styleId="Heading1">
    <w:name w:val="heading 1"/>
    <w:basedOn w:val="Normal"/>
    <w:next w:val="Normal"/>
    <w:link w:val="Heading1Char"/>
    <w:uiPriority w:val="9"/>
    <w:qFormat/>
    <w:rsid w:val="00E540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40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0F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0F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540F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540F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540F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540F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540F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0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40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0F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0F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540F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540F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540F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540F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540F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540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0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0F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0F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540F7"/>
    <w:pPr>
      <w:spacing w:before="160"/>
      <w:jc w:val="center"/>
    </w:pPr>
    <w:rPr>
      <w:i/>
      <w:iCs/>
      <w:color w:val="404040" w:themeColor="text1" w:themeTint="BF"/>
    </w:rPr>
  </w:style>
  <w:style w:type="character" w:customStyle="1" w:styleId="QuoteChar">
    <w:name w:val="Quote Char"/>
    <w:basedOn w:val="DefaultParagraphFont"/>
    <w:link w:val="Quote"/>
    <w:uiPriority w:val="29"/>
    <w:rsid w:val="00E540F7"/>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E540F7"/>
    <w:pPr>
      <w:ind w:left="720"/>
      <w:contextualSpacing/>
    </w:pPr>
  </w:style>
  <w:style w:type="character" w:styleId="IntenseEmphasis">
    <w:name w:val="Intense Emphasis"/>
    <w:basedOn w:val="DefaultParagraphFont"/>
    <w:uiPriority w:val="21"/>
    <w:qFormat/>
    <w:rsid w:val="00E540F7"/>
    <w:rPr>
      <w:i/>
      <w:iCs/>
      <w:color w:val="0F4761" w:themeColor="accent1" w:themeShade="BF"/>
    </w:rPr>
  </w:style>
  <w:style w:type="paragraph" w:styleId="IntenseQuote">
    <w:name w:val="Intense Quote"/>
    <w:basedOn w:val="Normal"/>
    <w:next w:val="Normal"/>
    <w:link w:val="IntenseQuoteChar"/>
    <w:uiPriority w:val="30"/>
    <w:qFormat/>
    <w:rsid w:val="00E540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0F7"/>
    <w:rPr>
      <w:i/>
      <w:iCs/>
      <w:color w:val="0F4761" w:themeColor="accent1" w:themeShade="BF"/>
    </w:rPr>
  </w:style>
  <w:style w:type="character" w:styleId="IntenseReference">
    <w:name w:val="Intense Reference"/>
    <w:basedOn w:val="DefaultParagraphFont"/>
    <w:uiPriority w:val="32"/>
    <w:qFormat/>
    <w:rsid w:val="00E540F7"/>
    <w:rPr>
      <w:b/>
      <w:bCs/>
      <w:smallCaps/>
      <w:color w:val="0F4761" w:themeColor="accent1" w:themeShade="BF"/>
      <w:spacing w:val="5"/>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310619"/>
  </w:style>
  <w:style w:type="paragraph" w:styleId="Header">
    <w:name w:val="header"/>
    <w:basedOn w:val="Normal"/>
    <w:link w:val="HeaderChar"/>
    <w:uiPriority w:val="99"/>
    <w:unhideWhenUsed/>
    <w:rsid w:val="00AA4C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4CE7"/>
  </w:style>
  <w:style w:type="paragraph" w:styleId="Footer">
    <w:name w:val="footer"/>
    <w:basedOn w:val="Normal"/>
    <w:link w:val="FooterChar"/>
    <w:uiPriority w:val="99"/>
    <w:unhideWhenUsed/>
    <w:rsid w:val="00AA4C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4CE7"/>
  </w:style>
  <w:style w:type="paragraph" w:styleId="NormalWeb">
    <w:name w:val="Normal (Web)"/>
    <w:basedOn w:val="Normal"/>
    <w:uiPriority w:val="99"/>
    <w:unhideWhenUsed/>
    <w:rsid w:val="00C55D3D"/>
    <w:pPr>
      <w:spacing w:before="100" w:beforeAutospacing="1" w:after="100" w:afterAutospacing="1" w:line="240" w:lineRule="auto"/>
    </w:pPr>
    <w:rPr>
      <w:rFonts w:eastAsia="Times New Roman" w:cs="Times New Roman"/>
      <w:kern w:val="0"/>
      <w:sz w:val="24"/>
      <w:szCs w:val="24"/>
      <w14:ligatures w14:val="none"/>
    </w:rPr>
  </w:style>
  <w:style w:type="character" w:styleId="Strong">
    <w:name w:val="Strong"/>
    <w:basedOn w:val="DefaultParagraphFont"/>
    <w:uiPriority w:val="22"/>
    <w:qFormat/>
    <w:rsid w:val="00C55D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04699">
      <w:bodyDiv w:val="1"/>
      <w:marLeft w:val="0"/>
      <w:marRight w:val="0"/>
      <w:marTop w:val="0"/>
      <w:marBottom w:val="0"/>
      <w:divBdr>
        <w:top w:val="none" w:sz="0" w:space="0" w:color="auto"/>
        <w:left w:val="none" w:sz="0" w:space="0" w:color="auto"/>
        <w:bottom w:val="none" w:sz="0" w:space="0" w:color="auto"/>
        <w:right w:val="none" w:sz="0" w:space="0" w:color="auto"/>
      </w:divBdr>
    </w:div>
    <w:div w:id="64761020">
      <w:bodyDiv w:val="1"/>
      <w:marLeft w:val="0"/>
      <w:marRight w:val="0"/>
      <w:marTop w:val="0"/>
      <w:marBottom w:val="0"/>
      <w:divBdr>
        <w:top w:val="none" w:sz="0" w:space="0" w:color="auto"/>
        <w:left w:val="none" w:sz="0" w:space="0" w:color="auto"/>
        <w:bottom w:val="none" w:sz="0" w:space="0" w:color="auto"/>
        <w:right w:val="none" w:sz="0" w:space="0" w:color="auto"/>
      </w:divBdr>
    </w:div>
    <w:div w:id="65078996">
      <w:bodyDiv w:val="1"/>
      <w:marLeft w:val="0"/>
      <w:marRight w:val="0"/>
      <w:marTop w:val="0"/>
      <w:marBottom w:val="0"/>
      <w:divBdr>
        <w:top w:val="none" w:sz="0" w:space="0" w:color="auto"/>
        <w:left w:val="none" w:sz="0" w:space="0" w:color="auto"/>
        <w:bottom w:val="none" w:sz="0" w:space="0" w:color="auto"/>
        <w:right w:val="none" w:sz="0" w:space="0" w:color="auto"/>
      </w:divBdr>
    </w:div>
    <w:div w:id="119612155">
      <w:bodyDiv w:val="1"/>
      <w:marLeft w:val="0"/>
      <w:marRight w:val="0"/>
      <w:marTop w:val="0"/>
      <w:marBottom w:val="0"/>
      <w:divBdr>
        <w:top w:val="none" w:sz="0" w:space="0" w:color="auto"/>
        <w:left w:val="none" w:sz="0" w:space="0" w:color="auto"/>
        <w:bottom w:val="none" w:sz="0" w:space="0" w:color="auto"/>
        <w:right w:val="none" w:sz="0" w:space="0" w:color="auto"/>
      </w:divBdr>
    </w:div>
    <w:div w:id="276916218">
      <w:bodyDiv w:val="1"/>
      <w:marLeft w:val="0"/>
      <w:marRight w:val="0"/>
      <w:marTop w:val="0"/>
      <w:marBottom w:val="0"/>
      <w:divBdr>
        <w:top w:val="none" w:sz="0" w:space="0" w:color="auto"/>
        <w:left w:val="none" w:sz="0" w:space="0" w:color="auto"/>
        <w:bottom w:val="none" w:sz="0" w:space="0" w:color="auto"/>
        <w:right w:val="none" w:sz="0" w:space="0" w:color="auto"/>
      </w:divBdr>
    </w:div>
    <w:div w:id="423428436">
      <w:bodyDiv w:val="1"/>
      <w:marLeft w:val="0"/>
      <w:marRight w:val="0"/>
      <w:marTop w:val="0"/>
      <w:marBottom w:val="0"/>
      <w:divBdr>
        <w:top w:val="none" w:sz="0" w:space="0" w:color="auto"/>
        <w:left w:val="none" w:sz="0" w:space="0" w:color="auto"/>
        <w:bottom w:val="none" w:sz="0" w:space="0" w:color="auto"/>
        <w:right w:val="none" w:sz="0" w:space="0" w:color="auto"/>
      </w:divBdr>
    </w:div>
    <w:div w:id="533032565">
      <w:bodyDiv w:val="1"/>
      <w:marLeft w:val="0"/>
      <w:marRight w:val="0"/>
      <w:marTop w:val="0"/>
      <w:marBottom w:val="0"/>
      <w:divBdr>
        <w:top w:val="none" w:sz="0" w:space="0" w:color="auto"/>
        <w:left w:val="none" w:sz="0" w:space="0" w:color="auto"/>
        <w:bottom w:val="none" w:sz="0" w:space="0" w:color="auto"/>
        <w:right w:val="none" w:sz="0" w:space="0" w:color="auto"/>
      </w:divBdr>
    </w:div>
    <w:div w:id="618990795">
      <w:bodyDiv w:val="1"/>
      <w:marLeft w:val="0"/>
      <w:marRight w:val="0"/>
      <w:marTop w:val="0"/>
      <w:marBottom w:val="0"/>
      <w:divBdr>
        <w:top w:val="none" w:sz="0" w:space="0" w:color="auto"/>
        <w:left w:val="none" w:sz="0" w:space="0" w:color="auto"/>
        <w:bottom w:val="none" w:sz="0" w:space="0" w:color="auto"/>
        <w:right w:val="none" w:sz="0" w:space="0" w:color="auto"/>
      </w:divBdr>
    </w:div>
    <w:div w:id="763497831">
      <w:bodyDiv w:val="1"/>
      <w:marLeft w:val="0"/>
      <w:marRight w:val="0"/>
      <w:marTop w:val="0"/>
      <w:marBottom w:val="0"/>
      <w:divBdr>
        <w:top w:val="none" w:sz="0" w:space="0" w:color="auto"/>
        <w:left w:val="none" w:sz="0" w:space="0" w:color="auto"/>
        <w:bottom w:val="none" w:sz="0" w:space="0" w:color="auto"/>
        <w:right w:val="none" w:sz="0" w:space="0" w:color="auto"/>
      </w:divBdr>
    </w:div>
    <w:div w:id="842008566">
      <w:bodyDiv w:val="1"/>
      <w:marLeft w:val="0"/>
      <w:marRight w:val="0"/>
      <w:marTop w:val="0"/>
      <w:marBottom w:val="0"/>
      <w:divBdr>
        <w:top w:val="none" w:sz="0" w:space="0" w:color="auto"/>
        <w:left w:val="none" w:sz="0" w:space="0" w:color="auto"/>
        <w:bottom w:val="none" w:sz="0" w:space="0" w:color="auto"/>
        <w:right w:val="none" w:sz="0" w:space="0" w:color="auto"/>
      </w:divBdr>
    </w:div>
    <w:div w:id="847907270">
      <w:bodyDiv w:val="1"/>
      <w:marLeft w:val="0"/>
      <w:marRight w:val="0"/>
      <w:marTop w:val="0"/>
      <w:marBottom w:val="0"/>
      <w:divBdr>
        <w:top w:val="none" w:sz="0" w:space="0" w:color="auto"/>
        <w:left w:val="none" w:sz="0" w:space="0" w:color="auto"/>
        <w:bottom w:val="none" w:sz="0" w:space="0" w:color="auto"/>
        <w:right w:val="none" w:sz="0" w:space="0" w:color="auto"/>
      </w:divBdr>
    </w:div>
    <w:div w:id="998265978">
      <w:bodyDiv w:val="1"/>
      <w:marLeft w:val="0"/>
      <w:marRight w:val="0"/>
      <w:marTop w:val="0"/>
      <w:marBottom w:val="0"/>
      <w:divBdr>
        <w:top w:val="none" w:sz="0" w:space="0" w:color="auto"/>
        <w:left w:val="none" w:sz="0" w:space="0" w:color="auto"/>
        <w:bottom w:val="none" w:sz="0" w:space="0" w:color="auto"/>
        <w:right w:val="none" w:sz="0" w:space="0" w:color="auto"/>
      </w:divBdr>
    </w:div>
    <w:div w:id="1173957903">
      <w:bodyDiv w:val="1"/>
      <w:marLeft w:val="0"/>
      <w:marRight w:val="0"/>
      <w:marTop w:val="0"/>
      <w:marBottom w:val="0"/>
      <w:divBdr>
        <w:top w:val="none" w:sz="0" w:space="0" w:color="auto"/>
        <w:left w:val="none" w:sz="0" w:space="0" w:color="auto"/>
        <w:bottom w:val="none" w:sz="0" w:space="0" w:color="auto"/>
        <w:right w:val="none" w:sz="0" w:space="0" w:color="auto"/>
      </w:divBdr>
    </w:div>
    <w:div w:id="1193566685">
      <w:bodyDiv w:val="1"/>
      <w:marLeft w:val="0"/>
      <w:marRight w:val="0"/>
      <w:marTop w:val="0"/>
      <w:marBottom w:val="0"/>
      <w:divBdr>
        <w:top w:val="none" w:sz="0" w:space="0" w:color="auto"/>
        <w:left w:val="none" w:sz="0" w:space="0" w:color="auto"/>
        <w:bottom w:val="none" w:sz="0" w:space="0" w:color="auto"/>
        <w:right w:val="none" w:sz="0" w:space="0" w:color="auto"/>
      </w:divBdr>
    </w:div>
    <w:div w:id="1406032497">
      <w:bodyDiv w:val="1"/>
      <w:marLeft w:val="0"/>
      <w:marRight w:val="0"/>
      <w:marTop w:val="0"/>
      <w:marBottom w:val="0"/>
      <w:divBdr>
        <w:top w:val="none" w:sz="0" w:space="0" w:color="auto"/>
        <w:left w:val="none" w:sz="0" w:space="0" w:color="auto"/>
        <w:bottom w:val="none" w:sz="0" w:space="0" w:color="auto"/>
        <w:right w:val="none" w:sz="0" w:space="0" w:color="auto"/>
      </w:divBdr>
    </w:div>
    <w:div w:id="1425032589">
      <w:bodyDiv w:val="1"/>
      <w:marLeft w:val="0"/>
      <w:marRight w:val="0"/>
      <w:marTop w:val="0"/>
      <w:marBottom w:val="0"/>
      <w:divBdr>
        <w:top w:val="none" w:sz="0" w:space="0" w:color="auto"/>
        <w:left w:val="none" w:sz="0" w:space="0" w:color="auto"/>
        <w:bottom w:val="none" w:sz="0" w:space="0" w:color="auto"/>
        <w:right w:val="none" w:sz="0" w:space="0" w:color="auto"/>
      </w:divBdr>
    </w:div>
    <w:div w:id="1479764290">
      <w:bodyDiv w:val="1"/>
      <w:marLeft w:val="0"/>
      <w:marRight w:val="0"/>
      <w:marTop w:val="0"/>
      <w:marBottom w:val="0"/>
      <w:divBdr>
        <w:top w:val="none" w:sz="0" w:space="0" w:color="auto"/>
        <w:left w:val="none" w:sz="0" w:space="0" w:color="auto"/>
        <w:bottom w:val="none" w:sz="0" w:space="0" w:color="auto"/>
        <w:right w:val="none" w:sz="0" w:space="0" w:color="auto"/>
      </w:divBdr>
    </w:div>
    <w:div w:id="1616062658">
      <w:bodyDiv w:val="1"/>
      <w:marLeft w:val="0"/>
      <w:marRight w:val="0"/>
      <w:marTop w:val="0"/>
      <w:marBottom w:val="0"/>
      <w:divBdr>
        <w:top w:val="none" w:sz="0" w:space="0" w:color="auto"/>
        <w:left w:val="none" w:sz="0" w:space="0" w:color="auto"/>
        <w:bottom w:val="none" w:sz="0" w:space="0" w:color="auto"/>
        <w:right w:val="none" w:sz="0" w:space="0" w:color="auto"/>
      </w:divBdr>
    </w:div>
    <w:div w:id="1672027932">
      <w:bodyDiv w:val="1"/>
      <w:marLeft w:val="0"/>
      <w:marRight w:val="0"/>
      <w:marTop w:val="0"/>
      <w:marBottom w:val="0"/>
      <w:divBdr>
        <w:top w:val="none" w:sz="0" w:space="0" w:color="auto"/>
        <w:left w:val="none" w:sz="0" w:space="0" w:color="auto"/>
        <w:bottom w:val="none" w:sz="0" w:space="0" w:color="auto"/>
        <w:right w:val="none" w:sz="0" w:space="0" w:color="auto"/>
      </w:divBdr>
    </w:div>
    <w:div w:id="1856579895">
      <w:bodyDiv w:val="1"/>
      <w:marLeft w:val="0"/>
      <w:marRight w:val="0"/>
      <w:marTop w:val="0"/>
      <w:marBottom w:val="0"/>
      <w:divBdr>
        <w:top w:val="none" w:sz="0" w:space="0" w:color="auto"/>
        <w:left w:val="none" w:sz="0" w:space="0" w:color="auto"/>
        <w:bottom w:val="none" w:sz="0" w:space="0" w:color="auto"/>
        <w:right w:val="none" w:sz="0" w:space="0" w:color="auto"/>
      </w:divBdr>
    </w:div>
    <w:div w:id="1870409090">
      <w:bodyDiv w:val="1"/>
      <w:marLeft w:val="0"/>
      <w:marRight w:val="0"/>
      <w:marTop w:val="0"/>
      <w:marBottom w:val="0"/>
      <w:divBdr>
        <w:top w:val="none" w:sz="0" w:space="0" w:color="auto"/>
        <w:left w:val="none" w:sz="0" w:space="0" w:color="auto"/>
        <w:bottom w:val="none" w:sz="0" w:space="0" w:color="auto"/>
        <w:right w:val="none" w:sz="0" w:space="0" w:color="auto"/>
      </w:divBdr>
    </w:div>
    <w:div w:id="2134397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1980</Words>
  <Characters>10517</Characters>
  <Application>Microsoft Office Word</Application>
  <DocSecurity>0</DocSecurity>
  <Lines>178</Lines>
  <Paragraphs>59</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12438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Hakim</dc:creator>
  <cp:keywords/>
  <dc:description/>
  <cp:lastModifiedBy>Ferdinand Nduwindavyi</cp:lastModifiedBy>
  <cp:revision>8</cp:revision>
  <dcterms:created xsi:type="dcterms:W3CDTF">2025-08-22T15:12:00Z</dcterms:created>
  <dcterms:modified xsi:type="dcterms:W3CDTF">2025-08-22T15:25:00Z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29213dd0-522b-4ef6-beb4-b1d13fd413cc</vt:lpwstr>
  </property>
</Properties>
</file>