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DC4811" w:rsidRDefault="000910FD" w:rsidP="00B97832">
      <w:pPr>
        <w:jc w:val="both"/>
      </w:pPr>
    </w:p>
    <w:p w14:paraId="4070495A" w14:textId="77777777" w:rsidR="00310619" w:rsidRPr="00DC4811" w:rsidRDefault="00310619" w:rsidP="00310619">
      <w:pPr>
        <w:spacing w:after="0" w:line="240" w:lineRule="auto"/>
        <w:jc w:val="center"/>
        <w:rPr>
          <w:rFonts w:eastAsia="Times New Roman" w:cs="Times New Roman"/>
          <w:spacing w:val="-5"/>
          <w:kern w:val="0"/>
          <w:position w:val="-4"/>
          <w14:ligatures w14:val="none"/>
        </w:rPr>
      </w:pPr>
      <w:r w:rsidRPr="00DC4811">
        <w:rPr>
          <w:rFonts w:eastAsia="Times New Roman" w:cs="Times New Roman"/>
          <w:spacing w:val="-10"/>
          <w:kern w:val="0"/>
          <w14:ligatures w14:val="none"/>
        </w:rPr>
        <w:t xml:space="preserve">UNITED NATIONS   </w:t>
      </w:r>
      <w:r w:rsidRPr="00DC4811">
        <w:rPr>
          <w:rFonts w:eastAsia="Times New Roman" w:cs="Times New Roman"/>
          <w:spacing w:val="-5"/>
          <w:kern w:val="0"/>
          <w14:ligatures w14:val="none"/>
        </w:rPr>
        <w:t xml:space="preserve"> </w:t>
      </w:r>
      <w:r w:rsidRPr="00DC4811">
        <w:rPr>
          <w:rFonts w:eastAsia="Calibri" w:cs="Times New Roman"/>
          <w:noProof/>
          <w:kern w:val="0"/>
          <w14:ligatures w14:val="none"/>
        </w:rPr>
        <w:object w:dxaOrig="690" w:dyaOrig="585" w14:anchorId="56DB91AC">
          <v:rect id="rectole0000000000" o:spid="_x0000_i1025" style="width:35pt;height:31pt" o:ole="" o:preferrelative="t" stroked="f">
            <v:imagedata r:id="rId7" o:title=""/>
          </v:rect>
          <o:OLEObject Type="Embed" ProgID="StaticMetafile" ShapeID="rectole0000000000" DrawAspect="Content" ObjectID="_1817908266" r:id="rId8"/>
        </w:object>
      </w:r>
      <w:r w:rsidRPr="00DC4811">
        <w:rPr>
          <w:rFonts w:eastAsia="Times New Roman" w:cs="Times New Roman"/>
          <w:kern w:val="0"/>
          <w:position w:val="-4"/>
          <w14:ligatures w14:val="none"/>
        </w:rPr>
        <w:t xml:space="preserve">      </w:t>
      </w:r>
      <w:r w:rsidRPr="00DC4811">
        <w:rPr>
          <w:rFonts w:eastAsia="Times New Roman" w:cs="Times New Roman"/>
          <w:spacing w:val="-10"/>
          <w:kern w:val="0"/>
          <w:position w:val="-4"/>
          <w14:ligatures w14:val="none"/>
        </w:rPr>
        <w:t xml:space="preserve"> </w:t>
      </w:r>
      <w:r w:rsidRPr="00DC4811">
        <w:rPr>
          <w:rFonts w:eastAsia="Times New Roman" w:cs="Times New Roman"/>
          <w:b/>
          <w:kern w:val="0"/>
          <w:position w:val="-4"/>
          <w:rtl/>
          <w14:ligatures w14:val="none"/>
        </w:rPr>
        <w:t>ألأمم المتحدة</w:t>
      </w:r>
    </w:p>
    <w:p w14:paraId="2EBAE1AE" w14:textId="77777777" w:rsidR="00310619" w:rsidRPr="00DC4811" w:rsidRDefault="00310619" w:rsidP="00310619">
      <w:pPr>
        <w:spacing w:after="0" w:line="240" w:lineRule="auto"/>
        <w:jc w:val="center"/>
        <w:rPr>
          <w:rFonts w:eastAsia="Times New Roman" w:cs="Times New Roman"/>
          <w:kern w:val="0"/>
          <w14:ligatures w14:val="none"/>
        </w:rPr>
      </w:pPr>
      <w:r w:rsidRPr="00DC4811">
        <w:rPr>
          <w:rFonts w:eastAsia="Times New Roman" w:cs="Times New Roman"/>
          <w:b/>
          <w:i/>
          <w:kern w:val="0"/>
          <w14:ligatures w14:val="none"/>
        </w:rPr>
        <w:tab/>
      </w:r>
      <w:r w:rsidRPr="00DC4811">
        <w:rPr>
          <w:rFonts w:eastAsia="Times New Roman" w:cs="Times New Roman"/>
          <w:kern w:val="0"/>
          <w14:ligatures w14:val="none"/>
        </w:rPr>
        <w:t>United Nations Mission in South Sudan (UNMISS)</w:t>
      </w:r>
    </w:p>
    <w:p w14:paraId="52709DD6" w14:textId="77777777" w:rsidR="00310619" w:rsidRPr="00DC4811" w:rsidRDefault="00310619" w:rsidP="00310619">
      <w:pPr>
        <w:spacing w:after="0" w:line="240" w:lineRule="auto"/>
        <w:jc w:val="center"/>
        <w:rPr>
          <w:rFonts w:eastAsia="Times New Roman" w:cs="Times New Roman"/>
          <w:b/>
          <w:kern w:val="0"/>
          <w14:ligatures w14:val="none"/>
        </w:rPr>
      </w:pPr>
    </w:p>
    <w:p w14:paraId="4563FB79" w14:textId="77777777"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Human Rights Division (HRD)</w:t>
      </w:r>
    </w:p>
    <w:p w14:paraId="27B33DE8" w14:textId="77777777" w:rsidR="00310619" w:rsidRPr="00DC4811" w:rsidRDefault="00310619" w:rsidP="00310619">
      <w:pPr>
        <w:spacing w:after="0" w:line="240" w:lineRule="auto"/>
        <w:jc w:val="center"/>
        <w:rPr>
          <w:rFonts w:eastAsia="Times New Roman" w:cs="Times New Roman"/>
          <w:b/>
          <w:kern w:val="0"/>
          <w14:ligatures w14:val="none"/>
        </w:rPr>
      </w:pPr>
    </w:p>
    <w:p w14:paraId="225AA4CE" w14:textId="77777777"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Wau Field Office Daily Report</w:t>
      </w:r>
    </w:p>
    <w:p w14:paraId="0A713D2B" w14:textId="77777777" w:rsidR="00310619" w:rsidRPr="00DC4811" w:rsidRDefault="00310619" w:rsidP="00310619">
      <w:pPr>
        <w:spacing w:after="0" w:line="240" w:lineRule="auto"/>
        <w:jc w:val="center"/>
        <w:rPr>
          <w:rFonts w:eastAsia="Times New Roman" w:cs="Times New Roman"/>
          <w:b/>
          <w:kern w:val="0"/>
          <w14:ligatures w14:val="none"/>
        </w:rPr>
      </w:pPr>
    </w:p>
    <w:p w14:paraId="3544554A" w14:textId="22FC47CF"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 xml:space="preserve">Date: </w:t>
      </w:r>
      <w:r w:rsidR="00DC4811" w:rsidRPr="00DC4811">
        <w:rPr>
          <w:rFonts w:eastAsia="Times New Roman" w:cs="Times New Roman"/>
          <w:b/>
          <w:kern w:val="0"/>
          <w14:ligatures w14:val="none"/>
        </w:rPr>
        <w:t>2</w:t>
      </w:r>
      <w:r w:rsidR="00030811">
        <w:rPr>
          <w:rFonts w:eastAsia="Times New Roman" w:cs="Times New Roman"/>
          <w:b/>
          <w:kern w:val="0"/>
          <w14:ligatures w14:val="none"/>
        </w:rPr>
        <w:t>5</w:t>
      </w:r>
      <w:r w:rsidRPr="00DC4811">
        <w:rPr>
          <w:rFonts w:eastAsia="Times New Roman" w:cs="Times New Roman"/>
          <w:b/>
          <w:kern w:val="0"/>
          <w14:ligatures w14:val="none"/>
        </w:rPr>
        <w:t>/0</w:t>
      </w:r>
      <w:r w:rsidR="004C08B2" w:rsidRPr="00DC4811">
        <w:rPr>
          <w:rFonts w:eastAsia="Times New Roman" w:cs="Times New Roman"/>
          <w:b/>
          <w:kern w:val="0"/>
          <w14:ligatures w14:val="none"/>
        </w:rPr>
        <w:t>8</w:t>
      </w:r>
      <w:r w:rsidRPr="00DC4811">
        <w:rPr>
          <w:rFonts w:eastAsia="Times New Roman" w:cs="Times New Roman"/>
          <w:b/>
          <w:kern w:val="0"/>
          <w14:ligatures w14:val="none"/>
        </w:rPr>
        <w:t>/2025</w:t>
      </w:r>
    </w:p>
    <w:p w14:paraId="4236EC6D" w14:textId="2ECA2894" w:rsidR="00030811" w:rsidRDefault="00310619" w:rsidP="00030811">
      <w:pPr>
        <w:spacing w:after="0" w:line="240" w:lineRule="auto"/>
        <w:jc w:val="both"/>
        <w:rPr>
          <w:rFonts w:eastAsia="Palatino Linotype" w:cs="Times New Roman"/>
          <w:b/>
          <w:kern w:val="0"/>
          <w14:ligatures w14:val="none"/>
        </w:rPr>
      </w:pPr>
      <w:r w:rsidRPr="00DC4811">
        <w:rPr>
          <w:rFonts w:eastAsia="Palatino Linotype" w:cs="Times New Roman"/>
          <w:b/>
          <w:kern w:val="0"/>
          <w14:ligatures w14:val="none"/>
        </w:rPr>
        <w:t>Highlights:</w:t>
      </w:r>
      <w:bookmarkStart w:id="0" w:name="_Hlk192524237"/>
    </w:p>
    <w:p w14:paraId="6B49B52A" w14:textId="4D4A81B1" w:rsidR="00310619" w:rsidRDefault="00310619" w:rsidP="00CB4DDC">
      <w:pPr>
        <w:pStyle w:val="ListParagraph"/>
        <w:spacing w:after="0" w:line="240" w:lineRule="auto"/>
        <w:jc w:val="both"/>
        <w:rPr>
          <w:rFonts w:eastAsia="Calibri" w:cs="Times New Roman"/>
          <w:b/>
          <w:bCs/>
          <w:i/>
          <w:iCs/>
        </w:rPr>
      </w:pPr>
    </w:p>
    <w:p w14:paraId="1C991CE9" w14:textId="77777777" w:rsidR="000E1A17" w:rsidRPr="00984084" w:rsidRDefault="000E1A17" w:rsidP="000E1A17">
      <w:pPr>
        <w:pStyle w:val="ListParagraph"/>
        <w:numPr>
          <w:ilvl w:val="0"/>
          <w:numId w:val="20"/>
        </w:numPr>
        <w:jc w:val="both"/>
        <w:rPr>
          <w:rFonts w:cs="Times New Roman"/>
          <w:b/>
          <w:bCs/>
          <w:i/>
          <w:iCs/>
        </w:rPr>
      </w:pPr>
      <w:r w:rsidRPr="00984084">
        <w:rPr>
          <w:rFonts w:cs="Times New Roman"/>
          <w:b/>
          <w:bCs/>
          <w:i/>
          <w:iCs/>
        </w:rPr>
        <w:t xml:space="preserve">HRD led an Integrated Short Distance (ISDP) patrol in Mboro Boma of Bisellia Payam, Wau County, and gathered information on security, human rights, and humanitarian situation in the area. </w:t>
      </w:r>
    </w:p>
    <w:p w14:paraId="06F914A1" w14:textId="77777777" w:rsidR="000E1A17" w:rsidRPr="000E1A17" w:rsidRDefault="000E1A17" w:rsidP="000E1A17">
      <w:pPr>
        <w:pStyle w:val="ListParagraph"/>
        <w:spacing w:after="0" w:line="240" w:lineRule="auto"/>
        <w:ind w:left="810"/>
        <w:jc w:val="both"/>
        <w:rPr>
          <w:i/>
          <w:iCs/>
        </w:rPr>
      </w:pPr>
    </w:p>
    <w:p w14:paraId="6DEB82C4" w14:textId="73FE89CB" w:rsidR="002B103D" w:rsidRPr="001B646B" w:rsidRDefault="002B103D" w:rsidP="002B103D">
      <w:pPr>
        <w:pStyle w:val="ListParagraph"/>
        <w:numPr>
          <w:ilvl w:val="0"/>
          <w:numId w:val="20"/>
        </w:numPr>
        <w:spacing w:after="0" w:line="240" w:lineRule="auto"/>
        <w:jc w:val="both"/>
        <w:rPr>
          <w:i/>
          <w:iCs/>
        </w:rPr>
      </w:pPr>
      <w:r w:rsidRPr="002B103D">
        <w:rPr>
          <w:rFonts w:eastAsia="Palatino Linotype" w:cs="Times New Roman"/>
          <w:b/>
          <w:bCs/>
          <w:i/>
          <w:iCs/>
          <w:sz w:val="24"/>
          <w:szCs w:val="24"/>
        </w:rPr>
        <w:t xml:space="preserve">HRD participated in the WBGS Monthly Rule of Law Forum at the Rose Hotel in Wau </w:t>
      </w:r>
    </w:p>
    <w:p w14:paraId="0796948B" w14:textId="77777777" w:rsidR="001B646B" w:rsidRPr="008F198D" w:rsidRDefault="001B646B" w:rsidP="001B646B">
      <w:pPr>
        <w:rPr>
          <w:rFonts w:asciiTheme="majorBidi" w:hAnsiTheme="majorBidi" w:cstheme="majorBidi"/>
          <w:b/>
          <w:bCs/>
        </w:rPr>
      </w:pPr>
    </w:p>
    <w:p w14:paraId="1890D70C" w14:textId="2F4CDFD7" w:rsidR="001B646B" w:rsidRPr="002B103D" w:rsidRDefault="001B646B" w:rsidP="001B646B">
      <w:pPr>
        <w:pStyle w:val="ListParagraph"/>
        <w:numPr>
          <w:ilvl w:val="0"/>
          <w:numId w:val="20"/>
        </w:numPr>
        <w:spacing w:after="0" w:line="240" w:lineRule="auto"/>
        <w:jc w:val="both"/>
        <w:rPr>
          <w:i/>
          <w:iCs/>
        </w:rPr>
      </w:pPr>
      <w:r w:rsidRPr="008F198D">
        <w:rPr>
          <w:rFonts w:asciiTheme="majorBidi" w:hAnsiTheme="majorBidi" w:cstheme="majorBidi"/>
          <w:b/>
          <w:bCs/>
          <w:i/>
          <w:iCs/>
        </w:rPr>
        <w:t xml:space="preserve">HRD attended </w:t>
      </w:r>
      <w:r w:rsidR="000E1A17">
        <w:rPr>
          <w:rFonts w:asciiTheme="majorBidi" w:hAnsiTheme="majorBidi" w:cstheme="majorBidi"/>
          <w:b/>
          <w:bCs/>
          <w:i/>
          <w:iCs/>
        </w:rPr>
        <w:t xml:space="preserve">the </w:t>
      </w:r>
      <w:r w:rsidRPr="008F198D">
        <w:rPr>
          <w:rFonts w:asciiTheme="majorBidi" w:hAnsiTheme="majorBidi" w:cstheme="majorBidi"/>
          <w:b/>
          <w:bCs/>
          <w:i/>
          <w:iCs/>
        </w:rPr>
        <w:t>GBV Sub-Cluster Meeting held at the State Ministry of Gender, Child</w:t>
      </w:r>
      <w:r w:rsidR="000E1A17">
        <w:rPr>
          <w:rFonts w:asciiTheme="majorBidi" w:hAnsiTheme="majorBidi" w:cstheme="majorBidi"/>
          <w:b/>
          <w:bCs/>
          <w:i/>
          <w:iCs/>
        </w:rPr>
        <w:t>,</w:t>
      </w:r>
      <w:r w:rsidRPr="008F198D">
        <w:rPr>
          <w:rFonts w:asciiTheme="majorBidi" w:hAnsiTheme="majorBidi" w:cstheme="majorBidi"/>
          <w:b/>
          <w:bCs/>
          <w:i/>
          <w:iCs/>
        </w:rPr>
        <w:t xml:space="preserve"> and Social Welfare in Wau Town</w:t>
      </w:r>
    </w:p>
    <w:p w14:paraId="5606646D" w14:textId="1CA15149" w:rsidR="002B103D" w:rsidRPr="00DC4811" w:rsidRDefault="002B103D" w:rsidP="002B103D">
      <w:pPr>
        <w:pStyle w:val="ListParagraph"/>
        <w:spacing w:after="0" w:line="240" w:lineRule="auto"/>
        <w:ind w:left="1440"/>
        <w:jc w:val="both"/>
        <w:rPr>
          <w:rFonts w:eastAsia="Calibri" w:cs="Times New Roman"/>
          <w:b/>
          <w:bCs/>
          <w:i/>
          <w:iCs/>
        </w:rPr>
      </w:pPr>
    </w:p>
    <w:bookmarkEnd w:id="0"/>
    <w:p w14:paraId="0FDE3CC0" w14:textId="2F2C949D" w:rsidR="00DA79C1" w:rsidRDefault="00310619" w:rsidP="00802178">
      <w:pPr>
        <w:pStyle w:val="ListParagraph"/>
        <w:numPr>
          <w:ilvl w:val="0"/>
          <w:numId w:val="2"/>
        </w:numPr>
        <w:jc w:val="both"/>
        <w:rPr>
          <w:rFonts w:asciiTheme="majorBidi" w:hAnsiTheme="majorBidi" w:cstheme="majorBidi"/>
          <w:b/>
          <w:bCs/>
        </w:rPr>
      </w:pPr>
      <w:r w:rsidRPr="00DC4811">
        <w:rPr>
          <w:rFonts w:asciiTheme="majorBidi" w:hAnsiTheme="majorBidi" w:cstheme="majorBidi"/>
          <w:b/>
          <w:bCs/>
        </w:rPr>
        <w:t>Political and Security Updates</w:t>
      </w:r>
    </w:p>
    <w:p w14:paraId="62E4124C" w14:textId="77777777" w:rsidR="00E756FF" w:rsidRDefault="00E756FF" w:rsidP="00E756FF">
      <w:pPr>
        <w:pStyle w:val="ListParagraph"/>
        <w:jc w:val="both"/>
        <w:rPr>
          <w:rFonts w:asciiTheme="majorBidi" w:hAnsiTheme="majorBidi" w:cstheme="majorBidi"/>
          <w:b/>
          <w:bCs/>
        </w:rPr>
      </w:pPr>
    </w:p>
    <w:p w14:paraId="35C43C5A" w14:textId="77777777" w:rsidR="000E1A17" w:rsidRPr="00984084" w:rsidRDefault="000E1A17" w:rsidP="000E1A17">
      <w:pPr>
        <w:pStyle w:val="ListParagraph"/>
        <w:numPr>
          <w:ilvl w:val="0"/>
          <w:numId w:val="22"/>
        </w:numPr>
        <w:jc w:val="both"/>
        <w:rPr>
          <w:rFonts w:cs="Times New Roman"/>
          <w:b/>
          <w:bCs/>
          <w:i/>
          <w:iCs/>
        </w:rPr>
      </w:pPr>
      <w:r w:rsidRPr="00984084">
        <w:rPr>
          <w:rFonts w:cs="Times New Roman"/>
          <w:b/>
          <w:bCs/>
          <w:i/>
          <w:iCs/>
        </w:rPr>
        <w:t xml:space="preserve">HRD led an Integrated Short Distance (ISDP) patrol in Mboro Boma of Bisellia Payam, Wau County, and gathered information on security, human rights, and humanitarian situation in the area. </w:t>
      </w:r>
    </w:p>
    <w:p w14:paraId="444C0949" w14:textId="77777777" w:rsidR="000E1A17" w:rsidRDefault="000E1A17" w:rsidP="000E1A17">
      <w:pPr>
        <w:jc w:val="both"/>
        <w:rPr>
          <w:rFonts w:cs="Times New Roman"/>
        </w:rPr>
      </w:pPr>
      <w:r w:rsidRPr="00AF5B96">
        <w:rPr>
          <w:rFonts w:cs="Times New Roman"/>
        </w:rPr>
        <w:t xml:space="preserve">On 28 August 2015, HRD led an Integrated Strategic Deployment Patrol (ISDP) to Mboro Boma in Bisellia Payam, Wau County, located 38.5 kilometers west of the UNMISS base in Wau town. The objective of the patrol was to assess the security, humanitarian, and human rights situations in the area. The team included HRD, </w:t>
      </w:r>
      <w:r>
        <w:rPr>
          <w:rFonts w:cs="Times New Roman"/>
        </w:rPr>
        <w:t>UNMO, and BANBATT</w:t>
      </w:r>
      <w:r w:rsidRPr="00AF5B96">
        <w:rPr>
          <w:rFonts w:cs="Times New Roman"/>
        </w:rPr>
        <w:t>.</w:t>
      </w:r>
      <w:r>
        <w:rPr>
          <w:rFonts w:cs="Times New Roman"/>
        </w:rPr>
        <w:t xml:space="preserve"> </w:t>
      </w:r>
      <w:r w:rsidRPr="00AF5B96">
        <w:rPr>
          <w:rFonts w:cs="Times New Roman"/>
        </w:rPr>
        <w:t>The patrol team held a meeting with key stakeholders, including SPLA-IO Brigade 3 leadership, local community leaders, and the humanitarian coordinator. Discussions highlighted the security risks posed by cattle camps, ongoing land disputes, and the urgent need for essential services</w:t>
      </w:r>
      <w:r>
        <w:rPr>
          <w:rFonts w:cs="Times New Roman"/>
        </w:rPr>
        <w:t xml:space="preserve">, including healthcare, education, and a reliable </w:t>
      </w:r>
      <w:r w:rsidRPr="00AF5B96">
        <w:rPr>
          <w:rFonts w:cs="Times New Roman"/>
        </w:rPr>
        <w:t xml:space="preserve">water supply. </w:t>
      </w:r>
    </w:p>
    <w:p w14:paraId="340CFF06" w14:textId="77777777" w:rsidR="000E1A17" w:rsidRPr="00AF5B96" w:rsidRDefault="000E1A17" w:rsidP="000E1A17">
      <w:pPr>
        <w:spacing w:line="278" w:lineRule="auto"/>
        <w:jc w:val="both"/>
        <w:rPr>
          <w:rFonts w:cs="Times New Roman"/>
        </w:rPr>
      </w:pPr>
      <w:r w:rsidRPr="00AF5B96">
        <w:rPr>
          <w:rFonts w:cs="Times New Roman"/>
        </w:rPr>
        <w:t xml:space="preserve">The security situation in Mboro Boma was assessed as </w:t>
      </w:r>
      <w:r>
        <w:rPr>
          <w:rFonts w:cs="Times New Roman"/>
        </w:rPr>
        <w:t>relatively calm</w:t>
      </w:r>
      <w:r w:rsidRPr="00AF5B96">
        <w:rPr>
          <w:rFonts w:cs="Times New Roman"/>
        </w:rPr>
        <w:t xml:space="preserve"> and peaceful</w:t>
      </w:r>
      <w:r>
        <w:rPr>
          <w:rFonts w:cs="Times New Roman"/>
        </w:rPr>
        <w:t>.</w:t>
      </w:r>
      <w:r w:rsidRPr="00AF5B96">
        <w:rPr>
          <w:rFonts w:cs="Times New Roman"/>
        </w:rPr>
        <w:t xml:space="preserve"> However, local leaders raised concerns about potential tensions due to the arrival of cattle keepers in November. These cattle camps, reportedly owned by senior SSPDF military commanders, have been linked to incidents of gunfire, such as one that occurred on 12 August 2025 in Ngomini. Two major cattle camps were noted: one owned by SSPDF Captain Maker and guarded by SSPDF personnel, and another owned by SSPDF Sergeant Peter Manyang. The presence of these camps has caused disputes over land ownership and raised broader security concerns.</w:t>
      </w:r>
    </w:p>
    <w:p w14:paraId="71A06A49" w14:textId="77777777" w:rsidR="000E1A17" w:rsidRDefault="000E1A17" w:rsidP="000E1A17">
      <w:pPr>
        <w:jc w:val="both"/>
        <w:rPr>
          <w:rFonts w:cs="Times New Roman"/>
        </w:rPr>
      </w:pPr>
      <w:r w:rsidRPr="00AF5B96">
        <w:rPr>
          <w:rFonts w:cs="Times New Roman"/>
        </w:rPr>
        <w:t xml:space="preserve">Land disputes in the area are a growing issue, particularly due to encroachment by the Luo community, who have installed their own chief for Bisellia Payam in a disputed area called Ngo-Mvu. There are also reports of individuals from Jur River County encroaching </w:t>
      </w:r>
      <w:r>
        <w:rPr>
          <w:rFonts w:cs="Times New Roman"/>
        </w:rPr>
        <w:t>on</w:t>
      </w:r>
      <w:r w:rsidRPr="00AF5B96">
        <w:rPr>
          <w:rFonts w:cs="Times New Roman"/>
        </w:rPr>
        <w:t xml:space="preserve"> Wau County </w:t>
      </w:r>
      <w:r>
        <w:rPr>
          <w:rFonts w:cs="Times New Roman"/>
        </w:rPr>
        <w:t>on a monthly basis</w:t>
      </w:r>
      <w:r w:rsidRPr="00AF5B96">
        <w:rPr>
          <w:rFonts w:cs="Times New Roman"/>
        </w:rPr>
        <w:t xml:space="preserve">. This has led to tensions, with the Dinka Marial Bai community issuing an ultimatum for the Bisellia community to vacate </w:t>
      </w:r>
      <w:r w:rsidRPr="00AF5B96">
        <w:rPr>
          <w:rFonts w:cs="Times New Roman"/>
        </w:rPr>
        <w:lastRenderedPageBreak/>
        <w:t xml:space="preserve">certain disputed areas by January 2026. Renaming of areas, such as Adesi to Udici, has further fueled resentment. </w:t>
      </w:r>
    </w:p>
    <w:p w14:paraId="321A5BF2" w14:textId="5F751E5A" w:rsidR="000E1A17" w:rsidRPr="00AF5B96" w:rsidRDefault="000E1A17" w:rsidP="000E1A17">
      <w:pPr>
        <w:spacing w:line="278" w:lineRule="auto"/>
        <w:jc w:val="both"/>
        <w:rPr>
          <w:rFonts w:cs="Times New Roman"/>
        </w:rPr>
      </w:pPr>
      <w:r w:rsidRPr="00AF5B96">
        <w:rPr>
          <w:rFonts w:cs="Times New Roman"/>
        </w:rPr>
        <w:t>The establishment of a school in Ngo-Tegba under a name associated with the Luo community from Jur River County has been deemed unacceptable by residents</w:t>
      </w:r>
      <w:r>
        <w:rPr>
          <w:rFonts w:cs="Times New Roman"/>
        </w:rPr>
        <w:t>. It is</w:t>
      </w:r>
      <w:r w:rsidRPr="00AF5B96">
        <w:rPr>
          <w:rFonts w:cs="Times New Roman"/>
        </w:rPr>
        <w:t xml:space="preserve"> viewed as a source of conflict.</w:t>
      </w:r>
      <w:r>
        <w:rPr>
          <w:rFonts w:cs="Times New Roman"/>
        </w:rPr>
        <w:t xml:space="preserve"> </w:t>
      </w:r>
      <w:r w:rsidRPr="00AF5B96">
        <w:rPr>
          <w:rFonts w:cs="Times New Roman"/>
        </w:rPr>
        <w:t xml:space="preserve">Bisellia Payam has been completely cut off from medical services, with shortages of drugs, staff, and facilities severely impacting pregnant women and children. Schools in the area are also facing challenges, with many lacking teachers and relying on volunteers. One school, Rehan Fehi, which </w:t>
      </w:r>
      <w:r>
        <w:rPr>
          <w:rFonts w:cs="Times New Roman"/>
        </w:rPr>
        <w:t>NRC supported</w:t>
      </w:r>
      <w:r w:rsidRPr="00AF5B96">
        <w:rPr>
          <w:rFonts w:cs="Times New Roman"/>
        </w:rPr>
        <w:t xml:space="preserve">, was stopped by state authorities. Agricultural activities have also been disrupted, as cattle belonging to senior state officials </w:t>
      </w:r>
      <w:r>
        <w:rPr>
          <w:rFonts w:cs="Times New Roman"/>
        </w:rPr>
        <w:t>have been destroying</w:t>
      </w:r>
      <w:r w:rsidRPr="00AF5B96">
        <w:rPr>
          <w:rFonts w:cs="Times New Roman"/>
        </w:rPr>
        <w:t xml:space="preserve"> farms in the area. Community leaders expressed frustration that humanitarian aid from UN organizations is being channeled through Jur River County instead of directly to Wau County.</w:t>
      </w:r>
    </w:p>
    <w:p w14:paraId="38461C45" w14:textId="77777777" w:rsidR="000E1A17" w:rsidRPr="00AF5B96" w:rsidRDefault="000E1A17" w:rsidP="000E1A17">
      <w:pPr>
        <w:spacing w:line="278" w:lineRule="auto"/>
        <w:jc w:val="both"/>
        <w:rPr>
          <w:rFonts w:cs="Times New Roman"/>
        </w:rPr>
      </w:pPr>
      <w:r>
        <w:rPr>
          <w:rFonts w:cs="Times New Roman"/>
        </w:rPr>
        <w:t>HRD</w:t>
      </w:r>
      <w:r w:rsidRPr="00AF5B96">
        <w:rPr>
          <w:rFonts w:cs="Times New Roman"/>
        </w:rPr>
        <w:t xml:space="preserve"> </w:t>
      </w:r>
      <w:r>
        <w:rPr>
          <w:rFonts w:cs="Times New Roman"/>
        </w:rPr>
        <w:t xml:space="preserve">followed up on an instance of </w:t>
      </w:r>
      <w:r w:rsidRPr="00AF5B96">
        <w:rPr>
          <w:rFonts w:cs="Times New Roman"/>
        </w:rPr>
        <w:t>human rights violation</w:t>
      </w:r>
      <w:r>
        <w:rPr>
          <w:rFonts w:cs="Times New Roman"/>
        </w:rPr>
        <w:t xml:space="preserve"> </w:t>
      </w:r>
      <w:r w:rsidRPr="00984084">
        <w:rPr>
          <w:rFonts w:cs="Times New Roman"/>
          <w:b/>
          <w:bCs/>
          <w:i/>
          <w:iCs/>
        </w:rPr>
        <w:t>(ref DSR20250326)</w:t>
      </w:r>
      <w:r w:rsidRPr="00AF5B96">
        <w:rPr>
          <w:rFonts w:cs="Times New Roman"/>
          <w:b/>
          <w:bCs/>
          <w:i/>
          <w:iCs/>
        </w:rPr>
        <w:t>.</w:t>
      </w:r>
      <w:r w:rsidRPr="00AF5B96">
        <w:rPr>
          <w:rFonts w:cs="Times New Roman"/>
        </w:rPr>
        <w:t xml:space="preserve"> </w:t>
      </w:r>
      <w:r>
        <w:rPr>
          <w:rFonts w:cs="Times New Roman"/>
        </w:rPr>
        <w:t>HRD managed to interview the victim (name on file), who narrated that on</w:t>
      </w:r>
      <w:r w:rsidRPr="00AF5B96">
        <w:rPr>
          <w:rFonts w:cs="Times New Roman"/>
        </w:rPr>
        <w:t xml:space="preserve"> 2 March 2025, </w:t>
      </w:r>
      <w:r>
        <w:rPr>
          <w:rFonts w:cs="Times New Roman"/>
        </w:rPr>
        <w:t xml:space="preserve">armed </w:t>
      </w:r>
      <w:r w:rsidRPr="00AF5B96">
        <w:rPr>
          <w:rFonts w:cs="Times New Roman"/>
        </w:rPr>
        <w:t>cattle keepers near SSPDF barracks set fire to grass in Ngo-Limbo, which spread and destroyed the home and belongings of a 39-year-old farmer</w:t>
      </w:r>
      <w:r>
        <w:rPr>
          <w:rFonts w:cs="Times New Roman"/>
        </w:rPr>
        <w:t xml:space="preserve"> </w:t>
      </w:r>
      <w:r w:rsidRPr="00AF5B96">
        <w:rPr>
          <w:rFonts w:cs="Times New Roman"/>
        </w:rPr>
        <w:t xml:space="preserve">and his family. The fire destroyed crops, including 15 bags of groundnuts and </w:t>
      </w:r>
      <w:r>
        <w:rPr>
          <w:rFonts w:cs="Times New Roman"/>
        </w:rPr>
        <w:t>four</w:t>
      </w:r>
      <w:r w:rsidRPr="00AF5B96">
        <w:rPr>
          <w:rFonts w:cs="Times New Roman"/>
        </w:rPr>
        <w:t xml:space="preserve"> bags of okra, as well as household items such as beds, clothes, and utensils. Although SSPDF personnel apprehended two suspects, the victim's family was unable to afford the costs of pursuing the case in Wau town.</w:t>
      </w:r>
    </w:p>
    <w:p w14:paraId="74B7563C" w14:textId="77777777" w:rsidR="000E1A17" w:rsidRPr="00AF5B96" w:rsidRDefault="000E1A17" w:rsidP="000E1A17">
      <w:pPr>
        <w:jc w:val="both"/>
        <w:rPr>
          <w:rFonts w:cs="Times New Roman"/>
          <w:i/>
          <w:iCs/>
        </w:rPr>
      </w:pPr>
      <w:r w:rsidRPr="00AF5B96">
        <w:rPr>
          <w:rFonts w:cs="Times New Roman"/>
          <w:b/>
          <w:bCs/>
          <w:i/>
          <w:iCs/>
        </w:rPr>
        <w:t>Comment:</w:t>
      </w:r>
      <w:r w:rsidRPr="00AF5B96">
        <w:rPr>
          <w:rFonts w:cs="Times New Roman"/>
          <w:i/>
          <w:iCs/>
        </w:rPr>
        <w:t xml:space="preserve"> While the area remains relatively peaceful, unresolved tensions, particularly those related to cattle ownership and land grabbing, pose a serious threat to stability. Immediate action is required to address these issues. </w:t>
      </w:r>
    </w:p>
    <w:p w14:paraId="1E54C989" w14:textId="77777777" w:rsidR="000E1A17" w:rsidRDefault="000E1A17" w:rsidP="00E756FF">
      <w:pPr>
        <w:pStyle w:val="ListParagraph"/>
        <w:jc w:val="both"/>
        <w:rPr>
          <w:rFonts w:asciiTheme="majorBidi" w:hAnsiTheme="majorBidi" w:cstheme="majorBidi"/>
          <w:b/>
          <w:bCs/>
        </w:rPr>
      </w:pPr>
    </w:p>
    <w:p w14:paraId="00052527" w14:textId="77777777" w:rsidR="00310619" w:rsidRPr="00DC4811" w:rsidRDefault="00310619" w:rsidP="00310619">
      <w:pPr>
        <w:numPr>
          <w:ilvl w:val="0"/>
          <w:numId w:val="2"/>
        </w:numPr>
        <w:spacing w:after="200" w:line="240" w:lineRule="auto"/>
        <w:contextualSpacing/>
        <w:rPr>
          <w:rFonts w:eastAsia="Palatino Linotype" w:cs="Times New Roman"/>
          <w:b/>
          <w:kern w:val="0"/>
          <w14:ligatures w14:val="none"/>
        </w:rPr>
      </w:pPr>
      <w:r w:rsidRPr="00DC4811">
        <w:rPr>
          <w:rFonts w:eastAsia="Palatino Linotype" w:cs="Times New Roman"/>
          <w:b/>
          <w:kern w:val="0"/>
          <w14:ligatures w14:val="none"/>
        </w:rPr>
        <w:t xml:space="preserve">Human Rights in the Electoral Process </w:t>
      </w:r>
    </w:p>
    <w:p w14:paraId="606F069C" w14:textId="77777777" w:rsidR="00310619" w:rsidRPr="00DC4811" w:rsidRDefault="00310619" w:rsidP="00030811">
      <w:pPr>
        <w:spacing w:after="200" w:line="240" w:lineRule="auto"/>
        <w:contextualSpacing/>
        <w:jc w:val="center"/>
        <w:rPr>
          <w:rFonts w:eastAsia="Palatino Linotype" w:cs="Times New Roman"/>
          <w:b/>
          <w:kern w:val="0"/>
          <w14:ligatures w14:val="none"/>
        </w:rPr>
      </w:pPr>
    </w:p>
    <w:p w14:paraId="6C8A43A6" w14:textId="5B831098" w:rsidR="00DA79C1" w:rsidRDefault="00310619" w:rsidP="00560570">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Conflict-Related Violations/Abuses</w:t>
      </w:r>
    </w:p>
    <w:p w14:paraId="4643F2D3" w14:textId="77777777" w:rsidR="002B103D" w:rsidRPr="00DC4811" w:rsidRDefault="002B103D" w:rsidP="002B103D">
      <w:pPr>
        <w:spacing w:after="0" w:line="240" w:lineRule="auto"/>
        <w:contextualSpacing/>
        <w:jc w:val="both"/>
        <w:rPr>
          <w:rFonts w:eastAsia="Palatino Linotype" w:cs="Times New Roman"/>
          <w:b/>
          <w:kern w:val="0"/>
          <w14:ligatures w14:val="none"/>
        </w:rPr>
      </w:pPr>
    </w:p>
    <w:p w14:paraId="21C93A80" w14:textId="58806C5D" w:rsidR="004A53EB" w:rsidRPr="00DC4811" w:rsidRDefault="00310619" w:rsidP="005C38CA">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Conflict-Related Sexual Violence (CRSV)</w:t>
      </w:r>
    </w:p>
    <w:p w14:paraId="04295E42" w14:textId="77777777" w:rsidR="00310619" w:rsidRPr="00DC4811" w:rsidRDefault="00310619" w:rsidP="00310619">
      <w:pPr>
        <w:spacing w:after="0" w:line="240" w:lineRule="auto"/>
        <w:ind w:left="284"/>
        <w:contextualSpacing/>
        <w:jc w:val="both"/>
        <w:rPr>
          <w:rFonts w:eastAsia="Palatino Linotype" w:cs="Times New Roman"/>
          <w:b/>
          <w:kern w:val="0"/>
          <w14:ligatures w14:val="none"/>
        </w:rPr>
      </w:pPr>
    </w:p>
    <w:p w14:paraId="4211CC37"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Sexual and Gender-Based Violence (SGBV)</w:t>
      </w:r>
    </w:p>
    <w:p w14:paraId="3FD42356" w14:textId="77777777" w:rsidR="00310619" w:rsidRPr="00DC4811" w:rsidRDefault="00310619" w:rsidP="00310619">
      <w:pPr>
        <w:spacing w:after="0" w:line="240" w:lineRule="auto"/>
        <w:jc w:val="both"/>
        <w:rPr>
          <w:rFonts w:eastAsia="Times New Roman" w:cs="Times New Roman"/>
          <w:i/>
          <w:iCs/>
          <w:kern w:val="0"/>
          <w14:ligatures w14:val="none"/>
        </w:rPr>
      </w:pPr>
      <w:bookmarkStart w:id="1" w:name="_Hlk155890358"/>
    </w:p>
    <w:p w14:paraId="485C6D6A" w14:textId="77777777" w:rsidR="00310619" w:rsidRPr="00DC4811" w:rsidRDefault="00310619" w:rsidP="00310619">
      <w:pPr>
        <w:numPr>
          <w:ilvl w:val="0"/>
          <w:numId w:val="2"/>
        </w:numPr>
        <w:spacing w:after="0" w:line="240" w:lineRule="auto"/>
        <w:contextualSpacing/>
        <w:rPr>
          <w:rFonts w:eastAsia="Palatino Linotype" w:cs="Times New Roman"/>
          <w:b/>
          <w:kern w:val="0"/>
          <w14:ligatures w14:val="none"/>
        </w:rPr>
      </w:pPr>
      <w:r w:rsidRPr="00DC4811">
        <w:rPr>
          <w:rFonts w:eastAsia="Palatino Linotype" w:cs="Times New Roman"/>
          <w:b/>
          <w:kern w:val="0"/>
          <w14:ligatures w14:val="none"/>
        </w:rPr>
        <w:t xml:space="preserve">Civic Space and Participation </w:t>
      </w:r>
    </w:p>
    <w:p w14:paraId="1CDE46D0" w14:textId="77777777" w:rsidR="00310619" w:rsidRPr="00DC4811"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Judicial Accountability</w:t>
      </w:r>
    </w:p>
    <w:p w14:paraId="65A05D88" w14:textId="77777777" w:rsidR="00030811" w:rsidRDefault="00030811" w:rsidP="00030811">
      <w:pPr>
        <w:pStyle w:val="ListParagraph"/>
        <w:rPr>
          <w:rFonts w:eastAsia="Palatino Linotype" w:cs="Times New Roman"/>
          <w:b/>
          <w:kern w:val="0"/>
          <w14:ligatures w14:val="none"/>
        </w:rPr>
      </w:pPr>
    </w:p>
    <w:p w14:paraId="4BEFD475"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Transitional Justice</w:t>
      </w:r>
    </w:p>
    <w:p w14:paraId="4AB66E83" w14:textId="77777777" w:rsidR="00310619" w:rsidRPr="00DC4811" w:rsidRDefault="00310619" w:rsidP="00310619">
      <w:pPr>
        <w:spacing w:after="0" w:line="240" w:lineRule="auto"/>
        <w:contextualSpacing/>
        <w:jc w:val="both"/>
        <w:rPr>
          <w:rFonts w:eastAsia="Palatino Linotype" w:cs="Times New Roman"/>
          <w:bCs/>
          <w:kern w:val="0"/>
          <w14:ligatures w14:val="none"/>
        </w:rPr>
      </w:pPr>
    </w:p>
    <w:p w14:paraId="1F15E315" w14:textId="52C88D13" w:rsidR="005C38CA" w:rsidRPr="00DC4811" w:rsidRDefault="00310619" w:rsidP="005C38CA">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 xml:space="preserve">Engagement and Capacity Building </w:t>
      </w:r>
    </w:p>
    <w:p w14:paraId="0ABBC6CE" w14:textId="77777777" w:rsidR="002B103D" w:rsidRDefault="002B103D" w:rsidP="002B103D">
      <w:pPr>
        <w:spacing w:after="0" w:line="240" w:lineRule="auto"/>
        <w:contextualSpacing/>
        <w:jc w:val="both"/>
        <w:rPr>
          <w:rFonts w:eastAsia="Palatino Linotype" w:cs="Times New Roman"/>
          <w:b/>
          <w:bCs/>
          <w:i/>
          <w:iCs/>
          <w:sz w:val="24"/>
          <w:szCs w:val="24"/>
        </w:rPr>
      </w:pPr>
    </w:p>
    <w:p w14:paraId="5B7D058F" w14:textId="5E9EBCBF" w:rsidR="002B103D" w:rsidRPr="002B103D" w:rsidRDefault="002B103D" w:rsidP="002B103D">
      <w:pPr>
        <w:pStyle w:val="ListParagraph"/>
        <w:numPr>
          <w:ilvl w:val="0"/>
          <w:numId w:val="18"/>
        </w:numPr>
        <w:spacing w:after="0" w:line="240" w:lineRule="auto"/>
        <w:jc w:val="both"/>
        <w:rPr>
          <w:i/>
          <w:iCs/>
        </w:rPr>
      </w:pPr>
      <w:r w:rsidRPr="002B103D">
        <w:rPr>
          <w:rFonts w:eastAsia="Palatino Linotype" w:cs="Times New Roman"/>
          <w:b/>
          <w:bCs/>
          <w:i/>
          <w:iCs/>
          <w:sz w:val="24"/>
          <w:szCs w:val="24"/>
        </w:rPr>
        <w:t xml:space="preserve">HRD participated in the WBGS Monthly Rule of Law Forum at the Rose Hotel in Wau </w:t>
      </w:r>
    </w:p>
    <w:p w14:paraId="3B73AAF3" w14:textId="77777777" w:rsidR="002B103D" w:rsidRDefault="002B103D" w:rsidP="002B103D">
      <w:pPr>
        <w:jc w:val="both"/>
        <w:rPr>
          <w:rFonts w:eastAsia="Aptos" w:cs="Times New Roman"/>
          <w:i/>
          <w:iCs/>
          <w:color w:val="222222"/>
          <w:shd w:val="clear" w:color="auto" w:fill="FFFFFF"/>
        </w:rPr>
      </w:pPr>
    </w:p>
    <w:p w14:paraId="6CFF6CA7" w14:textId="18D7B9F0" w:rsidR="002B103D" w:rsidRPr="00EA5FBB" w:rsidRDefault="002B103D" w:rsidP="002B103D">
      <w:pPr>
        <w:jc w:val="both"/>
      </w:pPr>
      <w:r w:rsidRPr="00EA5FBB">
        <w:t xml:space="preserve">On 28 August 2025, HRD participated in the monthly WBGS Rule of Law Forum, held at the Rose Hotel in Wau. The meeting brought together 27 participants </w:t>
      </w:r>
      <w:r w:rsidRPr="00EA5FBB">
        <w:rPr>
          <w:i/>
          <w:iCs/>
        </w:rPr>
        <w:t>(21 male, six female)</w:t>
      </w:r>
      <w:r w:rsidRPr="00EA5FBB">
        <w:t xml:space="preserve"> representing various institutions, including the Acting President of the High Court, the State Prison Service, the Acting Director of Legal Administration, Wau Central Prison, Wau Juvenile Prison, the Special Protection Unit (SPU), SSNPS, </w:t>
      </w:r>
      <w:r w:rsidRPr="00EA5FBB">
        <w:lastRenderedPageBreak/>
        <w:t xml:space="preserve">UNMISS (HRD, ROLSIS, CPU, UNPOL), CIVIDO, AYADA, CEPO, Hold the Child, LCAD, UNDP, </w:t>
      </w:r>
      <w:r>
        <w:t>NSS</w:t>
      </w:r>
      <w:r w:rsidRPr="00EA5FBB">
        <w:t>, and the Ministry of Gender, Child and Social Welfare (MGCSW).</w:t>
      </w:r>
    </w:p>
    <w:p w14:paraId="1DF82C65" w14:textId="77777777" w:rsidR="002B103D" w:rsidRPr="00EA5FBB" w:rsidRDefault="002B103D" w:rsidP="002B103D">
      <w:pPr>
        <w:jc w:val="both"/>
      </w:pPr>
      <w:r w:rsidRPr="00EA5FBB">
        <w:t>The meeting was officially opened by the Acting President of the High Court, who welcomed the participants and commended the joint efforts of rule of law actors in improving access to justice. She expressed appreciation for their continuous support in addressing challenges in the administration of justice.</w:t>
      </w:r>
    </w:p>
    <w:p w14:paraId="54CBDD8E" w14:textId="44FD901B" w:rsidR="002B103D" w:rsidRPr="00EA5FBB" w:rsidRDefault="002B103D" w:rsidP="002B103D">
      <w:r w:rsidRPr="00EA5FBB">
        <w:t xml:space="preserve">The Acting Director of Legal Administration, </w:t>
      </w:r>
      <w:r w:rsidR="008D67D4">
        <w:t>who</w:t>
      </w:r>
      <w:r w:rsidRPr="00EA5FBB">
        <w:t xml:space="preserve"> chaired the meeting, also welcomed participants and encouraged their active engagement throughout the discussions.</w:t>
      </w:r>
    </w:p>
    <w:p w14:paraId="2BFF79A3" w14:textId="3AF76B1C" w:rsidR="002B103D" w:rsidRPr="00EA5FBB" w:rsidRDefault="002B103D" w:rsidP="00383148">
      <w:pPr>
        <w:spacing w:line="276" w:lineRule="auto"/>
        <w:jc w:val="both"/>
      </w:pPr>
      <w:r w:rsidRPr="00EA5FBB">
        <w:t>Updating on the action point from the previous meeting, Juvenile Prison reported the release of four juveniles (out of six) who had been on remand since 2023. The remaining two cases await the appointment of a new High Court Judge for final judgment. UNDP updated participants on the mobile court deployment in Raja (15–28 July 2025), which included 15 justice actors (prosecutors, a High Court judge, investigators, court clerks, defense and victim advocates, psychologists, interpreters, court police, and prison officers). The mobile court adjudicated 19 SGBV cases, of which 12 were completed</w:t>
      </w:r>
      <w:r w:rsidR="00F3104C">
        <w:t xml:space="preserve"> (</w:t>
      </w:r>
      <w:r w:rsidRPr="00EA5FBB">
        <w:t>two acquittals and 10 convictions</w:t>
      </w:r>
      <w:r w:rsidR="00F3104C">
        <w:t>)</w:t>
      </w:r>
      <w:r w:rsidRPr="00EA5FBB">
        <w:t>.</w:t>
      </w:r>
      <w:r>
        <w:t xml:space="preserve"> The public </w:t>
      </w:r>
      <w:r w:rsidR="000E1A17">
        <w:t>prosecutor who</w:t>
      </w:r>
      <w:r>
        <w:t xml:space="preserve"> participated in the mobile court highlighted some challenges during the operation of the court including l</w:t>
      </w:r>
      <w:r w:rsidRPr="00EA5FBB">
        <w:t>imited community awareness of the mobile court (</w:t>
      </w:r>
      <w:r>
        <w:t>contributed</w:t>
      </w:r>
      <w:r w:rsidRPr="00EA5FBB">
        <w:t xml:space="preserve"> by farming season and </w:t>
      </w:r>
      <w:r w:rsidR="008D67D4" w:rsidRPr="00EA5FBB">
        <w:t>rain</w:t>
      </w:r>
      <w:r w:rsidRPr="00EA5FBB">
        <w:t>)</w:t>
      </w:r>
      <w:r>
        <w:t xml:space="preserve">, </w:t>
      </w:r>
      <w:r w:rsidRPr="00EA5FBB">
        <w:t>Shortage of Form 8 at Raja Hospital and limited staff knowledge in completing it</w:t>
      </w:r>
      <w:r>
        <w:t>, d</w:t>
      </w:r>
      <w:r w:rsidRPr="00EA5FBB">
        <w:t>elays in age assessment processes</w:t>
      </w:r>
      <w:r>
        <w:t>,</w:t>
      </w:r>
      <w:r w:rsidRPr="00EA5FBB">
        <w:t xml:space="preserve"> and lack of technical expertise.</w:t>
      </w:r>
      <w:r>
        <w:t>, a</w:t>
      </w:r>
      <w:r w:rsidRPr="00EA5FBB">
        <w:t>bsence of resident prosecutors in Raja</w:t>
      </w:r>
      <w:r>
        <w:t xml:space="preserve"> were mentioned as the main challenges. </w:t>
      </w:r>
      <w:r w:rsidRPr="00EA5FBB">
        <w:t>The Acting Director of Legal Administration recommended organizing training for police officers and Raja Hospital staff to address gaps related to Form 8 and age assessment.</w:t>
      </w:r>
      <w:r>
        <w:t xml:space="preserve"> </w:t>
      </w:r>
      <w:r w:rsidRPr="00EA5FBB">
        <w:t>UNDP also updated participants on the ongoing circuit court in Wau, where two judges are handling pending cases.</w:t>
      </w:r>
      <w:r>
        <w:t xml:space="preserve"> </w:t>
      </w:r>
      <w:r w:rsidRPr="00EA5FBB">
        <w:t>UNDP briefed the Forum on the planned duplication and dissemination of the newly enacted State Customary Law, in collaboration with UNMISS. However, based on challenges observed during the mobile court in Raja, UNDP recommended further consultations and dialogue before dissemination.</w:t>
      </w:r>
    </w:p>
    <w:p w14:paraId="02EA2F05" w14:textId="77777777" w:rsidR="002B103D" w:rsidRPr="00EA5FBB" w:rsidRDefault="002B103D" w:rsidP="00383148">
      <w:pPr>
        <w:spacing w:line="276" w:lineRule="auto"/>
        <w:jc w:val="both"/>
      </w:pPr>
      <w:r w:rsidRPr="00EA5FBB">
        <w:t>Other institutions, including UNMISS ROLSIS, reported ongoing discussions with FAO on the distribution of agricultural tools to Thor Majok Prison. LCAD announced a plan to release 30 inmates by paying their fines, pending endorsement by the Acting President of the High Court. The Forum unanimously agreed this would contribute to prison decongestion.</w:t>
      </w:r>
      <w:r>
        <w:t xml:space="preserve"> </w:t>
      </w:r>
      <w:r w:rsidRPr="00EA5FBB">
        <w:t>HRD shared updates on a training workshop for justice actors (19–21 August 2025), which engaged 30 participants from various institutions, including customary courts, public prosecutors, CID, SSPDF Military Intelligence, military judge advocates, NSS, and SPU</w:t>
      </w:r>
      <w:r>
        <w:t xml:space="preserve"> in which the participants discussed on different issues related with administration of justice, fair trial process, evidence collection, crime scene management, Human Rights, International Humanitarian Laws, Coordination and Communication among the justice actors and other topics. </w:t>
      </w:r>
    </w:p>
    <w:p w14:paraId="6D1A8D42" w14:textId="6D9D7AF4" w:rsidR="002B103D" w:rsidRPr="00EA5FBB" w:rsidRDefault="002B103D" w:rsidP="002B103D">
      <w:r w:rsidRPr="00EA5FBB">
        <w:t>The Wau Central Prison reported a total of 865 inmates</w:t>
      </w:r>
      <w:r w:rsidRPr="00015AE1">
        <w:t xml:space="preserve"> </w:t>
      </w:r>
      <w:r w:rsidRPr="00383148">
        <w:rPr>
          <w:i/>
          <w:iCs/>
        </w:rPr>
        <w:t>(</w:t>
      </w:r>
      <w:r w:rsidRPr="00EA5FBB">
        <w:rPr>
          <w:i/>
          <w:iCs/>
        </w:rPr>
        <w:t>246 on remand</w:t>
      </w:r>
      <w:r w:rsidRPr="00383148">
        <w:rPr>
          <w:i/>
          <w:iCs/>
        </w:rPr>
        <w:t xml:space="preserve">, </w:t>
      </w:r>
      <w:r w:rsidRPr="00EA5FBB">
        <w:rPr>
          <w:i/>
          <w:iCs/>
        </w:rPr>
        <w:t>154 condemned</w:t>
      </w:r>
      <w:r w:rsidRPr="00383148">
        <w:rPr>
          <w:i/>
          <w:iCs/>
        </w:rPr>
        <w:t xml:space="preserve">, </w:t>
      </w:r>
      <w:r w:rsidRPr="00EA5FBB">
        <w:rPr>
          <w:i/>
          <w:iCs/>
        </w:rPr>
        <w:t>442 convicted</w:t>
      </w:r>
      <w:r w:rsidRPr="00383148">
        <w:rPr>
          <w:i/>
          <w:iCs/>
        </w:rPr>
        <w:t xml:space="preserve">, and </w:t>
      </w:r>
      <w:r w:rsidR="000E1A17">
        <w:rPr>
          <w:i/>
          <w:iCs/>
        </w:rPr>
        <w:t>one</w:t>
      </w:r>
      <w:r w:rsidRPr="00EA5FBB">
        <w:rPr>
          <w:i/>
          <w:iCs/>
        </w:rPr>
        <w:t xml:space="preserve"> mentally </w:t>
      </w:r>
      <w:r w:rsidRPr="00383148">
        <w:rPr>
          <w:i/>
          <w:iCs/>
        </w:rPr>
        <w:t>challenged inmate).</w:t>
      </w:r>
      <w:r w:rsidRPr="00015AE1">
        <w:t xml:space="preserve"> </w:t>
      </w:r>
      <w:r w:rsidRPr="00EA5FBB">
        <w:t xml:space="preserve">The Women’s Prison houses 31 inmates </w:t>
      </w:r>
      <w:r w:rsidRPr="00EA5FBB">
        <w:rPr>
          <w:i/>
          <w:iCs/>
        </w:rPr>
        <w:t>(13 convicted, 18 on remand)</w:t>
      </w:r>
      <w:r w:rsidRPr="00EA5FBB">
        <w:t xml:space="preserve"> and four children living with their mothers.</w:t>
      </w:r>
      <w:r>
        <w:t xml:space="preserve"> </w:t>
      </w:r>
      <w:r w:rsidRPr="00EA5FBB">
        <w:t>The Raja Prison accommodates 68 inmates (55 convicted, 13 on remand), all males.</w:t>
      </w:r>
      <w:r>
        <w:t xml:space="preserve"> </w:t>
      </w:r>
      <w:r w:rsidRPr="00EA5FBB">
        <w:t xml:space="preserve">The Juvenile Prison </w:t>
      </w:r>
      <w:r>
        <w:t xml:space="preserve">has a total of </w:t>
      </w:r>
      <w:r w:rsidRPr="00EA5FBB">
        <w:t>81 inmates (49 convicted, 32 on remand).</w:t>
      </w:r>
    </w:p>
    <w:p w14:paraId="2EAA10E5" w14:textId="77777777" w:rsidR="002B103D" w:rsidRPr="00EA5FBB" w:rsidRDefault="002B103D" w:rsidP="002B103D">
      <w:r w:rsidRPr="00EA5FBB">
        <w:t>Prison officials highlighted a critical shortage of food, leading to illness among some inmates. ICRC is currently providing limited food assistance to sick and malnourished detainees.</w:t>
      </w:r>
    </w:p>
    <w:p w14:paraId="06E14950" w14:textId="2E2558CF" w:rsidR="005C38CA" w:rsidRDefault="002B103D" w:rsidP="00383148">
      <w:pPr>
        <w:spacing w:line="276" w:lineRule="auto"/>
        <w:jc w:val="both"/>
      </w:pPr>
      <w:r w:rsidRPr="00EA5FBB">
        <w:lastRenderedPageBreak/>
        <w:t>Participants agreed on the following actions for the next Forum</w:t>
      </w:r>
      <w:r w:rsidRPr="00015AE1">
        <w:t xml:space="preserve">, </w:t>
      </w:r>
      <w:r w:rsidRPr="00EA5FBB">
        <w:t>UNDP</w:t>
      </w:r>
      <w:r w:rsidRPr="00015AE1">
        <w:t xml:space="preserve"> in collaboration </w:t>
      </w:r>
      <w:r>
        <w:t>with</w:t>
      </w:r>
      <w:r w:rsidRPr="00015AE1">
        <w:t xml:space="preserve"> other partners,  to </w:t>
      </w:r>
      <w:r>
        <w:t>disseminate</w:t>
      </w:r>
      <w:r w:rsidRPr="00EA5FBB">
        <w:t xml:space="preserve"> the new customary law (following additional consultations)</w:t>
      </w:r>
      <w:r w:rsidRPr="00015AE1">
        <w:t xml:space="preserve">, </w:t>
      </w:r>
      <w:r w:rsidR="00F3104C">
        <w:t xml:space="preserve">and </w:t>
      </w:r>
      <w:r w:rsidRPr="00EA5FBB">
        <w:t>SPU</w:t>
      </w:r>
      <w:r w:rsidR="00F3104C">
        <w:t xml:space="preserve"> to </w:t>
      </w:r>
      <w:r>
        <w:t>follow up</w:t>
      </w:r>
      <w:r w:rsidRPr="00EA5FBB">
        <w:t xml:space="preserve"> on a rape case involving a</w:t>
      </w:r>
      <w:r w:rsidR="00F3104C">
        <w:t xml:space="preserve"> reported case of </w:t>
      </w:r>
      <w:r w:rsidRPr="00EA5FBB">
        <w:t xml:space="preserve">girl with </w:t>
      </w:r>
      <w:r w:rsidR="00F3104C">
        <w:t xml:space="preserve">physical </w:t>
      </w:r>
      <w:r w:rsidRPr="00EA5FBB">
        <w:t>disability in Baggari</w:t>
      </w:r>
      <w:r w:rsidR="00F3104C">
        <w:t>, a</w:t>
      </w:r>
      <w:r w:rsidRPr="00EA5FBB">
        <w:t xml:space="preserve">ll partners </w:t>
      </w:r>
      <w:r w:rsidR="00F3104C">
        <w:t>to p</w:t>
      </w:r>
      <w:r w:rsidRPr="00EA5FBB">
        <w:t>lan a sensitization campaign on SGBV and related issues</w:t>
      </w:r>
      <w:r w:rsidRPr="00015AE1">
        <w:t xml:space="preserve">, </w:t>
      </w:r>
      <w:r w:rsidRPr="00EA5FBB">
        <w:t xml:space="preserve">Prison authorities </w:t>
      </w:r>
      <w:r w:rsidRPr="00015AE1">
        <w:t xml:space="preserve">to discuss with the </w:t>
      </w:r>
      <w:r w:rsidRPr="00EA5FBB">
        <w:t xml:space="preserve"> Ministry of Health </w:t>
      </w:r>
      <w:r w:rsidRPr="00015AE1">
        <w:t>to a</w:t>
      </w:r>
      <w:r w:rsidRPr="00EA5FBB">
        <w:t xml:space="preserve">ddress </w:t>
      </w:r>
      <w:r>
        <w:t xml:space="preserve">the </w:t>
      </w:r>
      <w:r w:rsidRPr="00EA5FBB">
        <w:t>shortage of medicines in prisons</w:t>
      </w:r>
      <w:r w:rsidRPr="00015AE1">
        <w:t xml:space="preserve">, </w:t>
      </w:r>
      <w:r w:rsidRPr="00EA5FBB">
        <w:t xml:space="preserve">Prison Service </w:t>
      </w:r>
      <w:r w:rsidRPr="00015AE1">
        <w:t xml:space="preserve">to </w:t>
      </w:r>
      <w:r>
        <w:t>compile</w:t>
      </w:r>
      <w:r w:rsidRPr="00EA5FBB">
        <w:t xml:space="preserve"> all cases of inmates on remand with expired warrants and submit to the High Court for </w:t>
      </w:r>
      <w:r w:rsidR="00F3104C">
        <w:t xml:space="preserve">further </w:t>
      </w:r>
      <w:r w:rsidR="00F3104C" w:rsidRPr="00EA5FBB">
        <w:t>d</w:t>
      </w:r>
      <w:r w:rsidR="00F3104C">
        <w:t>ecision</w:t>
      </w:r>
      <w:r w:rsidRPr="00015AE1">
        <w:t xml:space="preserve">, </w:t>
      </w:r>
      <w:r w:rsidRPr="00EA5FBB">
        <w:t>UNMISS ROLSIS</w:t>
      </w:r>
      <w:r>
        <w:t xml:space="preserve"> to f</w:t>
      </w:r>
      <w:r w:rsidRPr="00EA5FBB">
        <w:t>ollow up on the ongoing emptying of the prison septic tank.</w:t>
      </w:r>
    </w:p>
    <w:p w14:paraId="2C3FFB95" w14:textId="77777777" w:rsidR="001B646B" w:rsidRPr="008F198D" w:rsidRDefault="001B646B" w:rsidP="001B646B">
      <w:pPr>
        <w:rPr>
          <w:rFonts w:asciiTheme="majorBidi" w:hAnsiTheme="majorBidi" w:cstheme="majorBidi"/>
          <w:b/>
          <w:bCs/>
        </w:rPr>
      </w:pPr>
    </w:p>
    <w:p w14:paraId="2DA345BE" w14:textId="69CCC6DA" w:rsidR="001B646B" w:rsidRPr="008F198D" w:rsidRDefault="001B646B" w:rsidP="001B646B">
      <w:pPr>
        <w:pStyle w:val="ListParagraph"/>
        <w:numPr>
          <w:ilvl w:val="0"/>
          <w:numId w:val="21"/>
        </w:numPr>
        <w:spacing w:line="278" w:lineRule="auto"/>
        <w:rPr>
          <w:rFonts w:asciiTheme="majorBidi" w:hAnsiTheme="majorBidi" w:cstheme="majorBidi"/>
          <w:i/>
          <w:iCs/>
        </w:rPr>
      </w:pPr>
      <w:r w:rsidRPr="008F198D">
        <w:rPr>
          <w:rFonts w:asciiTheme="majorBidi" w:hAnsiTheme="majorBidi" w:cstheme="majorBidi"/>
          <w:b/>
          <w:bCs/>
          <w:i/>
          <w:iCs/>
        </w:rPr>
        <w:t xml:space="preserve">HRD attended </w:t>
      </w:r>
      <w:r w:rsidR="000E1A17">
        <w:rPr>
          <w:rFonts w:asciiTheme="majorBidi" w:hAnsiTheme="majorBidi" w:cstheme="majorBidi"/>
          <w:b/>
          <w:bCs/>
          <w:i/>
          <w:iCs/>
        </w:rPr>
        <w:t xml:space="preserve">the </w:t>
      </w:r>
      <w:r w:rsidRPr="008F198D">
        <w:rPr>
          <w:rFonts w:asciiTheme="majorBidi" w:hAnsiTheme="majorBidi" w:cstheme="majorBidi"/>
          <w:b/>
          <w:bCs/>
          <w:i/>
          <w:iCs/>
        </w:rPr>
        <w:t>GBV Sub-Cluster Meeting held at the State Ministry of Gender, Child and Social Welfare in Wau Town</w:t>
      </w:r>
      <w:r w:rsidRPr="008F198D">
        <w:rPr>
          <w:rFonts w:asciiTheme="majorBidi" w:hAnsiTheme="majorBidi" w:cstheme="majorBidi"/>
          <w:i/>
          <w:iCs/>
        </w:rPr>
        <w:t xml:space="preserve">. </w:t>
      </w:r>
    </w:p>
    <w:p w14:paraId="6BB74FDB" w14:textId="5F77C851" w:rsidR="001B646B" w:rsidRDefault="001B646B" w:rsidP="001B646B">
      <w:pPr>
        <w:jc w:val="both"/>
        <w:rPr>
          <w:rFonts w:asciiTheme="majorBidi" w:hAnsiTheme="majorBidi" w:cstheme="majorBidi"/>
        </w:rPr>
      </w:pPr>
      <w:r w:rsidRPr="008F198D">
        <w:rPr>
          <w:rFonts w:asciiTheme="majorBidi" w:hAnsiTheme="majorBidi" w:cstheme="majorBidi"/>
        </w:rPr>
        <w:t>On 28 August, HRD attended an emergency GBV Sub-Cluster meeting convened to address the critical challenges facing the Safe House for Sexual and Gender-Based Violence (SGBV) survivors. The meeting took place at the State Ministry of Gender, Child, and Welfare</w:t>
      </w:r>
      <w:r w:rsidR="000E1A17">
        <w:rPr>
          <w:rFonts w:asciiTheme="majorBidi" w:hAnsiTheme="majorBidi" w:cstheme="majorBidi"/>
        </w:rPr>
        <w:t xml:space="preserve"> and was attended by 12 participants (including one male) from UNMISS, CSOs,</w:t>
      </w:r>
      <w:r w:rsidRPr="008F198D">
        <w:rPr>
          <w:rFonts w:asciiTheme="majorBidi" w:hAnsiTheme="majorBidi" w:cstheme="majorBidi"/>
        </w:rPr>
        <w:t xml:space="preserve"> and other UN agencies. </w:t>
      </w:r>
      <w:r w:rsidR="000E1A17">
        <w:rPr>
          <w:rFonts w:asciiTheme="majorBidi" w:hAnsiTheme="majorBidi" w:cstheme="majorBidi"/>
        </w:rPr>
        <w:t>The Director-General of the Ministry of Gender, Child Development, and Social Welfare chaired the meeting</w:t>
      </w:r>
      <w:r w:rsidRPr="008F198D">
        <w:rPr>
          <w:rFonts w:asciiTheme="majorBidi" w:hAnsiTheme="majorBidi" w:cstheme="majorBidi"/>
        </w:rPr>
        <w:t xml:space="preserve">. </w:t>
      </w:r>
    </w:p>
    <w:p w14:paraId="727F697C" w14:textId="6FE37BC8" w:rsidR="001B646B" w:rsidRPr="008F198D" w:rsidRDefault="001B646B" w:rsidP="001B646B">
      <w:pPr>
        <w:jc w:val="both"/>
        <w:rPr>
          <w:rFonts w:asciiTheme="majorBidi" w:hAnsiTheme="majorBidi" w:cstheme="majorBidi"/>
        </w:rPr>
      </w:pPr>
      <w:r w:rsidRPr="008F198D">
        <w:rPr>
          <w:rFonts w:asciiTheme="majorBidi" w:hAnsiTheme="majorBidi" w:cstheme="majorBidi"/>
        </w:rPr>
        <w:t>The meeting discussed the challenges of survivors who have been transferred to the One Stop Center</w:t>
      </w:r>
      <w:r>
        <w:rPr>
          <w:rFonts w:asciiTheme="majorBidi" w:hAnsiTheme="majorBidi" w:cstheme="majorBidi"/>
        </w:rPr>
        <w:t xml:space="preserve"> due to protection risks following incidents of SGBV</w:t>
      </w:r>
      <w:r w:rsidRPr="008F198D">
        <w:rPr>
          <w:rFonts w:asciiTheme="majorBidi" w:hAnsiTheme="majorBidi" w:cstheme="majorBidi"/>
        </w:rPr>
        <w:t xml:space="preserve">. </w:t>
      </w:r>
      <w:r>
        <w:rPr>
          <w:rFonts w:asciiTheme="majorBidi" w:hAnsiTheme="majorBidi" w:cstheme="majorBidi"/>
        </w:rPr>
        <w:t xml:space="preserve">The participants were </w:t>
      </w:r>
      <w:r w:rsidR="000E1A17">
        <w:rPr>
          <w:rFonts w:asciiTheme="majorBidi" w:hAnsiTheme="majorBidi" w:cstheme="majorBidi"/>
        </w:rPr>
        <w:t>informed that the Safe House is administered by the Nile Hope organization, which the UNFPA funds</w:t>
      </w:r>
      <w:r w:rsidRPr="008F198D">
        <w:rPr>
          <w:rFonts w:asciiTheme="majorBidi" w:hAnsiTheme="majorBidi" w:cstheme="majorBidi"/>
        </w:rPr>
        <w:t xml:space="preserve">. Nile Hope reported that they are currently accommodating 10 survivors, including children without parental care. The Safe House is experiencing a severe shortage of </w:t>
      </w:r>
      <w:r w:rsidR="000E1A17">
        <w:rPr>
          <w:rFonts w:asciiTheme="majorBidi" w:hAnsiTheme="majorBidi" w:cstheme="majorBidi"/>
        </w:rPr>
        <w:t>necessities, particularly food, water, and funds for purchasing other essential items, including hygiene supplies</w:t>
      </w:r>
      <w:r w:rsidRPr="008F198D">
        <w:rPr>
          <w:rFonts w:asciiTheme="majorBidi" w:hAnsiTheme="majorBidi" w:cstheme="majorBidi"/>
        </w:rPr>
        <w:t xml:space="preserve">. Moreover, it was reported that the </w:t>
      </w:r>
      <w:r w:rsidR="000E1A17">
        <w:rPr>
          <w:rFonts w:asciiTheme="majorBidi" w:hAnsiTheme="majorBidi" w:cstheme="majorBidi"/>
        </w:rPr>
        <w:t>staff managing the Safe House have not received salaries for the past eight months,</w:t>
      </w:r>
      <w:r w:rsidRPr="008F198D">
        <w:rPr>
          <w:rFonts w:asciiTheme="majorBidi" w:hAnsiTheme="majorBidi" w:cstheme="majorBidi"/>
        </w:rPr>
        <w:t xml:space="preserve"> and house rental has only been covered </w:t>
      </w:r>
      <w:r w:rsidR="000E1A17">
        <w:rPr>
          <w:rFonts w:asciiTheme="majorBidi" w:hAnsiTheme="majorBidi" w:cstheme="majorBidi"/>
        </w:rPr>
        <w:t>sporadically, creating further obstacles to</w:t>
      </w:r>
      <w:r w:rsidRPr="008F198D">
        <w:rPr>
          <w:rFonts w:asciiTheme="majorBidi" w:hAnsiTheme="majorBidi" w:cstheme="majorBidi"/>
        </w:rPr>
        <w:t xml:space="preserve"> the </w:t>
      </w:r>
      <w:r w:rsidR="000E1A17">
        <w:rPr>
          <w:rFonts w:asciiTheme="majorBidi" w:hAnsiTheme="majorBidi" w:cstheme="majorBidi"/>
        </w:rPr>
        <w:t>Safe House's operation</w:t>
      </w:r>
      <w:r w:rsidRPr="008F198D">
        <w:rPr>
          <w:rFonts w:asciiTheme="majorBidi" w:hAnsiTheme="majorBidi" w:cstheme="majorBidi"/>
        </w:rPr>
        <w:t xml:space="preserve">. Although the Safe House received a food supply last week (exact date </w:t>
      </w:r>
      <w:r w:rsidR="000E1A17">
        <w:rPr>
          <w:rFonts w:asciiTheme="majorBidi" w:hAnsiTheme="majorBidi" w:cstheme="majorBidi"/>
        </w:rPr>
        <w:t>unspecified), it will only last for approximately</w:t>
      </w:r>
      <w:r w:rsidRPr="008F198D">
        <w:rPr>
          <w:rFonts w:asciiTheme="majorBidi" w:hAnsiTheme="majorBidi" w:cstheme="majorBidi"/>
        </w:rPr>
        <w:t xml:space="preserve"> two months. The Nile Hope headquarters directed the Safe House manager to hand over </w:t>
      </w:r>
      <w:r w:rsidR="000E1A17">
        <w:rPr>
          <w:rFonts w:asciiTheme="majorBidi" w:hAnsiTheme="majorBidi" w:cstheme="majorBidi"/>
        </w:rPr>
        <w:t>administration to the Ministry of Gender, Children, and Social Welfare due to a funding shortage</w:t>
      </w:r>
      <w:r w:rsidRPr="008F198D">
        <w:rPr>
          <w:rFonts w:asciiTheme="majorBidi" w:hAnsiTheme="majorBidi" w:cstheme="majorBidi"/>
        </w:rPr>
        <w:t xml:space="preserve">. </w:t>
      </w:r>
    </w:p>
    <w:p w14:paraId="1CFEADAA" w14:textId="77777777" w:rsidR="001B646B" w:rsidRPr="008F198D" w:rsidRDefault="001B646B" w:rsidP="001B646B">
      <w:pPr>
        <w:jc w:val="both"/>
        <w:rPr>
          <w:rFonts w:asciiTheme="majorBidi" w:hAnsiTheme="majorBidi" w:cstheme="majorBidi"/>
        </w:rPr>
      </w:pPr>
      <w:r w:rsidRPr="008F198D">
        <w:rPr>
          <w:rFonts w:asciiTheme="majorBidi" w:hAnsiTheme="majorBidi" w:cstheme="majorBidi"/>
        </w:rPr>
        <w:t>The meeting agreed that the GBV Sub-Cluster should engage in joint advocacy efforts with the national cluster to secure urgent support. Ensuring the Safe House remains functional is a priority for the entire Western Bahr el Ghazal, as it provides critical protection and services to GBV survivors.</w:t>
      </w:r>
    </w:p>
    <w:p w14:paraId="40202533" w14:textId="77777777" w:rsidR="001B646B" w:rsidRPr="002B103D" w:rsidRDefault="001B646B" w:rsidP="00383148">
      <w:pPr>
        <w:spacing w:line="276" w:lineRule="auto"/>
        <w:jc w:val="both"/>
      </w:pPr>
    </w:p>
    <w:p w14:paraId="0CED54CE" w14:textId="77777777" w:rsidR="00A51B0F" w:rsidRPr="00DC4811" w:rsidRDefault="00A51B0F" w:rsidP="00A51B0F">
      <w:pPr>
        <w:spacing w:after="0" w:line="240" w:lineRule="auto"/>
        <w:contextualSpacing/>
        <w:jc w:val="both"/>
        <w:rPr>
          <w:rFonts w:cs="Times New Roman"/>
        </w:rPr>
      </w:pPr>
    </w:p>
    <w:p w14:paraId="2DB8216C" w14:textId="58CB5A1F" w:rsidR="00310619" w:rsidRPr="00DC4811" w:rsidRDefault="00310619" w:rsidP="00465E2E">
      <w:pPr>
        <w:pStyle w:val="ListParagraph"/>
        <w:numPr>
          <w:ilvl w:val="0"/>
          <w:numId w:val="2"/>
        </w:numPr>
        <w:jc w:val="both"/>
        <w:rPr>
          <w:rFonts w:eastAsia="Palatino Linotype" w:cs="Times New Roman"/>
          <w:b/>
          <w:kern w:val="0"/>
          <w14:ligatures w14:val="none"/>
        </w:rPr>
      </w:pPr>
      <w:r w:rsidRPr="00DC4811">
        <w:rPr>
          <w:rFonts w:eastAsia="Palatino Linotype" w:cs="Times New Roman"/>
          <w:b/>
          <w:kern w:val="0"/>
          <w14:ligatures w14:val="none"/>
        </w:rPr>
        <w:t>Other Key Human Rights and Protection Concerns</w:t>
      </w:r>
      <w:bookmarkEnd w:id="1"/>
    </w:p>
    <w:p w14:paraId="2CC938A0" w14:textId="7190966C" w:rsidR="00E540F7" w:rsidRPr="00DC4811" w:rsidRDefault="00E540F7" w:rsidP="004D553A">
      <w:pPr>
        <w:jc w:val="both"/>
        <w:rPr>
          <w:i/>
          <w:iCs/>
        </w:rPr>
      </w:pPr>
    </w:p>
    <w:sectPr w:rsidR="00E540F7" w:rsidRPr="00DC481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0A9E" w14:textId="77777777" w:rsidR="004E5BC2" w:rsidRDefault="004E5BC2" w:rsidP="00AA4CE7">
      <w:pPr>
        <w:spacing w:after="0" w:line="240" w:lineRule="auto"/>
      </w:pPr>
      <w:r>
        <w:separator/>
      </w:r>
    </w:p>
  </w:endnote>
  <w:endnote w:type="continuationSeparator" w:id="0">
    <w:p w14:paraId="0563FE20" w14:textId="77777777" w:rsidR="004E5BC2" w:rsidRDefault="004E5BC2"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7FC37C47"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w:t>
    </w:r>
    <w:r w:rsidR="00DC4811">
      <w:rPr>
        <w:rFonts w:cs="Times New Roman"/>
        <w:i/>
        <w:iCs/>
        <w:color w:val="0070C0"/>
        <w:sz w:val="20"/>
        <w:szCs w:val="20"/>
      </w:rPr>
      <w:t>2</w:t>
    </w:r>
    <w:r w:rsidR="002B103D">
      <w:rPr>
        <w:rFonts w:cs="Times New Roman"/>
        <w:i/>
        <w:iCs/>
        <w:color w:val="0070C0"/>
        <w:sz w:val="20"/>
        <w:szCs w:val="20"/>
      </w:rPr>
      <w:t>8</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06B0" w14:textId="77777777" w:rsidR="004E5BC2" w:rsidRDefault="004E5BC2" w:rsidP="00AA4CE7">
      <w:pPr>
        <w:spacing w:after="0" w:line="240" w:lineRule="auto"/>
      </w:pPr>
      <w:r>
        <w:separator/>
      </w:r>
    </w:p>
  </w:footnote>
  <w:footnote w:type="continuationSeparator" w:id="0">
    <w:p w14:paraId="35C7E9ED" w14:textId="77777777" w:rsidR="004E5BC2" w:rsidRDefault="004E5BC2"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591"/>
    <w:multiLevelType w:val="hybridMultilevel"/>
    <w:tmpl w:val="8CC6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757138B"/>
    <w:multiLevelType w:val="hybridMultilevel"/>
    <w:tmpl w:val="BA4C7A3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D0D61"/>
    <w:multiLevelType w:val="hybridMultilevel"/>
    <w:tmpl w:val="22325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2E680E"/>
    <w:multiLevelType w:val="hybridMultilevel"/>
    <w:tmpl w:val="5442D000"/>
    <w:lvl w:ilvl="0" w:tplc="D44AA1F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F6279"/>
    <w:multiLevelType w:val="hybridMultilevel"/>
    <w:tmpl w:val="F98CF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FB4038"/>
    <w:multiLevelType w:val="hybridMultilevel"/>
    <w:tmpl w:val="AD98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8"/>
  </w:num>
  <w:num w:numId="2" w16cid:durableId="939069266">
    <w:abstractNumId w:val="17"/>
  </w:num>
  <w:num w:numId="3" w16cid:durableId="1374426691">
    <w:abstractNumId w:val="10"/>
  </w:num>
  <w:num w:numId="4" w16cid:durableId="1734085182">
    <w:abstractNumId w:val="5"/>
  </w:num>
  <w:num w:numId="5" w16cid:durableId="2042440957">
    <w:abstractNumId w:val="11"/>
  </w:num>
  <w:num w:numId="6" w16cid:durableId="60753850">
    <w:abstractNumId w:val="1"/>
  </w:num>
  <w:num w:numId="7" w16cid:durableId="317194670">
    <w:abstractNumId w:val="4"/>
  </w:num>
  <w:num w:numId="8" w16cid:durableId="664359144">
    <w:abstractNumId w:val="7"/>
  </w:num>
  <w:num w:numId="9" w16cid:durableId="1221096349">
    <w:abstractNumId w:val="20"/>
  </w:num>
  <w:num w:numId="10" w16cid:durableId="1258905459">
    <w:abstractNumId w:val="3"/>
  </w:num>
  <w:num w:numId="11" w16cid:durableId="1388071555">
    <w:abstractNumId w:val="13"/>
  </w:num>
  <w:num w:numId="12" w16cid:durableId="1303847417">
    <w:abstractNumId w:val="21"/>
  </w:num>
  <w:num w:numId="13" w16cid:durableId="1480536990">
    <w:abstractNumId w:val="16"/>
  </w:num>
  <w:num w:numId="14" w16cid:durableId="132144462">
    <w:abstractNumId w:val="12"/>
  </w:num>
  <w:num w:numId="15" w16cid:durableId="331758064">
    <w:abstractNumId w:val="19"/>
  </w:num>
  <w:num w:numId="16" w16cid:durableId="356271109">
    <w:abstractNumId w:val="9"/>
  </w:num>
  <w:num w:numId="17" w16cid:durableId="315384148">
    <w:abstractNumId w:val="0"/>
  </w:num>
  <w:num w:numId="18" w16cid:durableId="2042434491">
    <w:abstractNumId w:val="6"/>
  </w:num>
  <w:num w:numId="19" w16cid:durableId="555705909">
    <w:abstractNumId w:val="8"/>
  </w:num>
  <w:num w:numId="20" w16cid:durableId="714741651">
    <w:abstractNumId w:val="2"/>
  </w:num>
  <w:num w:numId="21" w16cid:durableId="498235422">
    <w:abstractNumId w:val="15"/>
  </w:num>
  <w:num w:numId="22" w16cid:durableId="18569905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30811"/>
    <w:rsid w:val="00053AA1"/>
    <w:rsid w:val="000910FD"/>
    <w:rsid w:val="000955F3"/>
    <w:rsid w:val="000E1A17"/>
    <w:rsid w:val="00100669"/>
    <w:rsid w:val="00135E70"/>
    <w:rsid w:val="0013782F"/>
    <w:rsid w:val="001620B2"/>
    <w:rsid w:val="001829D2"/>
    <w:rsid w:val="00190381"/>
    <w:rsid w:val="00192F6F"/>
    <w:rsid w:val="00195BBE"/>
    <w:rsid w:val="001B646B"/>
    <w:rsid w:val="001E21CB"/>
    <w:rsid w:val="001E6A2D"/>
    <w:rsid w:val="001F4EE1"/>
    <w:rsid w:val="00227EDD"/>
    <w:rsid w:val="00296295"/>
    <w:rsid w:val="0029664F"/>
    <w:rsid w:val="002B103D"/>
    <w:rsid w:val="002B24CF"/>
    <w:rsid w:val="002C1712"/>
    <w:rsid w:val="002E5005"/>
    <w:rsid w:val="002F69E3"/>
    <w:rsid w:val="00310619"/>
    <w:rsid w:val="00374B31"/>
    <w:rsid w:val="00383148"/>
    <w:rsid w:val="003944E0"/>
    <w:rsid w:val="00396531"/>
    <w:rsid w:val="003A062B"/>
    <w:rsid w:val="00465E2E"/>
    <w:rsid w:val="004A53EB"/>
    <w:rsid w:val="004B7A68"/>
    <w:rsid w:val="004C08B2"/>
    <w:rsid w:val="004C1F8F"/>
    <w:rsid w:val="004D553A"/>
    <w:rsid w:val="004E5BC2"/>
    <w:rsid w:val="004E7F03"/>
    <w:rsid w:val="00536C56"/>
    <w:rsid w:val="00540D7E"/>
    <w:rsid w:val="00541E72"/>
    <w:rsid w:val="00560570"/>
    <w:rsid w:val="005C38CA"/>
    <w:rsid w:val="006764ED"/>
    <w:rsid w:val="006D0071"/>
    <w:rsid w:val="006F0866"/>
    <w:rsid w:val="006F446D"/>
    <w:rsid w:val="00703C16"/>
    <w:rsid w:val="00723403"/>
    <w:rsid w:val="00793278"/>
    <w:rsid w:val="007E0AB2"/>
    <w:rsid w:val="00802178"/>
    <w:rsid w:val="0081020D"/>
    <w:rsid w:val="00885056"/>
    <w:rsid w:val="008D67D4"/>
    <w:rsid w:val="008E133C"/>
    <w:rsid w:val="008F4E33"/>
    <w:rsid w:val="00903C2F"/>
    <w:rsid w:val="009743C9"/>
    <w:rsid w:val="00983385"/>
    <w:rsid w:val="00990F01"/>
    <w:rsid w:val="00995F5E"/>
    <w:rsid w:val="009E43EC"/>
    <w:rsid w:val="00A3360A"/>
    <w:rsid w:val="00A51B0F"/>
    <w:rsid w:val="00A55801"/>
    <w:rsid w:val="00A77B23"/>
    <w:rsid w:val="00A8666E"/>
    <w:rsid w:val="00AA4CE7"/>
    <w:rsid w:val="00AC2D04"/>
    <w:rsid w:val="00AC3097"/>
    <w:rsid w:val="00B353ED"/>
    <w:rsid w:val="00B83E81"/>
    <w:rsid w:val="00B97832"/>
    <w:rsid w:val="00BD4735"/>
    <w:rsid w:val="00C1642C"/>
    <w:rsid w:val="00C20F45"/>
    <w:rsid w:val="00C73984"/>
    <w:rsid w:val="00C82BC9"/>
    <w:rsid w:val="00CB313B"/>
    <w:rsid w:val="00CB4DDC"/>
    <w:rsid w:val="00CD1A71"/>
    <w:rsid w:val="00CD30E0"/>
    <w:rsid w:val="00D2308B"/>
    <w:rsid w:val="00D37036"/>
    <w:rsid w:val="00D4710C"/>
    <w:rsid w:val="00DA79C1"/>
    <w:rsid w:val="00DB60B9"/>
    <w:rsid w:val="00DC4811"/>
    <w:rsid w:val="00DD310D"/>
    <w:rsid w:val="00DD7F0F"/>
    <w:rsid w:val="00DE4ACF"/>
    <w:rsid w:val="00E10DFB"/>
    <w:rsid w:val="00E16E0B"/>
    <w:rsid w:val="00E540F7"/>
    <w:rsid w:val="00E6281D"/>
    <w:rsid w:val="00E756FF"/>
    <w:rsid w:val="00EC602B"/>
    <w:rsid w:val="00EE06A9"/>
    <w:rsid w:val="00EF2116"/>
    <w:rsid w:val="00F008F0"/>
    <w:rsid w:val="00F21618"/>
    <w:rsid w:val="00F23CB4"/>
    <w:rsid w:val="00F3104C"/>
    <w:rsid w:val="00F54552"/>
    <w:rsid w:val="00F66FC7"/>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DC"/>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406032497">
      <w:bodyDiv w:val="1"/>
      <w:marLeft w:val="0"/>
      <w:marRight w:val="0"/>
      <w:marTop w:val="0"/>
      <w:marBottom w:val="0"/>
      <w:divBdr>
        <w:top w:val="none" w:sz="0" w:space="0" w:color="auto"/>
        <w:left w:val="none" w:sz="0" w:space="0" w:color="auto"/>
        <w:bottom w:val="none" w:sz="0" w:space="0" w:color="auto"/>
        <w:right w:val="none" w:sz="0" w:space="0" w:color="auto"/>
      </w:divBdr>
    </w:div>
    <w:div w:id="1479764290">
      <w:bodyDiv w:val="1"/>
      <w:marLeft w:val="0"/>
      <w:marRight w:val="0"/>
      <w:marTop w:val="0"/>
      <w:marBottom w:val="0"/>
      <w:divBdr>
        <w:top w:val="none" w:sz="0" w:space="0" w:color="auto"/>
        <w:left w:val="none" w:sz="0" w:space="0" w:color="auto"/>
        <w:bottom w:val="none" w:sz="0" w:space="0" w:color="auto"/>
        <w:right w:val="none" w:sz="0" w:space="0" w:color="auto"/>
      </w:divBdr>
    </w:div>
    <w:div w:id="1616062658">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 w:id="2097700201">
      <w:bodyDiv w:val="1"/>
      <w:marLeft w:val="0"/>
      <w:marRight w:val="0"/>
      <w:marTop w:val="0"/>
      <w:marBottom w:val="0"/>
      <w:divBdr>
        <w:top w:val="none" w:sz="0" w:space="0" w:color="auto"/>
        <w:left w:val="none" w:sz="0" w:space="0" w:color="auto"/>
        <w:bottom w:val="none" w:sz="0" w:space="0" w:color="auto"/>
        <w:right w:val="none" w:sz="0" w:space="0" w:color="auto"/>
      </w:divBdr>
    </w:div>
    <w:div w:id="213439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1776</Words>
  <Characters>9788</Characters>
  <Application>Microsoft Office Word</Application>
  <DocSecurity>0</DocSecurity>
  <Lines>157</Lines>
  <Paragraphs>46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2025-08-28T15:44:00Z</dcterms:created>
  <dcterms:modified xsi:type="dcterms:W3CDTF">2025-08-28T15:45:00Z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