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23869220"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proofErr w:type="spellStart"/>
      <w:r w:rsidRPr="002A195C">
        <w:rPr>
          <w:rFonts w:asciiTheme="majorBidi" w:eastAsia="Times New Roman" w:hAnsiTheme="majorBidi" w:cstheme="majorBidi"/>
          <w:position w:val="-4"/>
          <w:sz w:val="24"/>
          <w:szCs w:val="24"/>
          <w:rtl/>
        </w:rPr>
        <w:t>ألأمم</w:t>
      </w:r>
      <w:proofErr w:type="spellEnd"/>
      <w:r w:rsidRPr="002A195C">
        <w:rPr>
          <w:rFonts w:asciiTheme="majorBidi" w:eastAsia="Times New Roman" w:hAnsiTheme="majorBidi" w:cstheme="majorBidi"/>
          <w:position w:val="-4"/>
          <w:sz w:val="24"/>
          <w:szCs w:val="24"/>
          <w:rtl/>
        </w:rPr>
        <w:t xml:space="preserve">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32F573BE" w:rsidR="00CC3E4B" w:rsidRPr="002A195C" w:rsidRDefault="002A195C"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0</w:t>
      </w:r>
      <w:r w:rsidR="00D15EC2">
        <w:rPr>
          <w:rFonts w:asciiTheme="majorBidi" w:eastAsia="Calibri" w:hAnsiTheme="majorBidi" w:cstheme="majorBidi"/>
          <w:sz w:val="24"/>
          <w:szCs w:val="24"/>
        </w:rPr>
        <w:t>5</w:t>
      </w:r>
      <w:r w:rsidRPr="002A195C">
        <w:rPr>
          <w:rFonts w:asciiTheme="majorBidi" w:eastAsia="Calibri" w:hAnsiTheme="majorBidi" w:cstheme="majorBidi"/>
          <w:sz w:val="24"/>
          <w:szCs w:val="24"/>
        </w:rPr>
        <w:t xml:space="preserve"> 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1287C54A" w14:textId="3F811484" w:rsidR="005548CE" w:rsidRPr="002A195C" w:rsidRDefault="00796049" w:rsidP="00572AA2">
      <w:pPr>
        <w:pStyle w:val="ListParagraph"/>
        <w:numPr>
          <w:ilvl w:val="0"/>
          <w:numId w:val="23"/>
        </w:numPr>
        <w:spacing w:after="0" w:line="240" w:lineRule="atLeast"/>
        <w:jc w:val="both"/>
        <w:rPr>
          <w:rFonts w:asciiTheme="majorBidi" w:hAnsiTheme="majorBidi" w:cstheme="majorBidi"/>
          <w:sz w:val="24"/>
          <w:szCs w:val="24"/>
        </w:rPr>
      </w:pPr>
      <w:bookmarkStart w:id="2" w:name="_Hlk198224089"/>
      <w:bookmarkEnd w:id="1"/>
      <w:r>
        <w:rPr>
          <w:rFonts w:asciiTheme="majorBidi" w:eastAsia="Palatino Linotype" w:hAnsiTheme="majorBidi" w:cstheme="majorBidi"/>
          <w:i/>
          <w:iCs/>
          <w:sz w:val="24"/>
          <w:szCs w:val="24"/>
        </w:rPr>
        <w:t xml:space="preserve">HRD </w:t>
      </w:r>
      <w:r w:rsidR="00572AA2">
        <w:rPr>
          <w:rFonts w:asciiTheme="majorBidi" w:eastAsia="Palatino Linotype" w:hAnsiTheme="majorBidi" w:cstheme="majorBidi"/>
          <w:i/>
          <w:iCs/>
          <w:sz w:val="24"/>
          <w:szCs w:val="24"/>
        </w:rPr>
        <w:t xml:space="preserve">organized and carried out a </w:t>
      </w:r>
      <w:r w:rsidR="00BF2C7E">
        <w:rPr>
          <w:rFonts w:asciiTheme="majorBidi" w:eastAsia="Palatino Linotype" w:hAnsiTheme="majorBidi" w:cstheme="majorBidi"/>
          <w:i/>
          <w:iCs/>
          <w:sz w:val="24"/>
          <w:szCs w:val="24"/>
        </w:rPr>
        <w:t>O</w:t>
      </w:r>
      <w:r w:rsidR="00572AA2">
        <w:rPr>
          <w:rFonts w:asciiTheme="majorBidi" w:eastAsia="Palatino Linotype" w:hAnsiTheme="majorBidi" w:cstheme="majorBidi"/>
          <w:i/>
          <w:iCs/>
          <w:sz w:val="24"/>
          <w:szCs w:val="24"/>
        </w:rPr>
        <w:t>ne-</w:t>
      </w:r>
      <w:r w:rsidR="00BF2C7E">
        <w:rPr>
          <w:rFonts w:asciiTheme="majorBidi" w:eastAsia="Palatino Linotype" w:hAnsiTheme="majorBidi" w:cstheme="majorBidi"/>
          <w:i/>
          <w:iCs/>
          <w:sz w:val="24"/>
          <w:szCs w:val="24"/>
        </w:rPr>
        <w:t>D</w:t>
      </w:r>
      <w:r w:rsidR="00572AA2">
        <w:rPr>
          <w:rFonts w:asciiTheme="majorBidi" w:eastAsia="Palatino Linotype" w:hAnsiTheme="majorBidi" w:cstheme="majorBidi"/>
          <w:i/>
          <w:iCs/>
          <w:sz w:val="24"/>
          <w:szCs w:val="24"/>
        </w:rPr>
        <w:t xml:space="preserve">ay Review of the Victims and Witness Protection of Bentiu Mobile Court Trial Activity </w:t>
      </w:r>
      <w:r w:rsidR="00BF2C7E">
        <w:rPr>
          <w:rFonts w:asciiTheme="majorBidi" w:eastAsia="Palatino Linotype" w:hAnsiTheme="majorBidi" w:cstheme="majorBidi"/>
          <w:i/>
          <w:iCs/>
          <w:sz w:val="24"/>
          <w:szCs w:val="24"/>
        </w:rPr>
        <w:t>from</w:t>
      </w:r>
      <w:r w:rsidR="00572AA2">
        <w:rPr>
          <w:rFonts w:asciiTheme="majorBidi" w:eastAsia="Palatino Linotype" w:hAnsiTheme="majorBidi" w:cstheme="majorBidi"/>
          <w:i/>
          <w:iCs/>
          <w:sz w:val="24"/>
          <w:szCs w:val="24"/>
        </w:rPr>
        <w:t xml:space="preserve"> 29 September-25 October 2025 with Protection Partners in Bentiu, Unity State HQ.  </w:t>
      </w:r>
    </w:p>
    <w:p w14:paraId="5A22CF7E" w14:textId="77777777" w:rsidR="00DB7840" w:rsidRPr="002A195C" w:rsidRDefault="00DB7840" w:rsidP="00DB7840">
      <w:pPr>
        <w:pStyle w:val="ListParagraph"/>
        <w:spacing w:after="160" w:line="259" w:lineRule="auto"/>
        <w:ind w:left="1440"/>
        <w:jc w:val="both"/>
        <w:rPr>
          <w:rFonts w:asciiTheme="majorBidi" w:hAnsiTheme="majorBidi" w:cstheme="majorBidi"/>
          <w:i/>
          <w:iCs/>
          <w:sz w:val="24"/>
          <w:szCs w:val="24"/>
        </w:rPr>
      </w:pPr>
    </w:p>
    <w:p w14:paraId="601B674E" w14:textId="4113A6DD" w:rsidR="00217F16" w:rsidRPr="00572AA2" w:rsidRDefault="00CC3E4B" w:rsidP="00572AA2">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64270">
        <w:rPr>
          <w:rFonts w:asciiTheme="majorBidi" w:eastAsia="Calibri" w:hAnsiTheme="majorBidi" w:cstheme="majorBidi"/>
          <w:sz w:val="24"/>
          <w:szCs w:val="24"/>
        </w:rPr>
        <w:t>Political and Security Update</w:t>
      </w: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74FC5118" w14:textId="71D8E073" w:rsidR="00564270" w:rsidRPr="00572AA2" w:rsidRDefault="00D45CD8" w:rsidP="00572AA2">
      <w:pPr>
        <w:pStyle w:val="ListParagraph"/>
        <w:numPr>
          <w:ilvl w:val="0"/>
          <w:numId w:val="1"/>
        </w:numPr>
        <w:spacing w:after="0" w:line="240" w:lineRule="atLeast"/>
        <w:jc w:val="both"/>
        <w:rPr>
          <w:rFonts w:asciiTheme="majorBidi" w:eastAsia="Palatino Linotype" w:hAnsiTheme="majorBidi" w:cstheme="majorBidi"/>
          <w:sz w:val="24"/>
          <w:szCs w:val="24"/>
        </w:rPr>
      </w:pPr>
      <w:r w:rsidRPr="00564270">
        <w:rPr>
          <w:rFonts w:asciiTheme="majorBidi" w:eastAsia="Palatino Linotype" w:hAnsiTheme="majorBidi" w:cstheme="majorBidi"/>
          <w:sz w:val="24"/>
          <w:szCs w:val="24"/>
        </w:rPr>
        <w:t>C</w:t>
      </w:r>
      <w:r w:rsidR="00CC3E4B" w:rsidRPr="00564270">
        <w:rPr>
          <w:rFonts w:asciiTheme="majorBidi" w:eastAsia="Palatino Linotype" w:hAnsiTheme="majorBidi" w:cstheme="majorBidi"/>
          <w:sz w:val="24"/>
          <w:szCs w:val="24"/>
        </w:rPr>
        <w:t>onflict-Related Violations/Abuses</w:t>
      </w: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61AEA8C0" w14:textId="77777777" w:rsidR="00572AA2" w:rsidRDefault="00572AA2" w:rsidP="00572AA2">
      <w:pPr>
        <w:pStyle w:val="ListParagraph"/>
        <w:spacing w:after="0" w:line="240" w:lineRule="atLeast"/>
        <w:ind w:left="360"/>
        <w:jc w:val="both"/>
        <w:rPr>
          <w:rFonts w:asciiTheme="majorBidi" w:eastAsia="Palatino Linotype" w:hAnsiTheme="majorBidi" w:cstheme="majorBidi"/>
          <w:sz w:val="24"/>
          <w:szCs w:val="24"/>
        </w:rPr>
      </w:pPr>
    </w:p>
    <w:p w14:paraId="1E9FBDC6" w14:textId="60AF7E23" w:rsidR="00E5293D" w:rsidRPr="00E5293D" w:rsidRDefault="00E5293D" w:rsidP="00E5293D">
      <w:pPr>
        <w:pStyle w:val="ListParagraph"/>
        <w:numPr>
          <w:ilvl w:val="0"/>
          <w:numId w:val="23"/>
        </w:numPr>
        <w:spacing w:after="0" w:line="240" w:lineRule="atLeast"/>
        <w:jc w:val="both"/>
        <w:rPr>
          <w:rFonts w:asciiTheme="majorBidi" w:eastAsia="Palatino Linotype" w:hAnsiTheme="majorBidi" w:cstheme="majorBidi"/>
          <w:sz w:val="24"/>
          <w:szCs w:val="24"/>
        </w:rPr>
      </w:pPr>
      <w:r w:rsidRPr="00E5293D">
        <w:rPr>
          <w:rFonts w:asciiTheme="majorBidi" w:eastAsia="Palatino Linotype" w:hAnsiTheme="majorBidi" w:cstheme="majorBidi"/>
          <w:b/>
          <w:bCs/>
          <w:i/>
          <w:iCs/>
          <w:sz w:val="24"/>
          <w:szCs w:val="24"/>
        </w:rPr>
        <w:t>HRD organized and carried out a one-day Review of the Victims and Witness Protection of Bentiu Mobile Court Trial Activity for 29 September-25 October 2025 with Protection Partners in Bentiu, Unity State HQ</w:t>
      </w:r>
      <w:r w:rsidRPr="00E5293D">
        <w:rPr>
          <w:rFonts w:asciiTheme="majorBidi" w:eastAsia="Palatino Linotype" w:hAnsiTheme="majorBidi" w:cstheme="majorBidi"/>
          <w:sz w:val="24"/>
          <w:szCs w:val="24"/>
        </w:rPr>
        <w:t xml:space="preserve">  </w:t>
      </w:r>
    </w:p>
    <w:p w14:paraId="71C1CFD0" w14:textId="77777777" w:rsidR="008621A7" w:rsidRDefault="00572AA2" w:rsidP="00E5293D">
      <w:pPr>
        <w:spacing w:after="0" w:line="240" w:lineRule="atLeast"/>
        <w:jc w:val="both"/>
        <w:rPr>
          <w:rFonts w:asciiTheme="majorBidi" w:eastAsia="Palatino Linotype" w:hAnsiTheme="majorBidi" w:cstheme="majorBidi"/>
          <w:sz w:val="24"/>
          <w:szCs w:val="24"/>
        </w:rPr>
      </w:pPr>
      <w:r w:rsidRPr="00E5293D">
        <w:rPr>
          <w:rFonts w:asciiTheme="majorBidi" w:eastAsia="Palatino Linotype" w:hAnsiTheme="majorBidi" w:cstheme="majorBidi"/>
          <w:sz w:val="24"/>
          <w:szCs w:val="24"/>
        </w:rPr>
        <w:t>On 0</w:t>
      </w:r>
      <w:r w:rsidR="00D15EC2">
        <w:rPr>
          <w:rFonts w:asciiTheme="majorBidi" w:eastAsia="Palatino Linotype" w:hAnsiTheme="majorBidi" w:cstheme="majorBidi"/>
          <w:sz w:val="24"/>
          <w:szCs w:val="24"/>
        </w:rPr>
        <w:t>4</w:t>
      </w:r>
      <w:r w:rsidRPr="00E5293D">
        <w:rPr>
          <w:rFonts w:asciiTheme="majorBidi" w:eastAsia="Palatino Linotype" w:hAnsiTheme="majorBidi" w:cstheme="majorBidi"/>
          <w:sz w:val="24"/>
          <w:szCs w:val="24"/>
        </w:rPr>
        <w:t xml:space="preserve"> November 2025, HRD carried out a One-Day Review of the Victims and Witnesses Protection Activity of the Bentiu Mobile Court </w:t>
      </w:r>
      <w:r w:rsidR="008621A7">
        <w:rPr>
          <w:rFonts w:asciiTheme="majorBidi" w:eastAsia="Palatino Linotype" w:hAnsiTheme="majorBidi" w:cstheme="majorBidi"/>
          <w:sz w:val="24"/>
          <w:szCs w:val="24"/>
        </w:rPr>
        <w:t xml:space="preserve">trial that took place on 29 September- 25 October 2025, </w:t>
      </w:r>
      <w:r w:rsidRPr="00E5293D">
        <w:rPr>
          <w:rFonts w:asciiTheme="majorBidi" w:eastAsia="Palatino Linotype" w:hAnsiTheme="majorBidi" w:cstheme="majorBidi"/>
          <w:sz w:val="24"/>
          <w:szCs w:val="24"/>
        </w:rPr>
        <w:t xml:space="preserve">with the State’s protection partners in Bentiu town HQ of Unity State. The activity was attended by majority of the protection partners including the UNMISS RoLSIS, UNPOL, UNHCR, IOM, HRSS, Steward Ward Women, GUNO, CCO, IRC, </w:t>
      </w:r>
      <w:r w:rsidR="00F7454F" w:rsidRPr="00E5293D">
        <w:rPr>
          <w:rFonts w:asciiTheme="majorBidi" w:eastAsia="Palatino Linotype" w:hAnsiTheme="majorBidi" w:cstheme="majorBidi"/>
          <w:sz w:val="24"/>
          <w:szCs w:val="24"/>
        </w:rPr>
        <w:t>CH,</w:t>
      </w:r>
      <w:r w:rsidRPr="00E5293D">
        <w:rPr>
          <w:rFonts w:asciiTheme="majorBidi" w:eastAsia="Palatino Linotype" w:hAnsiTheme="majorBidi" w:cstheme="majorBidi"/>
          <w:sz w:val="24"/>
          <w:szCs w:val="24"/>
        </w:rPr>
        <w:t xml:space="preserve"> SSNPS,</w:t>
      </w:r>
      <w:r w:rsidR="00F7454F" w:rsidRPr="00E5293D">
        <w:rPr>
          <w:rFonts w:asciiTheme="majorBidi" w:eastAsia="Palatino Linotype" w:hAnsiTheme="majorBidi" w:cstheme="majorBidi"/>
          <w:sz w:val="24"/>
          <w:szCs w:val="24"/>
        </w:rPr>
        <w:t xml:space="preserve"> and</w:t>
      </w:r>
      <w:r w:rsidR="008621A7">
        <w:rPr>
          <w:rFonts w:asciiTheme="majorBidi" w:eastAsia="Palatino Linotype" w:hAnsiTheme="majorBidi" w:cstheme="majorBidi"/>
          <w:sz w:val="24"/>
          <w:szCs w:val="24"/>
        </w:rPr>
        <w:t xml:space="preserve"> </w:t>
      </w:r>
      <w:r w:rsidR="00F7454F" w:rsidRPr="00E5293D">
        <w:rPr>
          <w:rFonts w:asciiTheme="majorBidi" w:eastAsia="Palatino Linotype" w:hAnsiTheme="majorBidi" w:cstheme="majorBidi"/>
          <w:sz w:val="24"/>
          <w:szCs w:val="24"/>
        </w:rPr>
        <w:t xml:space="preserve">representative such as the </w:t>
      </w:r>
      <w:r w:rsidR="008621A7" w:rsidRPr="00E5293D">
        <w:rPr>
          <w:rFonts w:asciiTheme="majorBidi" w:eastAsia="Palatino Linotype" w:hAnsiTheme="majorBidi" w:cstheme="majorBidi"/>
          <w:sz w:val="24"/>
          <w:szCs w:val="24"/>
        </w:rPr>
        <w:t>victim’s</w:t>
      </w:r>
      <w:r w:rsidR="00F7454F" w:rsidRPr="00E5293D">
        <w:rPr>
          <w:rFonts w:asciiTheme="majorBidi" w:eastAsia="Palatino Linotype" w:hAnsiTheme="majorBidi" w:cstheme="majorBidi"/>
          <w:sz w:val="24"/>
          <w:szCs w:val="24"/>
        </w:rPr>
        <w:t xml:space="preserve"> </w:t>
      </w:r>
      <w:r w:rsidR="008621A7">
        <w:rPr>
          <w:rFonts w:asciiTheme="majorBidi" w:eastAsia="Palatino Linotype" w:hAnsiTheme="majorBidi" w:cstheme="majorBidi"/>
          <w:sz w:val="24"/>
          <w:szCs w:val="24"/>
        </w:rPr>
        <w:t>c</w:t>
      </w:r>
      <w:r w:rsidR="00F7454F" w:rsidRPr="00E5293D">
        <w:rPr>
          <w:rFonts w:asciiTheme="majorBidi" w:eastAsia="Palatino Linotype" w:hAnsiTheme="majorBidi" w:cstheme="majorBidi"/>
          <w:sz w:val="24"/>
          <w:szCs w:val="24"/>
        </w:rPr>
        <w:t>ounselor. The review meeting was attended by 27 participants (</w:t>
      </w:r>
      <w:r w:rsidR="00F7454F" w:rsidRPr="00E5293D">
        <w:rPr>
          <w:rFonts w:asciiTheme="majorBidi" w:eastAsia="Palatino Linotype" w:hAnsiTheme="majorBidi" w:cstheme="majorBidi"/>
          <w:i/>
          <w:iCs/>
          <w:sz w:val="24"/>
          <w:szCs w:val="24"/>
        </w:rPr>
        <w:t>16 males and 11 females</w:t>
      </w:r>
      <w:r w:rsidR="00F7454F" w:rsidRPr="00E5293D">
        <w:rPr>
          <w:rFonts w:asciiTheme="majorBidi" w:eastAsia="Palatino Linotype" w:hAnsiTheme="majorBidi" w:cstheme="majorBidi"/>
          <w:sz w:val="24"/>
          <w:szCs w:val="24"/>
        </w:rPr>
        <w:t xml:space="preserve">). The objective of the One-Day </w:t>
      </w:r>
      <w:r w:rsidR="008621A7">
        <w:rPr>
          <w:rFonts w:asciiTheme="majorBidi" w:eastAsia="Palatino Linotype" w:hAnsiTheme="majorBidi" w:cstheme="majorBidi"/>
          <w:sz w:val="24"/>
          <w:szCs w:val="24"/>
        </w:rPr>
        <w:t xml:space="preserve">review </w:t>
      </w:r>
      <w:r w:rsidR="00F7454F" w:rsidRPr="00E5293D">
        <w:rPr>
          <w:rFonts w:asciiTheme="majorBidi" w:eastAsia="Palatino Linotype" w:hAnsiTheme="majorBidi" w:cstheme="majorBidi"/>
          <w:sz w:val="24"/>
          <w:szCs w:val="24"/>
        </w:rPr>
        <w:t>meeting was to carry out reviews and assess the good practices and challenges observed by protection partners during the Mobile Court process and how to mitigate the challenges encountered. Amongst the good practices discussed include prior planning, organizations and division of tasks/roles among the protection partners to ensure the protection mechanism provided. Availability of protection partners to provide timely psychosocial, legal aid, medical and transportation support to victims and witnesses during the Mobile Court. The partners also recognized the importance of good coordination and information sharing during the Mobile Court, applauded the HRD and RoLSIS for providing advice and guidance to protection partners during the Mobile Court trial. On the challenges encountered during the Mobile Court, the</w:t>
      </w:r>
      <w:r w:rsidR="005D389C" w:rsidRPr="00E5293D">
        <w:rPr>
          <w:rFonts w:asciiTheme="majorBidi" w:eastAsia="Palatino Linotype" w:hAnsiTheme="majorBidi" w:cstheme="majorBidi"/>
          <w:sz w:val="24"/>
          <w:szCs w:val="24"/>
        </w:rPr>
        <w:t xml:space="preserve"> protection partners observed that they faced some challenges to assist victims because majority of the victims and witnesses were lacking </w:t>
      </w:r>
      <w:r w:rsidR="008621A7">
        <w:rPr>
          <w:rFonts w:asciiTheme="majorBidi" w:eastAsia="Palatino Linotype" w:hAnsiTheme="majorBidi" w:cstheme="majorBidi"/>
          <w:sz w:val="24"/>
          <w:szCs w:val="24"/>
        </w:rPr>
        <w:t xml:space="preserve">means of </w:t>
      </w:r>
      <w:r w:rsidR="005D389C" w:rsidRPr="00E5293D">
        <w:rPr>
          <w:rFonts w:asciiTheme="majorBidi" w:eastAsia="Palatino Linotype" w:hAnsiTheme="majorBidi" w:cstheme="majorBidi"/>
          <w:sz w:val="24"/>
          <w:szCs w:val="24"/>
        </w:rPr>
        <w:t>c</w:t>
      </w:r>
      <w:r w:rsidR="008621A7">
        <w:rPr>
          <w:rFonts w:asciiTheme="majorBidi" w:eastAsia="Palatino Linotype" w:hAnsiTheme="majorBidi" w:cstheme="majorBidi"/>
          <w:sz w:val="24"/>
          <w:szCs w:val="24"/>
        </w:rPr>
        <w:t>ontacting them</w:t>
      </w:r>
      <w:r w:rsidR="005D389C" w:rsidRPr="00E5293D">
        <w:rPr>
          <w:rFonts w:asciiTheme="majorBidi" w:eastAsia="Palatino Linotype" w:hAnsiTheme="majorBidi" w:cstheme="majorBidi"/>
          <w:sz w:val="24"/>
          <w:szCs w:val="24"/>
        </w:rPr>
        <w:t xml:space="preserve"> (phones) and this</w:t>
      </w:r>
      <w:r w:rsidR="008621A7">
        <w:rPr>
          <w:rFonts w:asciiTheme="majorBidi" w:eastAsia="Palatino Linotype" w:hAnsiTheme="majorBidi" w:cstheme="majorBidi"/>
          <w:sz w:val="24"/>
          <w:szCs w:val="24"/>
        </w:rPr>
        <w:t xml:space="preserve"> has</w:t>
      </w:r>
      <w:r w:rsidR="005D389C" w:rsidRPr="00E5293D">
        <w:rPr>
          <w:rFonts w:asciiTheme="majorBidi" w:eastAsia="Palatino Linotype" w:hAnsiTheme="majorBidi" w:cstheme="majorBidi"/>
          <w:sz w:val="24"/>
          <w:szCs w:val="24"/>
        </w:rPr>
        <w:t xml:space="preserve"> ma</w:t>
      </w:r>
      <w:r w:rsidR="008621A7">
        <w:rPr>
          <w:rFonts w:asciiTheme="majorBidi" w:eastAsia="Palatino Linotype" w:hAnsiTheme="majorBidi" w:cstheme="majorBidi"/>
          <w:sz w:val="24"/>
          <w:szCs w:val="24"/>
        </w:rPr>
        <w:t xml:space="preserve">de </w:t>
      </w:r>
      <w:r w:rsidR="005D389C" w:rsidRPr="00E5293D">
        <w:rPr>
          <w:rFonts w:asciiTheme="majorBidi" w:eastAsia="Palatino Linotype" w:hAnsiTheme="majorBidi" w:cstheme="majorBidi"/>
          <w:sz w:val="24"/>
          <w:szCs w:val="24"/>
        </w:rPr>
        <w:t xml:space="preserve">it </w:t>
      </w:r>
      <w:r w:rsidR="008621A7">
        <w:rPr>
          <w:rFonts w:asciiTheme="majorBidi" w:eastAsia="Palatino Linotype" w:hAnsiTheme="majorBidi" w:cstheme="majorBidi"/>
          <w:sz w:val="24"/>
          <w:szCs w:val="24"/>
        </w:rPr>
        <w:t xml:space="preserve">very </w:t>
      </w:r>
      <w:r w:rsidR="005D389C" w:rsidRPr="00E5293D">
        <w:rPr>
          <w:rFonts w:asciiTheme="majorBidi" w:eastAsia="Palatino Linotype" w:hAnsiTheme="majorBidi" w:cstheme="majorBidi"/>
          <w:sz w:val="24"/>
          <w:szCs w:val="24"/>
        </w:rPr>
        <w:t xml:space="preserve">difficult to get hold of victims and witnesses to transport them to court premises on time. It was also noted that some of the victims were lacking basic understanding of the court procedures, how to file an appeal case, resources, weaknesses from the defending lawyers, and weak translation. The Bentiu State Hospital also reported the </w:t>
      </w:r>
      <w:r w:rsidR="00183763" w:rsidRPr="00E5293D">
        <w:rPr>
          <w:rFonts w:asciiTheme="majorBidi" w:eastAsia="Palatino Linotype" w:hAnsiTheme="majorBidi" w:cstheme="majorBidi"/>
          <w:sz w:val="24"/>
          <w:szCs w:val="24"/>
        </w:rPr>
        <w:t xml:space="preserve">challenges they have faced during the Mobile Court, such as victim’s </w:t>
      </w:r>
      <w:r w:rsidR="00183763" w:rsidRPr="00E5293D">
        <w:rPr>
          <w:rFonts w:asciiTheme="majorBidi" w:eastAsia="Palatino Linotype" w:hAnsiTheme="majorBidi" w:cstheme="majorBidi"/>
          <w:sz w:val="24"/>
          <w:szCs w:val="24"/>
        </w:rPr>
        <w:lastRenderedPageBreak/>
        <w:t>family coming to the hospital requesting death certificate or post-mortem for family member who died in the village, yet the doctor had not witnessed or assessed the cause of the death, this can jeopardized the whole credibility of the case and weaken the prosecutor’s cases. Further</w:t>
      </w:r>
      <w:r w:rsidR="008621A7">
        <w:rPr>
          <w:rFonts w:asciiTheme="majorBidi" w:eastAsia="Palatino Linotype" w:hAnsiTheme="majorBidi" w:cstheme="majorBidi"/>
          <w:sz w:val="24"/>
          <w:szCs w:val="24"/>
        </w:rPr>
        <w:t>,</w:t>
      </w:r>
      <w:r w:rsidR="00183763" w:rsidRPr="00E5293D">
        <w:rPr>
          <w:rFonts w:asciiTheme="majorBidi" w:eastAsia="Palatino Linotype" w:hAnsiTheme="majorBidi" w:cstheme="majorBidi"/>
          <w:sz w:val="24"/>
          <w:szCs w:val="24"/>
        </w:rPr>
        <w:t xml:space="preserve"> the doctor also mentioned that he taken the initiative to rectified some of the allegation </w:t>
      </w:r>
      <w:r w:rsidR="00E5293D" w:rsidRPr="00E5293D">
        <w:rPr>
          <w:rFonts w:asciiTheme="majorBidi" w:eastAsia="Palatino Linotype" w:hAnsiTheme="majorBidi" w:cstheme="majorBidi"/>
          <w:sz w:val="24"/>
          <w:szCs w:val="24"/>
        </w:rPr>
        <w:t>reported</w:t>
      </w:r>
      <w:r w:rsidR="00183763" w:rsidRPr="00E5293D">
        <w:rPr>
          <w:rFonts w:asciiTheme="majorBidi" w:eastAsia="Palatino Linotype" w:hAnsiTheme="majorBidi" w:cstheme="majorBidi"/>
          <w:sz w:val="24"/>
          <w:szCs w:val="24"/>
        </w:rPr>
        <w:t xml:space="preserve"> during the previous Mobile Court that the hospital was charging fees to victims who need Form 8 and stated that he had find out the allegation were true and </w:t>
      </w:r>
      <w:r w:rsidR="00E5293D" w:rsidRPr="00E5293D">
        <w:rPr>
          <w:rFonts w:asciiTheme="majorBidi" w:eastAsia="Palatino Linotype" w:hAnsiTheme="majorBidi" w:cstheme="majorBidi"/>
          <w:sz w:val="24"/>
          <w:szCs w:val="24"/>
        </w:rPr>
        <w:t xml:space="preserve">that he had </w:t>
      </w:r>
      <w:r w:rsidR="00183763" w:rsidRPr="00E5293D">
        <w:rPr>
          <w:rFonts w:asciiTheme="majorBidi" w:eastAsia="Palatino Linotype" w:hAnsiTheme="majorBidi" w:cstheme="majorBidi"/>
          <w:sz w:val="24"/>
          <w:szCs w:val="24"/>
        </w:rPr>
        <w:t xml:space="preserve">held </w:t>
      </w:r>
      <w:r w:rsidR="00E5293D" w:rsidRPr="00E5293D">
        <w:rPr>
          <w:rFonts w:asciiTheme="majorBidi" w:eastAsia="Palatino Linotype" w:hAnsiTheme="majorBidi" w:cstheme="majorBidi"/>
          <w:sz w:val="24"/>
          <w:szCs w:val="24"/>
        </w:rPr>
        <w:t>an engagement</w:t>
      </w:r>
      <w:r w:rsidR="00183763" w:rsidRPr="00E5293D">
        <w:rPr>
          <w:rFonts w:asciiTheme="majorBidi" w:eastAsia="Palatino Linotype" w:hAnsiTheme="majorBidi" w:cstheme="majorBidi"/>
          <w:sz w:val="24"/>
          <w:szCs w:val="24"/>
        </w:rPr>
        <w:t xml:space="preserve"> </w:t>
      </w:r>
      <w:r w:rsidR="00E5293D" w:rsidRPr="00E5293D">
        <w:rPr>
          <w:rFonts w:asciiTheme="majorBidi" w:eastAsia="Palatino Linotype" w:hAnsiTheme="majorBidi" w:cstheme="majorBidi"/>
          <w:sz w:val="24"/>
          <w:szCs w:val="24"/>
        </w:rPr>
        <w:t xml:space="preserve">meeting </w:t>
      </w:r>
      <w:r w:rsidR="00183763" w:rsidRPr="00E5293D">
        <w:rPr>
          <w:rFonts w:asciiTheme="majorBidi" w:eastAsia="Palatino Linotype" w:hAnsiTheme="majorBidi" w:cstheme="majorBidi"/>
          <w:sz w:val="24"/>
          <w:szCs w:val="24"/>
        </w:rPr>
        <w:t xml:space="preserve">with his team to </w:t>
      </w:r>
      <w:r w:rsidR="00E5293D" w:rsidRPr="00E5293D">
        <w:rPr>
          <w:rFonts w:asciiTheme="majorBidi" w:eastAsia="Palatino Linotype" w:hAnsiTheme="majorBidi" w:cstheme="majorBidi"/>
          <w:sz w:val="24"/>
          <w:szCs w:val="24"/>
        </w:rPr>
        <w:t xml:space="preserve">immediately stop the practice for SGBV/CRSV victims accessing the Mobile Court. </w:t>
      </w:r>
    </w:p>
    <w:p w14:paraId="1CF4F52C" w14:textId="2645A211" w:rsidR="00E5293D" w:rsidRDefault="008621A7" w:rsidP="00E5293D">
      <w:pPr>
        <w:spacing w:after="0" w:line="240" w:lineRule="atLeast"/>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T</w:t>
      </w:r>
      <w:r w:rsidR="00E5293D" w:rsidRPr="00E5293D">
        <w:rPr>
          <w:rFonts w:asciiTheme="majorBidi" w:eastAsia="Palatino Linotype" w:hAnsiTheme="majorBidi" w:cstheme="majorBidi"/>
          <w:sz w:val="24"/>
          <w:szCs w:val="24"/>
        </w:rPr>
        <w:t xml:space="preserve">he Protection Partners requested the </w:t>
      </w:r>
      <w:r>
        <w:rPr>
          <w:rFonts w:asciiTheme="majorBidi" w:eastAsia="Palatino Linotype" w:hAnsiTheme="majorBidi" w:cstheme="majorBidi"/>
          <w:sz w:val="24"/>
          <w:szCs w:val="24"/>
        </w:rPr>
        <w:t>p</w:t>
      </w:r>
      <w:r w:rsidR="00E5293D" w:rsidRPr="00E5293D">
        <w:rPr>
          <w:rFonts w:asciiTheme="majorBidi" w:eastAsia="Palatino Linotype" w:hAnsiTheme="majorBidi" w:cstheme="majorBidi"/>
          <w:sz w:val="24"/>
          <w:szCs w:val="24"/>
        </w:rPr>
        <w:t>olice to ensure that</w:t>
      </w:r>
      <w:r>
        <w:rPr>
          <w:rFonts w:asciiTheme="majorBidi" w:eastAsia="Palatino Linotype" w:hAnsiTheme="majorBidi" w:cstheme="majorBidi"/>
          <w:sz w:val="24"/>
          <w:szCs w:val="24"/>
        </w:rPr>
        <w:t xml:space="preserve"> the</w:t>
      </w:r>
      <w:r w:rsidR="00E5293D" w:rsidRPr="00E5293D">
        <w:rPr>
          <w:rFonts w:asciiTheme="majorBidi" w:eastAsia="Palatino Linotype" w:hAnsiTheme="majorBidi" w:cstheme="majorBidi"/>
          <w:sz w:val="24"/>
          <w:szCs w:val="24"/>
        </w:rPr>
        <w:t xml:space="preserve"> police are deploy</w:t>
      </w:r>
      <w:r>
        <w:rPr>
          <w:rFonts w:asciiTheme="majorBidi" w:eastAsia="Palatino Linotype" w:hAnsiTheme="majorBidi" w:cstheme="majorBidi"/>
          <w:sz w:val="24"/>
          <w:szCs w:val="24"/>
        </w:rPr>
        <w:t>ed</w:t>
      </w:r>
      <w:r w:rsidR="00E5293D" w:rsidRPr="00E5293D">
        <w:rPr>
          <w:rFonts w:asciiTheme="majorBidi" w:eastAsia="Palatino Linotype" w:hAnsiTheme="majorBidi" w:cstheme="majorBidi"/>
          <w:sz w:val="24"/>
          <w:szCs w:val="24"/>
        </w:rPr>
        <w:t xml:space="preserve"> in some of the vulnerable areas within the town to provide protection to civilians, requested the HRD to engaged the State authorities and the traditional leaders to implement and enforc</w:t>
      </w:r>
      <w:r>
        <w:rPr>
          <w:rFonts w:asciiTheme="majorBidi" w:eastAsia="Palatino Linotype" w:hAnsiTheme="majorBidi" w:cstheme="majorBidi"/>
          <w:sz w:val="24"/>
          <w:szCs w:val="24"/>
        </w:rPr>
        <w:t>e</w:t>
      </w:r>
      <w:r w:rsidR="00E5293D" w:rsidRPr="00E5293D">
        <w:rPr>
          <w:rFonts w:asciiTheme="majorBidi" w:eastAsia="Palatino Linotype" w:hAnsiTheme="majorBidi" w:cstheme="majorBidi"/>
          <w:sz w:val="24"/>
          <w:szCs w:val="24"/>
        </w:rPr>
        <w:t xml:space="preserve"> the decision</w:t>
      </w:r>
      <w:r>
        <w:rPr>
          <w:rFonts w:asciiTheme="majorBidi" w:eastAsia="Palatino Linotype" w:hAnsiTheme="majorBidi" w:cstheme="majorBidi"/>
          <w:sz w:val="24"/>
          <w:szCs w:val="24"/>
        </w:rPr>
        <w:t>s</w:t>
      </w:r>
      <w:r w:rsidR="00E5293D" w:rsidRPr="00E5293D">
        <w:rPr>
          <w:rFonts w:asciiTheme="majorBidi" w:eastAsia="Palatino Linotype" w:hAnsiTheme="majorBidi" w:cstheme="majorBidi"/>
          <w:sz w:val="24"/>
          <w:szCs w:val="24"/>
        </w:rPr>
        <w:t xml:space="preserve"> taken during the Mobile Court </w:t>
      </w:r>
      <w:r>
        <w:rPr>
          <w:rFonts w:asciiTheme="majorBidi" w:eastAsia="Palatino Linotype" w:hAnsiTheme="majorBidi" w:cstheme="majorBidi"/>
          <w:sz w:val="24"/>
          <w:szCs w:val="24"/>
        </w:rPr>
        <w:t xml:space="preserve">to </w:t>
      </w:r>
      <w:r w:rsidR="00E5293D" w:rsidRPr="00E5293D">
        <w:rPr>
          <w:rFonts w:asciiTheme="majorBidi" w:eastAsia="Palatino Linotype" w:hAnsiTheme="majorBidi" w:cstheme="majorBidi"/>
          <w:sz w:val="24"/>
          <w:szCs w:val="24"/>
        </w:rPr>
        <w:t xml:space="preserve">help mitigate cycle of revenge killing that may result as lack of </w:t>
      </w:r>
      <w:r>
        <w:rPr>
          <w:rFonts w:asciiTheme="majorBidi" w:eastAsia="Palatino Linotype" w:hAnsiTheme="majorBidi" w:cstheme="majorBidi"/>
          <w:sz w:val="24"/>
          <w:szCs w:val="24"/>
        </w:rPr>
        <w:t>implementing court decision and</w:t>
      </w:r>
      <w:r w:rsidR="00E5293D" w:rsidRPr="00E5293D">
        <w:rPr>
          <w:rFonts w:asciiTheme="majorBidi" w:eastAsia="Palatino Linotype" w:hAnsiTheme="majorBidi" w:cstheme="majorBidi"/>
          <w:sz w:val="24"/>
          <w:szCs w:val="24"/>
        </w:rPr>
        <w:t xml:space="preserve"> blood compensation.</w:t>
      </w:r>
      <w:r w:rsidR="00E5293D">
        <w:rPr>
          <w:rFonts w:asciiTheme="majorBidi" w:eastAsia="Palatino Linotype" w:hAnsiTheme="majorBidi" w:cstheme="majorBidi"/>
          <w:sz w:val="24"/>
          <w:szCs w:val="24"/>
        </w:rPr>
        <w:t xml:space="preserve"> </w:t>
      </w:r>
    </w:p>
    <w:p w14:paraId="3462D8E0" w14:textId="04F66D1E" w:rsidR="00E5293D" w:rsidRDefault="00E5293D" w:rsidP="00E5293D">
      <w:pPr>
        <w:spacing w:after="0" w:line="240" w:lineRule="atLeast"/>
        <w:jc w:val="both"/>
        <w:rPr>
          <w:rFonts w:asciiTheme="majorBidi" w:eastAsia="Palatino Linotype" w:hAnsiTheme="majorBidi" w:cstheme="majorBidi"/>
          <w:sz w:val="24"/>
          <w:szCs w:val="24"/>
        </w:rPr>
      </w:pPr>
      <w:r w:rsidRPr="00E5293D">
        <w:rPr>
          <w:rFonts w:asciiTheme="majorBidi" w:eastAsia="Palatino Linotype" w:hAnsiTheme="majorBidi" w:cstheme="majorBidi"/>
          <w:b/>
          <w:bCs/>
          <w:i/>
          <w:iCs/>
          <w:sz w:val="24"/>
          <w:szCs w:val="24"/>
        </w:rPr>
        <w:t>Comment</w:t>
      </w:r>
      <w:r>
        <w:rPr>
          <w:rFonts w:asciiTheme="majorBidi" w:eastAsia="Palatino Linotype" w:hAnsiTheme="majorBidi" w:cstheme="majorBidi"/>
          <w:sz w:val="24"/>
          <w:szCs w:val="24"/>
        </w:rPr>
        <w:t xml:space="preserve">: </w:t>
      </w:r>
      <w:r w:rsidR="009A39F0">
        <w:rPr>
          <w:rFonts w:asciiTheme="majorBidi" w:eastAsia="Palatino Linotype" w:hAnsiTheme="majorBidi" w:cstheme="majorBidi"/>
          <w:i/>
          <w:iCs/>
          <w:sz w:val="24"/>
          <w:szCs w:val="24"/>
        </w:rPr>
        <w:t xml:space="preserve">The meeting was very informative and assuring on the impact and important of the role the protection partners have played during the Mobile Court.  </w:t>
      </w:r>
    </w:p>
    <w:p w14:paraId="31F8F431" w14:textId="77777777" w:rsidR="00E5293D" w:rsidRDefault="00E5293D" w:rsidP="00E5293D">
      <w:pPr>
        <w:spacing w:after="0" w:line="240" w:lineRule="atLeast"/>
        <w:jc w:val="both"/>
        <w:rPr>
          <w:rFonts w:asciiTheme="majorBidi" w:eastAsia="Palatino Linotype" w:hAnsiTheme="majorBidi" w:cstheme="majorBidi"/>
          <w:sz w:val="24"/>
          <w:szCs w:val="24"/>
        </w:rPr>
      </w:pPr>
    </w:p>
    <w:p w14:paraId="1E40AA32" w14:textId="7C6E63D6" w:rsidR="00E5293D" w:rsidRPr="00E5293D" w:rsidRDefault="00E5293D" w:rsidP="00E5293D">
      <w:pPr>
        <w:spacing w:after="0" w:line="240" w:lineRule="atLeast"/>
        <w:jc w:val="both"/>
        <w:rPr>
          <w:rFonts w:asciiTheme="majorBidi" w:hAnsiTheme="majorBidi" w:cstheme="majorBidi"/>
          <w:sz w:val="24"/>
          <w:szCs w:val="24"/>
        </w:rPr>
      </w:pPr>
      <w:r w:rsidRPr="00E5293D">
        <w:rPr>
          <w:rFonts w:asciiTheme="majorBidi" w:eastAsia="Palatino Linotype" w:hAnsiTheme="majorBidi" w:cstheme="majorBidi"/>
          <w:sz w:val="24"/>
          <w:szCs w:val="24"/>
        </w:rPr>
        <w:t xml:space="preserve"> </w:t>
      </w: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B673" w14:textId="77777777" w:rsidR="00E37532" w:rsidRDefault="00E37532" w:rsidP="004C4101">
      <w:pPr>
        <w:spacing w:after="0" w:line="240" w:lineRule="auto"/>
      </w:pPr>
      <w:r>
        <w:separator/>
      </w:r>
    </w:p>
  </w:endnote>
  <w:endnote w:type="continuationSeparator" w:id="0">
    <w:p w14:paraId="78F50D7F" w14:textId="77777777" w:rsidR="00E37532" w:rsidRDefault="00E37532"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72DC15C"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10</w:t>
        </w:r>
        <w:r w:rsidR="00E5293D">
          <w:rPr>
            <w:rFonts w:ascii="Times New Roman" w:hAnsi="Times New Roman" w:cs="Times New Roman"/>
            <w:color w:val="0070C0"/>
            <w:sz w:val="20"/>
            <w:szCs w:val="20"/>
          </w:rPr>
          <w:t>5</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4250B" w14:textId="77777777" w:rsidR="00E37532" w:rsidRDefault="00E37532" w:rsidP="004C4101">
      <w:pPr>
        <w:spacing w:after="0" w:line="240" w:lineRule="auto"/>
      </w:pPr>
      <w:r>
        <w:separator/>
      </w:r>
    </w:p>
  </w:footnote>
  <w:footnote w:type="continuationSeparator" w:id="0">
    <w:p w14:paraId="2218D95D" w14:textId="77777777" w:rsidR="00E37532" w:rsidRDefault="00E37532"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40BA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4"/>
  </w:num>
  <w:num w:numId="10" w16cid:durableId="540361275">
    <w:abstractNumId w:val="2"/>
  </w:num>
  <w:num w:numId="11" w16cid:durableId="1405254272">
    <w:abstractNumId w:val="17"/>
  </w:num>
  <w:num w:numId="12" w16cid:durableId="746726826">
    <w:abstractNumId w:val="16"/>
  </w:num>
  <w:num w:numId="13" w16cid:durableId="2008433917">
    <w:abstractNumId w:val="8"/>
  </w:num>
  <w:num w:numId="14" w16cid:durableId="1071661601">
    <w:abstractNumId w:val="10"/>
  </w:num>
  <w:num w:numId="15" w16cid:durableId="1199465848">
    <w:abstractNumId w:val="21"/>
  </w:num>
  <w:num w:numId="16" w16cid:durableId="1252660467">
    <w:abstractNumId w:val="18"/>
  </w:num>
  <w:num w:numId="17" w16cid:durableId="610169401">
    <w:abstractNumId w:val="9"/>
  </w:num>
  <w:num w:numId="18" w16cid:durableId="1934047371">
    <w:abstractNumId w:val="15"/>
  </w:num>
  <w:num w:numId="19" w16cid:durableId="1067260545">
    <w:abstractNumId w:val="20"/>
  </w:num>
  <w:num w:numId="20" w16cid:durableId="1938824557">
    <w:abstractNumId w:val="6"/>
  </w:num>
  <w:num w:numId="21" w16cid:durableId="1572274469">
    <w:abstractNumId w:val="3"/>
  </w:num>
  <w:num w:numId="22" w16cid:durableId="1388920052">
    <w:abstractNumId w:val="6"/>
  </w:num>
  <w:num w:numId="23" w16cid:durableId="4720184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4B65"/>
    <w:rsid w:val="005359C4"/>
    <w:rsid w:val="00536C83"/>
    <w:rsid w:val="00537B6C"/>
    <w:rsid w:val="00537D3D"/>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1A7"/>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4E4A"/>
    <w:rsid w:val="00A66415"/>
    <w:rsid w:val="00A676B1"/>
    <w:rsid w:val="00A76517"/>
    <w:rsid w:val="00A766E2"/>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2C7E"/>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37532"/>
    <w:rsid w:val="00E40B51"/>
    <w:rsid w:val="00E41889"/>
    <w:rsid w:val="00E41D34"/>
    <w:rsid w:val="00E42119"/>
    <w:rsid w:val="00E43C94"/>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2795"/>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5</cp:revision>
  <dcterms:created xsi:type="dcterms:W3CDTF">2025-11-05T15:24:00Z</dcterms:created>
  <dcterms:modified xsi:type="dcterms:W3CDTF">2025-11-05T15:34:00Z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