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00D73E61" w:rsidRPr="00E21BDD">
        <w:rPr>
          <w:rFonts w:eastAsia="Calibri" w:cs="Times New Roman"/>
          <w:noProof/>
          <w:kern w:val="0"/>
          <w:sz w:val="24"/>
          <w:szCs w:val="24"/>
          <w14:ligatures w14:val="none"/>
        </w:rPr>
        <w:object w:dxaOrig="690" w:dyaOrig="585" w14:anchorId="56DB91AC">
          <v:rect id="rectole0000000000" o:spid="_x0000_i1025" style="width:35pt;height:30.5pt" o:ole="" o:preferrelative="t" stroked="f">
            <v:imagedata r:id="rId7" o:title=""/>
          </v:rect>
          <o:OLEObject Type="Embed" ProgID="StaticMetafile" ShapeID="rectole0000000000" DrawAspect="Content" ObjectID="_1824383021"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416852E9"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C25316">
        <w:rPr>
          <w:rFonts w:eastAsia="Times New Roman" w:cs="Times New Roman"/>
          <w:b/>
          <w:kern w:val="0"/>
          <w:sz w:val="24"/>
          <w:szCs w:val="24"/>
          <w14:ligatures w14:val="none"/>
        </w:rPr>
        <w:t>11</w:t>
      </w:r>
      <w:r w:rsidRPr="009537B2">
        <w:rPr>
          <w:rFonts w:eastAsia="Times New Roman" w:cs="Times New Roman"/>
          <w:b/>
          <w:kern w:val="0"/>
          <w:sz w:val="24"/>
          <w:szCs w:val="24"/>
          <w14:ligatures w14:val="none"/>
        </w:rPr>
        <w:t>/</w:t>
      </w:r>
      <w:r w:rsidR="00D15EF9">
        <w:rPr>
          <w:rFonts w:eastAsia="Times New Roman" w:cs="Times New Roman"/>
          <w:b/>
          <w:kern w:val="0"/>
          <w:sz w:val="24"/>
          <w:szCs w:val="24"/>
          <w14:ligatures w14:val="none"/>
        </w:rPr>
        <w:t>1</w:t>
      </w:r>
      <w:r w:rsidR="001C7571">
        <w:rPr>
          <w:rFonts w:eastAsia="Times New Roman" w:cs="Times New Roman"/>
          <w:b/>
          <w:kern w:val="0"/>
          <w:sz w:val="24"/>
          <w:szCs w:val="24"/>
          <w14:ligatures w14:val="none"/>
        </w:rPr>
        <w:t>1</w:t>
      </w:r>
      <w:r w:rsidRPr="009537B2">
        <w:rPr>
          <w:rFonts w:eastAsia="Times New Roman" w:cs="Times New Roman"/>
          <w:b/>
          <w:kern w:val="0"/>
          <w:sz w:val="24"/>
          <w:szCs w:val="24"/>
          <w14:ligatures w14:val="none"/>
        </w:rPr>
        <w:t>/2025</w:t>
      </w:r>
    </w:p>
    <w:p w14:paraId="02D30820" w14:textId="781AA980" w:rsidR="00C25316" w:rsidRDefault="00310619" w:rsidP="00C25316">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bookmarkStart w:id="0" w:name="_Hlk192524237"/>
    </w:p>
    <w:p w14:paraId="4BE7FA2C" w14:textId="77777777" w:rsidR="00C25316" w:rsidRPr="00C25316" w:rsidRDefault="00C25316" w:rsidP="00C25316">
      <w:pPr>
        <w:spacing w:after="0" w:line="240" w:lineRule="auto"/>
        <w:jc w:val="both"/>
        <w:rPr>
          <w:rFonts w:eastAsia="Palatino Linotype" w:cs="Times New Roman"/>
          <w:b/>
          <w:kern w:val="0"/>
          <w:sz w:val="24"/>
          <w:szCs w:val="24"/>
          <w14:ligatures w14:val="none"/>
        </w:rPr>
      </w:pPr>
    </w:p>
    <w:p w14:paraId="74EB67EC" w14:textId="354A2637" w:rsidR="00C25316" w:rsidRPr="00C25316" w:rsidRDefault="00386D35" w:rsidP="00C25316">
      <w:pPr>
        <w:pStyle w:val="ListParagraph"/>
        <w:numPr>
          <w:ilvl w:val="0"/>
          <w:numId w:val="18"/>
        </w:numPr>
        <w:spacing w:after="0" w:line="240" w:lineRule="auto"/>
        <w:rPr>
          <w:rFonts w:eastAsia="Palatino Linotype" w:cs="Times New Roman"/>
          <w:b/>
          <w:kern w:val="0"/>
          <w:u w:val="single"/>
          <w14:ligatures w14:val="none"/>
        </w:rPr>
      </w:pPr>
      <w:r>
        <w:rPr>
          <w:rFonts w:eastAsia="Times New Roman" w:cs="Times New Roman"/>
          <w:b/>
          <w:bCs/>
          <w:i/>
          <w:iCs/>
          <w:kern w:val="0"/>
          <w:u w:val="single"/>
          <w14:ligatures w14:val="none"/>
        </w:rPr>
        <w:t>Trial monitoring</w:t>
      </w:r>
      <w:r w:rsidR="00C25316" w:rsidRPr="003B680D">
        <w:rPr>
          <w:rFonts w:eastAsia="Times New Roman" w:cs="Times New Roman"/>
          <w:b/>
          <w:bCs/>
          <w:i/>
          <w:iCs/>
          <w:kern w:val="0"/>
          <w:u w:val="single"/>
          <w14:ligatures w14:val="none"/>
        </w:rPr>
        <w:t>:</w:t>
      </w:r>
      <w:r w:rsidR="00C25316" w:rsidRPr="00C25316">
        <w:rPr>
          <w:rFonts w:eastAsia="Times New Roman" w:cs="Times New Roman"/>
          <w:b/>
          <w:bCs/>
          <w:i/>
          <w:iCs/>
          <w:kern w:val="0"/>
          <w14:ligatures w14:val="none"/>
        </w:rPr>
        <w:t xml:space="preserve"> SSPDF element from Div. 11 shot and killed three family members aged 10, 17</w:t>
      </w:r>
      <w:r>
        <w:rPr>
          <w:rFonts w:eastAsia="Times New Roman" w:cs="Times New Roman"/>
          <w:b/>
          <w:bCs/>
          <w:i/>
          <w:iCs/>
          <w:kern w:val="0"/>
          <w14:ligatures w14:val="none"/>
        </w:rPr>
        <w:t>,</w:t>
      </w:r>
      <w:r w:rsidR="00C25316" w:rsidRPr="00C25316">
        <w:rPr>
          <w:rFonts w:eastAsia="Times New Roman" w:cs="Times New Roman"/>
          <w:b/>
          <w:bCs/>
          <w:i/>
          <w:iCs/>
          <w:kern w:val="0"/>
          <w14:ligatures w14:val="none"/>
        </w:rPr>
        <w:t xml:space="preserve"> and 19 in Bar-El </w:t>
      </w:r>
      <w:proofErr w:type="spellStart"/>
      <w:r w:rsidR="00C25316" w:rsidRPr="00C25316">
        <w:rPr>
          <w:rFonts w:eastAsia="Times New Roman" w:cs="Times New Roman"/>
          <w:b/>
          <w:bCs/>
          <w:i/>
          <w:iCs/>
          <w:kern w:val="0"/>
          <w14:ligatures w14:val="none"/>
        </w:rPr>
        <w:t>Shargi</w:t>
      </w:r>
      <w:proofErr w:type="spellEnd"/>
      <w:r w:rsidR="00C25316" w:rsidRPr="00C25316">
        <w:rPr>
          <w:rFonts w:eastAsia="Times New Roman" w:cs="Times New Roman"/>
          <w:b/>
          <w:bCs/>
          <w:i/>
          <w:iCs/>
          <w:kern w:val="0"/>
          <w14:ligatures w14:val="none"/>
        </w:rPr>
        <w:t>, Wau town</w:t>
      </w:r>
      <w:r w:rsidR="003B680D">
        <w:rPr>
          <w:rFonts w:eastAsia="Times New Roman" w:cs="Times New Roman"/>
          <w:b/>
          <w:bCs/>
          <w:i/>
          <w:iCs/>
          <w:kern w:val="0"/>
          <w14:ligatures w14:val="none"/>
        </w:rPr>
        <w:t xml:space="preserve"> </w:t>
      </w:r>
      <w:r w:rsidRPr="003B680D">
        <w:rPr>
          <w:rFonts w:eastAsia="Times New Roman" w:cs="Times New Roman"/>
          <w:b/>
          <w:bCs/>
          <w:i/>
          <w:iCs/>
          <w:kern w:val="0"/>
          <w14:ligatures w14:val="none"/>
        </w:rPr>
        <w:t>(Ref. WFO DSR 2024-02-12</w:t>
      </w:r>
      <w:r>
        <w:rPr>
          <w:rFonts w:eastAsia="Times New Roman" w:cs="Times New Roman"/>
          <w:b/>
          <w:bCs/>
          <w:i/>
          <w:iCs/>
          <w:kern w:val="0"/>
          <w14:ligatures w14:val="none"/>
        </w:rPr>
        <w:t xml:space="preserve">, </w:t>
      </w:r>
      <w:r w:rsidRPr="003B680D">
        <w:rPr>
          <w:rFonts w:eastAsia="Times New Roman" w:cs="Times New Roman"/>
          <w:b/>
          <w:bCs/>
          <w:i/>
          <w:iCs/>
          <w:kern w:val="0"/>
          <w14:ligatures w14:val="none"/>
        </w:rPr>
        <w:t>WFO DSR 2024-0</w:t>
      </w:r>
      <w:r>
        <w:rPr>
          <w:rFonts w:eastAsia="Times New Roman" w:cs="Times New Roman"/>
          <w:b/>
          <w:bCs/>
          <w:i/>
          <w:iCs/>
          <w:kern w:val="0"/>
          <w14:ligatures w14:val="none"/>
        </w:rPr>
        <w:t>7</w:t>
      </w:r>
      <w:r w:rsidRPr="003B680D">
        <w:rPr>
          <w:rFonts w:eastAsia="Times New Roman" w:cs="Times New Roman"/>
          <w:b/>
          <w:bCs/>
          <w:i/>
          <w:iCs/>
          <w:kern w:val="0"/>
          <w14:ligatures w14:val="none"/>
        </w:rPr>
        <w:t>-1</w:t>
      </w:r>
      <w:r>
        <w:rPr>
          <w:rFonts w:eastAsia="Times New Roman" w:cs="Times New Roman"/>
          <w:b/>
          <w:bCs/>
          <w:i/>
          <w:iCs/>
          <w:kern w:val="0"/>
          <w14:ligatures w14:val="none"/>
        </w:rPr>
        <w:t>9</w:t>
      </w:r>
      <w:r w:rsidR="003B680D" w:rsidRPr="003B680D">
        <w:rPr>
          <w:rFonts w:eastAsia="Times New Roman" w:cs="Times New Roman"/>
          <w:b/>
          <w:bCs/>
          <w:i/>
          <w:iCs/>
          <w:kern w:val="0"/>
          <w14:ligatures w14:val="none"/>
        </w:rPr>
        <w:t>).</w:t>
      </w:r>
    </w:p>
    <w:p w14:paraId="3C883205" w14:textId="77777777" w:rsidR="00E95745" w:rsidRDefault="00E95745" w:rsidP="004A53EB">
      <w:pPr>
        <w:spacing w:after="0" w:line="240" w:lineRule="auto"/>
        <w:jc w:val="both"/>
        <w:rPr>
          <w:rFonts w:eastAsia="Palatino Linotype" w:cs="Times New Roman"/>
          <w:b/>
          <w:kern w:val="0"/>
          <w:sz w:val="24"/>
          <w:szCs w:val="24"/>
          <w14:ligatures w14:val="none"/>
        </w:rPr>
      </w:pPr>
    </w:p>
    <w:p w14:paraId="6B49B52A" w14:textId="4D4A81B1" w:rsidR="00310619" w:rsidRPr="00990F01" w:rsidRDefault="00310619" w:rsidP="004A53EB">
      <w:pPr>
        <w:spacing w:after="0" w:line="240" w:lineRule="auto"/>
        <w:jc w:val="both"/>
        <w:rPr>
          <w:rFonts w:eastAsia="Calibri" w:cs="Times New Roman"/>
          <w:b/>
          <w:bCs/>
          <w:i/>
          <w:iCs/>
        </w:rPr>
      </w:pPr>
    </w:p>
    <w:bookmarkEnd w:id="0"/>
    <w:p w14:paraId="0FDE3CC0" w14:textId="2F2C949D" w:rsidR="00DA79C1" w:rsidRPr="00802178" w:rsidRDefault="00310619" w:rsidP="00802178">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6C8A43A6" w14:textId="5B831098" w:rsidR="00DA79C1" w:rsidRDefault="00310619" w:rsidP="00560570">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612E9A1A" w14:textId="77777777" w:rsidR="00B45342" w:rsidRPr="00560570" w:rsidRDefault="00B45342" w:rsidP="00B45342">
      <w:pPr>
        <w:spacing w:after="0" w:line="240" w:lineRule="auto"/>
        <w:contextualSpacing/>
        <w:jc w:val="both"/>
        <w:rPr>
          <w:rFonts w:eastAsia="Palatino Linotype" w:cs="Times New Roman"/>
          <w:b/>
          <w:kern w:val="0"/>
          <w:sz w:val="24"/>
          <w:szCs w:val="24"/>
          <w14:ligatures w14:val="none"/>
        </w:rPr>
      </w:pPr>
    </w:p>
    <w:p w14:paraId="1E7185DE"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0C80D754" w14:textId="77777777" w:rsidR="00B45342" w:rsidRDefault="00B45342" w:rsidP="00B45342">
      <w:pPr>
        <w:spacing w:after="0" w:line="240" w:lineRule="auto"/>
        <w:contextualSpacing/>
        <w:jc w:val="both"/>
        <w:rPr>
          <w:rFonts w:eastAsia="Palatino Linotype" w:cs="Times New Roman"/>
          <w:b/>
          <w:kern w:val="0"/>
          <w:sz w:val="24"/>
          <w:szCs w:val="24"/>
          <w14:ligatures w14:val="none"/>
        </w:rPr>
      </w:pP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0C700B44" w14:textId="77777777" w:rsidR="00B27F84" w:rsidRPr="00C25316" w:rsidRDefault="00B27F84" w:rsidP="00B27F84">
      <w:pPr>
        <w:spacing w:after="0" w:line="240" w:lineRule="auto"/>
        <w:jc w:val="both"/>
        <w:rPr>
          <w:rFonts w:eastAsia="Palatino Linotype" w:cs="Times New Roman"/>
          <w:b/>
          <w:kern w:val="0"/>
          <w:sz w:val="24"/>
          <w:szCs w:val="24"/>
          <w14:ligatures w14:val="none"/>
        </w:rPr>
      </w:pPr>
    </w:p>
    <w:p w14:paraId="416CF6E3" w14:textId="20412119" w:rsidR="00B27F84" w:rsidRPr="00C25316" w:rsidRDefault="00B27F84" w:rsidP="00B27F84">
      <w:pPr>
        <w:pStyle w:val="ListParagraph"/>
        <w:numPr>
          <w:ilvl w:val="0"/>
          <w:numId w:val="18"/>
        </w:numPr>
        <w:spacing w:after="0" w:line="240" w:lineRule="auto"/>
        <w:rPr>
          <w:rFonts w:eastAsia="Palatino Linotype" w:cs="Times New Roman"/>
          <w:b/>
          <w:kern w:val="0"/>
          <w:u w:val="single"/>
          <w14:ligatures w14:val="none"/>
        </w:rPr>
      </w:pPr>
      <w:r w:rsidRPr="003B680D">
        <w:rPr>
          <w:rFonts w:eastAsia="Times New Roman" w:cs="Times New Roman"/>
          <w:b/>
          <w:bCs/>
          <w:i/>
          <w:iCs/>
          <w:kern w:val="0"/>
          <w:u w:val="single"/>
          <w14:ligatures w14:val="none"/>
        </w:rPr>
        <w:t>Follow-up:</w:t>
      </w:r>
      <w:r w:rsidRPr="00C25316">
        <w:rPr>
          <w:rFonts w:eastAsia="Times New Roman" w:cs="Times New Roman"/>
          <w:b/>
          <w:bCs/>
          <w:i/>
          <w:iCs/>
          <w:kern w:val="0"/>
          <w14:ligatures w14:val="none"/>
        </w:rPr>
        <w:t xml:space="preserve"> SSPDF element from Div. 11 shot and killed three family members aged 10, 17</w:t>
      </w:r>
      <w:r w:rsidR="00386D35">
        <w:rPr>
          <w:rFonts w:eastAsia="Times New Roman" w:cs="Times New Roman"/>
          <w:b/>
          <w:bCs/>
          <w:i/>
          <w:iCs/>
          <w:kern w:val="0"/>
          <w14:ligatures w14:val="none"/>
        </w:rPr>
        <w:t>,</w:t>
      </w:r>
      <w:r w:rsidRPr="00C25316">
        <w:rPr>
          <w:rFonts w:eastAsia="Times New Roman" w:cs="Times New Roman"/>
          <w:b/>
          <w:bCs/>
          <w:i/>
          <w:iCs/>
          <w:kern w:val="0"/>
          <w14:ligatures w14:val="none"/>
        </w:rPr>
        <w:t xml:space="preserve"> and 19 in Bar-El </w:t>
      </w:r>
      <w:proofErr w:type="spellStart"/>
      <w:r w:rsidRPr="00C25316">
        <w:rPr>
          <w:rFonts w:eastAsia="Times New Roman" w:cs="Times New Roman"/>
          <w:b/>
          <w:bCs/>
          <w:i/>
          <w:iCs/>
          <w:kern w:val="0"/>
          <w14:ligatures w14:val="none"/>
        </w:rPr>
        <w:t>Shargi</w:t>
      </w:r>
      <w:proofErr w:type="spellEnd"/>
      <w:r w:rsidRPr="00C25316">
        <w:rPr>
          <w:rFonts w:eastAsia="Times New Roman" w:cs="Times New Roman"/>
          <w:b/>
          <w:bCs/>
          <w:i/>
          <w:iCs/>
          <w:kern w:val="0"/>
          <w14:ligatures w14:val="none"/>
        </w:rPr>
        <w:t>, Wau town</w:t>
      </w:r>
      <w:r>
        <w:rPr>
          <w:rFonts w:eastAsia="Times New Roman" w:cs="Times New Roman"/>
          <w:b/>
          <w:bCs/>
          <w:i/>
          <w:iCs/>
          <w:kern w:val="0"/>
          <w14:ligatures w14:val="none"/>
        </w:rPr>
        <w:t xml:space="preserve"> </w:t>
      </w:r>
      <w:r w:rsidRPr="003B680D">
        <w:rPr>
          <w:rFonts w:eastAsia="Times New Roman" w:cs="Times New Roman"/>
          <w:b/>
          <w:bCs/>
          <w:i/>
          <w:iCs/>
          <w:kern w:val="0"/>
          <w14:ligatures w14:val="none"/>
        </w:rPr>
        <w:t>(Ref. WFO DSR 2024-02-12</w:t>
      </w:r>
      <w:r w:rsidR="00386D35">
        <w:rPr>
          <w:rFonts w:eastAsia="Times New Roman" w:cs="Times New Roman"/>
          <w:b/>
          <w:bCs/>
          <w:i/>
          <w:iCs/>
          <w:kern w:val="0"/>
          <w14:ligatures w14:val="none"/>
        </w:rPr>
        <w:t xml:space="preserve">, </w:t>
      </w:r>
      <w:r w:rsidR="00386D35" w:rsidRPr="003B680D">
        <w:rPr>
          <w:rFonts w:eastAsia="Times New Roman" w:cs="Times New Roman"/>
          <w:b/>
          <w:bCs/>
          <w:i/>
          <w:iCs/>
          <w:kern w:val="0"/>
          <w14:ligatures w14:val="none"/>
        </w:rPr>
        <w:t>WFO DSR 2024-0</w:t>
      </w:r>
      <w:r w:rsidR="00386D35">
        <w:rPr>
          <w:rFonts w:eastAsia="Times New Roman" w:cs="Times New Roman"/>
          <w:b/>
          <w:bCs/>
          <w:i/>
          <w:iCs/>
          <w:kern w:val="0"/>
          <w14:ligatures w14:val="none"/>
        </w:rPr>
        <w:t>7</w:t>
      </w:r>
      <w:r w:rsidR="00386D35" w:rsidRPr="003B680D">
        <w:rPr>
          <w:rFonts w:eastAsia="Times New Roman" w:cs="Times New Roman"/>
          <w:b/>
          <w:bCs/>
          <w:i/>
          <w:iCs/>
          <w:kern w:val="0"/>
          <w14:ligatures w14:val="none"/>
        </w:rPr>
        <w:t>-1</w:t>
      </w:r>
      <w:r w:rsidR="00386D35">
        <w:rPr>
          <w:rFonts w:eastAsia="Times New Roman" w:cs="Times New Roman"/>
          <w:b/>
          <w:bCs/>
          <w:i/>
          <w:iCs/>
          <w:kern w:val="0"/>
          <w14:ligatures w14:val="none"/>
        </w:rPr>
        <w:t>9</w:t>
      </w:r>
      <w:r w:rsidRPr="003B680D">
        <w:rPr>
          <w:rFonts w:eastAsia="Times New Roman" w:cs="Times New Roman"/>
          <w:b/>
          <w:bCs/>
          <w:i/>
          <w:iCs/>
          <w:kern w:val="0"/>
          <w14:ligatures w14:val="none"/>
        </w:rPr>
        <w:t>).</w:t>
      </w:r>
    </w:p>
    <w:p w14:paraId="6A0D9DDD" w14:textId="77777777" w:rsidR="00C25316" w:rsidRPr="00AE1B7E" w:rsidRDefault="00C25316" w:rsidP="00C25316">
      <w:pPr>
        <w:spacing w:after="0" w:line="240" w:lineRule="auto"/>
        <w:ind w:left="720"/>
        <w:contextualSpacing/>
        <w:rPr>
          <w:rFonts w:eastAsia="Palatino Linotype" w:cs="Times New Roman"/>
          <w:b/>
          <w:kern w:val="0"/>
          <w:u w:val="single"/>
          <w14:ligatures w14:val="none"/>
        </w:rPr>
      </w:pPr>
    </w:p>
    <w:p w14:paraId="276E2278" w14:textId="602559CD" w:rsidR="00C25316" w:rsidRPr="00AE1B7E" w:rsidRDefault="00C25316" w:rsidP="00C25316">
      <w:pPr>
        <w:spacing w:line="252" w:lineRule="auto"/>
        <w:jc w:val="both"/>
        <w:rPr>
          <w:rFonts w:eastAsia="Calibri" w:cs="Times New Roman"/>
          <w:i/>
          <w:iCs/>
          <w:kern w:val="0"/>
          <w14:ligatures w14:val="none"/>
        </w:rPr>
      </w:pPr>
      <w:r w:rsidRPr="00386D35">
        <w:rPr>
          <w:rFonts w:eastAsia="Calibri" w:cs="Times New Roman"/>
          <w:b/>
          <w:bCs/>
          <w:i/>
          <w:iCs/>
          <w:kern w:val="0"/>
          <w14:ligatures w14:val="none"/>
        </w:rPr>
        <w:t>Background:</w:t>
      </w:r>
      <w:r>
        <w:rPr>
          <w:rFonts w:eastAsia="Calibri" w:cs="Times New Roman"/>
          <w:i/>
          <w:iCs/>
          <w:kern w:val="0"/>
          <w14:ligatures w14:val="none"/>
        </w:rPr>
        <w:t xml:space="preserve"> </w:t>
      </w:r>
      <w:r w:rsidRPr="00AE1B7E">
        <w:rPr>
          <w:rFonts w:eastAsia="Calibri" w:cs="Times New Roman"/>
          <w:i/>
          <w:iCs/>
          <w:kern w:val="0"/>
          <w14:ligatures w14:val="none"/>
        </w:rPr>
        <w:t xml:space="preserve">On 12 February, HRD visited the Bar-El </w:t>
      </w:r>
      <w:proofErr w:type="spellStart"/>
      <w:r w:rsidRPr="00AE1B7E">
        <w:rPr>
          <w:rFonts w:eastAsia="Calibri" w:cs="Times New Roman"/>
          <w:i/>
          <w:iCs/>
          <w:kern w:val="0"/>
          <w14:ligatures w14:val="none"/>
        </w:rPr>
        <w:t>Shergi</w:t>
      </w:r>
      <w:proofErr w:type="spellEnd"/>
      <w:r w:rsidRPr="00AE1B7E">
        <w:rPr>
          <w:rFonts w:eastAsia="Calibri" w:cs="Times New Roman"/>
          <w:i/>
          <w:iCs/>
          <w:kern w:val="0"/>
          <w14:ligatures w14:val="none"/>
        </w:rPr>
        <w:t xml:space="preserve"> neighbourhoods of Eastern Bank and gathered from a secondary source, a 38-year-old female civilian (biodata on file) who is the mother of two of the victims, aged 19 and 17</w:t>
      </w:r>
      <w:r w:rsidR="00386D35">
        <w:rPr>
          <w:rFonts w:eastAsia="Calibri" w:cs="Times New Roman"/>
          <w:i/>
          <w:iCs/>
          <w:kern w:val="0"/>
          <w14:ligatures w14:val="none"/>
        </w:rPr>
        <w:t>,</w:t>
      </w:r>
      <w:r w:rsidRPr="00AE1B7E">
        <w:rPr>
          <w:rFonts w:eastAsia="Calibri" w:cs="Times New Roman"/>
          <w:i/>
          <w:iCs/>
          <w:kern w:val="0"/>
          <w14:ligatures w14:val="none"/>
        </w:rPr>
        <w:t xml:space="preserve"> and his nephew, the third victim, aged 10, allegedly shot and killed by an SSPDF element on 6 February 2024 in Bar-El </w:t>
      </w:r>
      <w:proofErr w:type="spellStart"/>
      <w:r w:rsidRPr="00AE1B7E">
        <w:rPr>
          <w:rFonts w:eastAsia="Calibri" w:cs="Times New Roman"/>
          <w:i/>
          <w:iCs/>
          <w:kern w:val="0"/>
          <w14:ligatures w14:val="none"/>
        </w:rPr>
        <w:t>Shargi</w:t>
      </w:r>
      <w:proofErr w:type="spellEnd"/>
      <w:r w:rsidRPr="00AE1B7E">
        <w:rPr>
          <w:rFonts w:eastAsia="Calibri" w:cs="Times New Roman"/>
          <w:i/>
          <w:iCs/>
          <w:kern w:val="0"/>
          <w14:ligatures w14:val="none"/>
        </w:rPr>
        <w:t xml:space="preserve">, Wau town. The interviewee stated that she had taken the victims to her </w:t>
      </w:r>
      <w:proofErr w:type="spellStart"/>
      <w:r w:rsidRPr="00AE1B7E">
        <w:rPr>
          <w:rFonts w:eastAsia="Calibri" w:cs="Times New Roman"/>
          <w:i/>
          <w:iCs/>
          <w:kern w:val="0"/>
          <w14:ligatures w14:val="none"/>
        </w:rPr>
        <w:t>neighbour's</w:t>
      </w:r>
      <w:proofErr w:type="spellEnd"/>
      <w:r w:rsidRPr="00AE1B7E">
        <w:rPr>
          <w:rFonts w:eastAsia="Calibri" w:cs="Times New Roman"/>
          <w:i/>
          <w:iCs/>
          <w:kern w:val="0"/>
          <w14:ligatures w14:val="none"/>
        </w:rPr>
        <w:t xml:space="preserve"> house for safety following death threats received on </w:t>
      </w:r>
      <w:r w:rsidR="00386D35">
        <w:rPr>
          <w:rFonts w:eastAsia="Calibri" w:cs="Times New Roman"/>
          <w:i/>
          <w:iCs/>
          <w:kern w:val="0"/>
          <w14:ligatures w14:val="none"/>
        </w:rPr>
        <w:t>4 February</w:t>
      </w:r>
      <w:r w:rsidRPr="00AE1B7E">
        <w:rPr>
          <w:rFonts w:eastAsia="Calibri" w:cs="Times New Roman"/>
          <w:i/>
          <w:iCs/>
          <w:kern w:val="0"/>
          <w14:ligatures w14:val="none"/>
        </w:rPr>
        <w:t xml:space="preserve"> from their </w:t>
      </w:r>
      <w:proofErr w:type="spellStart"/>
      <w:r w:rsidRPr="00AE1B7E">
        <w:rPr>
          <w:rFonts w:eastAsia="Calibri" w:cs="Times New Roman"/>
          <w:i/>
          <w:iCs/>
          <w:kern w:val="0"/>
          <w14:ligatures w14:val="none"/>
        </w:rPr>
        <w:t>neighbours</w:t>
      </w:r>
      <w:proofErr w:type="spellEnd"/>
      <w:r w:rsidRPr="00AE1B7E">
        <w:rPr>
          <w:rFonts w:eastAsia="Calibri" w:cs="Times New Roman"/>
          <w:i/>
          <w:iCs/>
          <w:kern w:val="0"/>
          <w14:ligatures w14:val="none"/>
        </w:rPr>
        <w:t xml:space="preserve">, members of the Apuk community in Warrap state. According to her, the income generated by the three victims' market gardening activities aroused feelings of jealousy </w:t>
      </w:r>
      <w:r w:rsidR="00386D35">
        <w:rPr>
          <w:rFonts w:eastAsia="Calibri" w:cs="Times New Roman"/>
          <w:i/>
          <w:iCs/>
          <w:kern w:val="0"/>
          <w14:ligatures w14:val="none"/>
        </w:rPr>
        <w:t>in the latter, which could have also been exacerbated by the current conflict between the Dinka Apuk and Dinka Marial Bai communities over the land dispute on the border between the two neighboring</w:t>
      </w:r>
      <w:r w:rsidRPr="00AE1B7E">
        <w:rPr>
          <w:rFonts w:eastAsia="Calibri" w:cs="Times New Roman"/>
          <w:i/>
          <w:iCs/>
          <w:kern w:val="0"/>
          <w14:ligatures w14:val="none"/>
        </w:rPr>
        <w:t xml:space="preserve"> states.</w:t>
      </w:r>
      <w:r w:rsidR="00480661">
        <w:rPr>
          <w:rFonts w:eastAsia="Calibri" w:cs="Times New Roman"/>
          <w:i/>
          <w:iCs/>
          <w:kern w:val="0"/>
          <w14:ligatures w14:val="none"/>
        </w:rPr>
        <w:t xml:space="preserve"> </w:t>
      </w:r>
      <w:r w:rsidRPr="00AE1B7E">
        <w:rPr>
          <w:rFonts w:eastAsia="Calibri" w:cs="Times New Roman"/>
          <w:i/>
          <w:iCs/>
          <w:kern w:val="0"/>
          <w14:ligatures w14:val="none"/>
        </w:rPr>
        <w:t xml:space="preserve">The source indicated that at 11 pm on 6 February 2024, she heard gunshots at her </w:t>
      </w:r>
      <w:proofErr w:type="spellStart"/>
      <w:r w:rsidRPr="00AE1B7E">
        <w:rPr>
          <w:rFonts w:eastAsia="Calibri" w:cs="Times New Roman"/>
          <w:i/>
          <w:iCs/>
          <w:kern w:val="0"/>
          <w14:ligatures w14:val="none"/>
        </w:rPr>
        <w:t>neighbour's</w:t>
      </w:r>
      <w:proofErr w:type="spellEnd"/>
      <w:r w:rsidRPr="00AE1B7E">
        <w:rPr>
          <w:rFonts w:eastAsia="Calibri" w:cs="Times New Roman"/>
          <w:i/>
          <w:iCs/>
          <w:kern w:val="0"/>
          <w14:ligatures w14:val="none"/>
        </w:rPr>
        <w:t xml:space="preserve"> house, where she sent the victims for safety. According to her, the victims were allegedly shot dead by an SSPDF element, a second Lieutenant attached to division 11 in Warrap (name on file), who jumped into the </w:t>
      </w:r>
      <w:proofErr w:type="spellStart"/>
      <w:r w:rsidRPr="00AE1B7E">
        <w:rPr>
          <w:rFonts w:eastAsia="Calibri" w:cs="Times New Roman"/>
          <w:i/>
          <w:iCs/>
          <w:kern w:val="0"/>
          <w14:ligatures w14:val="none"/>
        </w:rPr>
        <w:t>neighbour's</w:t>
      </w:r>
      <w:proofErr w:type="spellEnd"/>
      <w:r w:rsidRPr="00AE1B7E">
        <w:rPr>
          <w:rFonts w:eastAsia="Calibri" w:cs="Times New Roman"/>
          <w:i/>
          <w:iCs/>
          <w:kern w:val="0"/>
          <w14:ligatures w14:val="none"/>
        </w:rPr>
        <w:t xml:space="preserve"> house where the victims were sleeping. She added that the alleged direct perpetrator (SSPDF element) operated in association with a civilian (biodata not provided) who indicated they were to find the late three teenagers. Additionally, the </w:t>
      </w:r>
      <w:r w:rsidRPr="00AE1B7E">
        <w:rPr>
          <w:rFonts w:eastAsia="Calibri" w:cs="Times New Roman"/>
          <w:i/>
          <w:iCs/>
          <w:kern w:val="0"/>
          <w14:ligatures w14:val="none"/>
        </w:rPr>
        <w:lastRenderedPageBreak/>
        <w:t>interviewee indicated that the 17-year-old and the 10-year-old male victims were shot in the head, while the 19-year-old male victim was hit with two bullets, one in the stomach and another in the head, while trying to escape. The victims lay on the ground until 3 am, when the police arrived and transported the corpses of the disease to Wau Teaching Hospital for autopsy. A complaint was lodged with Wau town police station by the victim's uncle on 7 February 2024 and three suspects have already been arrested by the police, including a 31-year-old male civilian who threatened to kill the three victims, a 2nd Lieutenant, an SSPDF officer belonging to Div-11 (name on file), Dinka by tribe (Apuk) who allegedly shot and killed the victims, and a 28-year-old male civilian, the owner of the house where the victims were sleeping at the time of the killing incident (name on file).HRD was further informed that one more suspect (SSPDF element), who reportedly ordered the killing, is still at large.</w:t>
      </w:r>
    </w:p>
    <w:p w14:paraId="472D20BF" w14:textId="77777777" w:rsidR="00C25316" w:rsidRPr="00AE1B7E" w:rsidRDefault="00C25316" w:rsidP="00C25316">
      <w:pPr>
        <w:spacing w:after="0" w:line="240" w:lineRule="auto"/>
        <w:contextualSpacing/>
        <w:jc w:val="both"/>
        <w:rPr>
          <w:rFonts w:eastAsia="Times New Roman" w:cs="Times New Roman"/>
          <w:kern w:val="0"/>
          <w14:ligatures w14:val="none"/>
        </w:rPr>
      </w:pPr>
    </w:p>
    <w:p w14:paraId="294E2058" w14:textId="77777777" w:rsidR="00C25316" w:rsidRPr="00AE1B7E" w:rsidRDefault="00C25316" w:rsidP="00C25316">
      <w:pPr>
        <w:spacing w:after="0" w:line="240" w:lineRule="auto"/>
        <w:contextualSpacing/>
        <w:jc w:val="both"/>
        <w:rPr>
          <w:rFonts w:eastAsia="Times New Roman" w:cs="Times New Roman"/>
          <w:b/>
          <w:bCs/>
          <w:kern w:val="0"/>
          <w14:ligatures w14:val="none"/>
        </w:rPr>
      </w:pPr>
      <w:r w:rsidRPr="00AE1B7E">
        <w:rPr>
          <w:rFonts w:eastAsia="Times New Roman" w:cs="Times New Roman"/>
          <w:b/>
          <w:bCs/>
          <w:kern w:val="0"/>
          <w14:ligatures w14:val="none"/>
        </w:rPr>
        <w:t>Update (2)</w:t>
      </w:r>
    </w:p>
    <w:p w14:paraId="761FA36C" w14:textId="08015131" w:rsidR="00386D35" w:rsidRDefault="00386D35" w:rsidP="00386D35">
      <w:pPr>
        <w:spacing w:after="0" w:line="240" w:lineRule="auto"/>
        <w:contextualSpacing/>
        <w:jc w:val="both"/>
        <w:rPr>
          <w:rFonts w:eastAsia="Times New Roman" w:cs="Times New Roman"/>
          <w:kern w:val="0"/>
          <w14:ligatures w14:val="none"/>
        </w:rPr>
      </w:pPr>
      <w:r w:rsidRPr="00386D35">
        <w:rPr>
          <w:rFonts w:eastAsia="Times New Roman" w:cs="Times New Roman"/>
          <w:kern w:val="0"/>
          <w14:ligatures w14:val="none"/>
        </w:rPr>
        <w:t xml:space="preserve">On 11 November 2025, HRD attended the second court hearing regarding the case referenced above. During the session, the judge cross-examined the second suspect, who denied any involvement in the murder and claimed no knowledge of the victims’ identities. He stated that his year-long detention was incidental and contrary to the principles of justice, requesting the court to order his release. The court, however, granted the victims’ </w:t>
      </w:r>
      <w:r w:rsidRPr="00386D35">
        <w:rPr>
          <w:rFonts w:eastAsia="Times New Roman" w:cs="Times New Roman"/>
          <w:kern w:val="0"/>
          <w14:ligatures w14:val="none"/>
        </w:rPr>
        <w:t>defense</w:t>
      </w:r>
      <w:r w:rsidRPr="00386D35">
        <w:rPr>
          <w:rFonts w:eastAsia="Times New Roman" w:cs="Times New Roman"/>
          <w:kern w:val="0"/>
          <w14:ligatures w14:val="none"/>
        </w:rPr>
        <w:t xml:space="preserve"> the opportunity to question him. Throughout the proceedings, the suspect consistently maintained his innocence.</w:t>
      </w:r>
    </w:p>
    <w:p w14:paraId="0540D11B" w14:textId="77777777" w:rsidR="00386D35" w:rsidRPr="00386D35" w:rsidRDefault="00386D35" w:rsidP="00386D35">
      <w:pPr>
        <w:spacing w:after="0" w:line="240" w:lineRule="auto"/>
        <w:contextualSpacing/>
        <w:jc w:val="both"/>
        <w:rPr>
          <w:rFonts w:eastAsia="Times New Roman" w:cs="Times New Roman"/>
          <w:kern w:val="0"/>
          <w14:ligatures w14:val="none"/>
        </w:rPr>
      </w:pPr>
    </w:p>
    <w:p w14:paraId="36CD4A90" w14:textId="791898E0" w:rsidR="00386D35" w:rsidRPr="00386D35" w:rsidRDefault="00386D35" w:rsidP="00386D35">
      <w:pPr>
        <w:spacing w:after="0" w:line="240" w:lineRule="auto"/>
        <w:contextualSpacing/>
        <w:jc w:val="both"/>
        <w:rPr>
          <w:rFonts w:eastAsia="Times New Roman" w:cs="Times New Roman"/>
          <w:kern w:val="0"/>
          <w14:ligatures w14:val="none"/>
        </w:rPr>
      </w:pPr>
      <w:r w:rsidRPr="00386D35">
        <w:rPr>
          <w:rFonts w:eastAsia="Times New Roman" w:cs="Times New Roman"/>
          <w:kern w:val="0"/>
          <w14:ligatures w14:val="none"/>
        </w:rPr>
        <w:t xml:space="preserve">The session was adjourned </w:t>
      </w:r>
      <w:r w:rsidRPr="001421CA">
        <w:rPr>
          <w:rFonts w:eastAsia="Times New Roman" w:cs="Times New Roman"/>
          <w:kern w:val="0"/>
          <w14:ligatures w14:val="none"/>
        </w:rPr>
        <w:t>until</w:t>
      </w:r>
      <w:r w:rsidRPr="00386D35">
        <w:rPr>
          <w:rFonts w:eastAsia="Times New Roman" w:cs="Times New Roman"/>
          <w:kern w:val="0"/>
          <w14:ligatures w14:val="none"/>
        </w:rPr>
        <w:t xml:space="preserve"> 1 December 2025, when statements from the remaining two suspects are scheduled to be heard. The hearing was conducted in both Dinka and Arabic, with a court-appointed interpreter ensuring that all parties </w:t>
      </w:r>
      <w:r w:rsidRPr="001421CA">
        <w:rPr>
          <w:rFonts w:eastAsia="Times New Roman" w:cs="Times New Roman"/>
          <w:kern w:val="0"/>
          <w14:ligatures w14:val="none"/>
        </w:rPr>
        <w:t>understood the proceedings fully</w:t>
      </w:r>
      <w:r w:rsidRPr="00386D35">
        <w:rPr>
          <w:rFonts w:eastAsia="Times New Roman" w:cs="Times New Roman"/>
          <w:kern w:val="0"/>
          <w14:ligatures w14:val="none"/>
        </w:rPr>
        <w:t>. Legal counsel represented both sides during the hearing.</w:t>
      </w:r>
    </w:p>
    <w:p w14:paraId="39FCD68D" w14:textId="77777777" w:rsidR="00C25316" w:rsidRPr="00AE1B7E" w:rsidRDefault="00C25316" w:rsidP="00C25316">
      <w:pPr>
        <w:spacing w:after="0" w:line="240" w:lineRule="auto"/>
        <w:contextualSpacing/>
        <w:jc w:val="both"/>
        <w:rPr>
          <w:rFonts w:eastAsia="Times New Roman" w:cs="Times New Roman"/>
          <w:kern w:val="0"/>
          <w14:ligatures w14:val="none"/>
        </w:rPr>
      </w:pPr>
    </w:p>
    <w:p w14:paraId="6488CCFE" w14:textId="77777777" w:rsidR="00C25316" w:rsidRPr="00AE1B7E" w:rsidRDefault="00C25316" w:rsidP="00C25316">
      <w:pPr>
        <w:spacing w:after="0" w:line="240" w:lineRule="auto"/>
        <w:contextualSpacing/>
        <w:jc w:val="both"/>
        <w:rPr>
          <w:rFonts w:eastAsia="Times New Roman" w:cs="Times New Roman"/>
          <w:i/>
          <w:iCs/>
          <w:kern w:val="0"/>
          <w14:ligatures w14:val="none"/>
        </w:rPr>
      </w:pPr>
      <w:r w:rsidRPr="00AE1B7E">
        <w:rPr>
          <w:rFonts w:eastAsia="Times New Roman" w:cs="Times New Roman"/>
          <w:b/>
          <w:bCs/>
          <w:i/>
          <w:iCs/>
          <w:kern w:val="0"/>
          <w14:ligatures w14:val="none"/>
        </w:rPr>
        <w:t>Comments:</w:t>
      </w:r>
      <w:r w:rsidRPr="00AE1B7E">
        <w:rPr>
          <w:rFonts w:eastAsia="Times New Roman" w:cs="Times New Roman"/>
          <w:i/>
          <w:iCs/>
          <w:kern w:val="0"/>
          <w14:ligatures w14:val="none"/>
        </w:rPr>
        <w:t xml:space="preserve"> HRD will continue to monitor the trial to ensure that the perpetrators are held accountable. </w:t>
      </w:r>
    </w:p>
    <w:p w14:paraId="1EBC4B77" w14:textId="77777777" w:rsidR="00C25316" w:rsidRDefault="00C25316" w:rsidP="00C25316">
      <w:pPr>
        <w:spacing w:after="0" w:line="240" w:lineRule="auto"/>
        <w:contextualSpacing/>
        <w:jc w:val="both"/>
        <w:rPr>
          <w:rFonts w:eastAsia="Palatino Linotype" w:cs="Times New Roman"/>
          <w:b/>
          <w:kern w:val="0"/>
          <w:sz w:val="24"/>
          <w:szCs w:val="24"/>
          <w14:ligatures w14:val="none"/>
        </w:rPr>
      </w:pPr>
    </w:p>
    <w:p w14:paraId="7E7305F6" w14:textId="5815EBA3" w:rsidR="00310619" w:rsidRDefault="009D19B9" w:rsidP="009D19B9">
      <w:pPr>
        <w:tabs>
          <w:tab w:val="left" w:pos="3810"/>
        </w:tabs>
        <w:spacing w:after="0" w:line="240" w:lineRule="auto"/>
        <w:contextualSpacing/>
        <w:jc w:val="both"/>
        <w:rPr>
          <w:rFonts w:eastAsia="Palatino Linotype" w:cs="Times New Roman"/>
          <w:b/>
          <w:kern w:val="0"/>
          <w:sz w:val="24"/>
          <w:szCs w:val="24"/>
          <w14:ligatures w14:val="none"/>
        </w:rPr>
      </w:pPr>
      <w:r>
        <w:rPr>
          <w:rFonts w:eastAsia="Palatino Linotype" w:cs="Times New Roman"/>
          <w:b/>
          <w:kern w:val="0"/>
          <w:sz w:val="24"/>
          <w:szCs w:val="24"/>
          <w14:ligatures w14:val="none"/>
        </w:rPr>
        <w:tab/>
      </w: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11090762" w14:textId="6B2F34D6" w:rsidR="009743C9" w:rsidRDefault="00310619" w:rsidP="004A53EB">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2FFA3A0C" w14:textId="77777777" w:rsidR="00EF2116" w:rsidRPr="009743C9" w:rsidRDefault="00EF2116" w:rsidP="00465E2E">
      <w:pPr>
        <w:jc w:val="both"/>
        <w:rPr>
          <w:rFonts w:cs="Times New Roman"/>
          <w:sz w:val="24"/>
          <w:szCs w:val="24"/>
        </w:rPr>
      </w:pPr>
    </w:p>
    <w:p w14:paraId="2CC938A0" w14:textId="1197942B" w:rsidR="00E540F7" w:rsidRPr="00E637E0" w:rsidRDefault="00310619" w:rsidP="00E637E0">
      <w:pPr>
        <w:pStyle w:val="ListParagraph"/>
        <w:numPr>
          <w:ilvl w:val="0"/>
          <w:numId w:val="2"/>
        </w:numPr>
        <w:jc w:val="both"/>
        <w:rPr>
          <w:rFonts w:eastAsia="Palatino Linotype" w:cs="Times New Roman"/>
          <w:b/>
          <w:kern w:val="0"/>
          <w:sz w:val="24"/>
          <w:szCs w:val="24"/>
          <w14:ligatures w14:val="none"/>
        </w:rPr>
      </w:pPr>
      <w:r w:rsidRPr="00465E2E">
        <w:rPr>
          <w:rFonts w:eastAsia="Palatino Linotype" w:cs="Times New Roman"/>
          <w:b/>
          <w:kern w:val="0"/>
          <w:sz w:val="24"/>
          <w:szCs w:val="24"/>
          <w14:ligatures w14:val="none"/>
        </w:rPr>
        <w:t>Other Key Human Rights and Protection Concerns</w:t>
      </w:r>
      <w:bookmarkEnd w:id="1"/>
    </w:p>
    <w:sectPr w:rsidR="00E540F7" w:rsidRPr="00E637E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A9BC5" w14:textId="77777777" w:rsidR="003C0D01" w:rsidRDefault="003C0D01" w:rsidP="00AA4CE7">
      <w:pPr>
        <w:spacing w:after="0" w:line="240" w:lineRule="auto"/>
      </w:pPr>
      <w:r>
        <w:separator/>
      </w:r>
    </w:p>
  </w:endnote>
  <w:endnote w:type="continuationSeparator" w:id="0">
    <w:p w14:paraId="7FDDF478" w14:textId="77777777" w:rsidR="003C0D01" w:rsidRDefault="003C0D01"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4FC94910"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9D19B9">
      <w:rPr>
        <w:rFonts w:cs="Times New Roman"/>
        <w:i/>
        <w:iCs/>
        <w:color w:val="0070C0"/>
        <w:sz w:val="20"/>
        <w:szCs w:val="20"/>
      </w:rPr>
      <w:t>11</w:t>
    </w:r>
    <w:r w:rsidR="003B680D">
      <w:rPr>
        <w:rFonts w:cs="Times New Roman"/>
        <w:i/>
        <w:iCs/>
        <w:color w:val="0070C0"/>
        <w:sz w:val="20"/>
        <w:szCs w:val="20"/>
      </w:rPr>
      <w:t>11</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0FE0F" w14:textId="77777777" w:rsidR="003C0D01" w:rsidRDefault="003C0D01" w:rsidP="00AA4CE7">
      <w:pPr>
        <w:spacing w:after="0" w:line="240" w:lineRule="auto"/>
      </w:pPr>
      <w:r>
        <w:separator/>
      </w:r>
    </w:p>
  </w:footnote>
  <w:footnote w:type="continuationSeparator" w:id="0">
    <w:p w14:paraId="3318709E" w14:textId="77777777" w:rsidR="003C0D01" w:rsidRDefault="003C0D01"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1A"/>
    <w:multiLevelType w:val="hybridMultilevel"/>
    <w:tmpl w:val="9ABA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12497"/>
    <w:multiLevelType w:val="hybridMultilevel"/>
    <w:tmpl w:val="B67A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66B66"/>
    <w:multiLevelType w:val="hybridMultilevel"/>
    <w:tmpl w:val="346E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C15B77"/>
    <w:multiLevelType w:val="hybridMultilevel"/>
    <w:tmpl w:val="7FE02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4"/>
  </w:num>
  <w:num w:numId="2" w16cid:durableId="939069266">
    <w:abstractNumId w:val="13"/>
  </w:num>
  <w:num w:numId="3" w16cid:durableId="1374426691">
    <w:abstractNumId w:val="8"/>
  </w:num>
  <w:num w:numId="4" w16cid:durableId="1734085182">
    <w:abstractNumId w:val="6"/>
  </w:num>
  <w:num w:numId="5" w16cid:durableId="2042440957">
    <w:abstractNumId w:val="9"/>
  </w:num>
  <w:num w:numId="6" w16cid:durableId="60753850">
    <w:abstractNumId w:val="3"/>
  </w:num>
  <w:num w:numId="7" w16cid:durableId="317194670">
    <w:abstractNumId w:val="5"/>
  </w:num>
  <w:num w:numId="8" w16cid:durableId="664359144">
    <w:abstractNumId w:val="7"/>
  </w:num>
  <w:num w:numId="9" w16cid:durableId="1221096349">
    <w:abstractNumId w:val="16"/>
  </w:num>
  <w:num w:numId="10" w16cid:durableId="1258905459">
    <w:abstractNumId w:val="4"/>
  </w:num>
  <w:num w:numId="11" w16cid:durableId="1388071555">
    <w:abstractNumId w:val="11"/>
  </w:num>
  <w:num w:numId="12" w16cid:durableId="1303847417">
    <w:abstractNumId w:val="17"/>
  </w:num>
  <w:num w:numId="13" w16cid:durableId="1480536990">
    <w:abstractNumId w:val="12"/>
  </w:num>
  <w:num w:numId="14" w16cid:durableId="132144462">
    <w:abstractNumId w:val="10"/>
  </w:num>
  <w:num w:numId="15" w16cid:durableId="272445786">
    <w:abstractNumId w:val="2"/>
  </w:num>
  <w:num w:numId="16" w16cid:durableId="5131155">
    <w:abstractNumId w:val="1"/>
  </w:num>
  <w:num w:numId="17" w16cid:durableId="1119297407">
    <w:abstractNumId w:val="0"/>
  </w:num>
  <w:num w:numId="18" w16cid:durableId="11788900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84B5C"/>
    <w:rsid w:val="000910FD"/>
    <w:rsid w:val="000955F3"/>
    <w:rsid w:val="0013782F"/>
    <w:rsid w:val="001421CA"/>
    <w:rsid w:val="001620B2"/>
    <w:rsid w:val="001829D2"/>
    <w:rsid w:val="00190381"/>
    <w:rsid w:val="00195BBE"/>
    <w:rsid w:val="001C7571"/>
    <w:rsid w:val="001E21CB"/>
    <w:rsid w:val="001E6A2D"/>
    <w:rsid w:val="001F4EE1"/>
    <w:rsid w:val="0029664F"/>
    <w:rsid w:val="002B24CF"/>
    <w:rsid w:val="002E5005"/>
    <w:rsid w:val="002F69E3"/>
    <w:rsid w:val="00310619"/>
    <w:rsid w:val="003119A0"/>
    <w:rsid w:val="00333FF9"/>
    <w:rsid w:val="00357542"/>
    <w:rsid w:val="00374B31"/>
    <w:rsid w:val="00386D35"/>
    <w:rsid w:val="003944E0"/>
    <w:rsid w:val="00396531"/>
    <w:rsid w:val="003B680D"/>
    <w:rsid w:val="003C0D01"/>
    <w:rsid w:val="003D5D1D"/>
    <w:rsid w:val="0041049F"/>
    <w:rsid w:val="00456AD9"/>
    <w:rsid w:val="00465E2E"/>
    <w:rsid w:val="00480661"/>
    <w:rsid w:val="004A53EB"/>
    <w:rsid w:val="004B0193"/>
    <w:rsid w:val="004C0374"/>
    <w:rsid w:val="004C08B2"/>
    <w:rsid w:val="004C1F8F"/>
    <w:rsid w:val="004D553A"/>
    <w:rsid w:val="004E7F03"/>
    <w:rsid w:val="005202D4"/>
    <w:rsid w:val="00532AB8"/>
    <w:rsid w:val="00536C56"/>
    <w:rsid w:val="00560570"/>
    <w:rsid w:val="005A3D0B"/>
    <w:rsid w:val="005A6BEE"/>
    <w:rsid w:val="005E2F83"/>
    <w:rsid w:val="005F1204"/>
    <w:rsid w:val="005F43D4"/>
    <w:rsid w:val="006312A7"/>
    <w:rsid w:val="00636897"/>
    <w:rsid w:val="00643DD9"/>
    <w:rsid w:val="00647551"/>
    <w:rsid w:val="006764ED"/>
    <w:rsid w:val="006D0071"/>
    <w:rsid w:val="006D0A20"/>
    <w:rsid w:val="006F446D"/>
    <w:rsid w:val="00793278"/>
    <w:rsid w:val="007F73B1"/>
    <w:rsid w:val="00802178"/>
    <w:rsid w:val="008B4DA3"/>
    <w:rsid w:val="008B73A6"/>
    <w:rsid w:val="009073D4"/>
    <w:rsid w:val="009743C9"/>
    <w:rsid w:val="00990F01"/>
    <w:rsid w:val="00995F5E"/>
    <w:rsid w:val="009B2F8D"/>
    <w:rsid w:val="009D19B9"/>
    <w:rsid w:val="009E43EC"/>
    <w:rsid w:val="00A3360A"/>
    <w:rsid w:val="00A37E09"/>
    <w:rsid w:val="00A40B62"/>
    <w:rsid w:val="00A77B23"/>
    <w:rsid w:val="00AA4CE7"/>
    <w:rsid w:val="00AC2D04"/>
    <w:rsid w:val="00B1607D"/>
    <w:rsid w:val="00B168B8"/>
    <w:rsid w:val="00B27F84"/>
    <w:rsid w:val="00B353ED"/>
    <w:rsid w:val="00B45342"/>
    <w:rsid w:val="00B941FE"/>
    <w:rsid w:val="00B97832"/>
    <w:rsid w:val="00C1642C"/>
    <w:rsid w:val="00C20F45"/>
    <w:rsid w:val="00C25316"/>
    <w:rsid w:val="00C34A91"/>
    <w:rsid w:val="00C637E7"/>
    <w:rsid w:val="00C8037C"/>
    <w:rsid w:val="00C81724"/>
    <w:rsid w:val="00C81FD7"/>
    <w:rsid w:val="00C82BC9"/>
    <w:rsid w:val="00C957A4"/>
    <w:rsid w:val="00CD1A71"/>
    <w:rsid w:val="00CD30E0"/>
    <w:rsid w:val="00D1293A"/>
    <w:rsid w:val="00D15EF9"/>
    <w:rsid w:val="00D2259D"/>
    <w:rsid w:val="00D73E61"/>
    <w:rsid w:val="00DA417D"/>
    <w:rsid w:val="00DA79C1"/>
    <w:rsid w:val="00DD2A06"/>
    <w:rsid w:val="00DD310D"/>
    <w:rsid w:val="00DD7F0F"/>
    <w:rsid w:val="00DE4ACF"/>
    <w:rsid w:val="00E10DFB"/>
    <w:rsid w:val="00E16E0B"/>
    <w:rsid w:val="00E540F7"/>
    <w:rsid w:val="00E6281D"/>
    <w:rsid w:val="00E637E0"/>
    <w:rsid w:val="00E85891"/>
    <w:rsid w:val="00E924AE"/>
    <w:rsid w:val="00E95745"/>
    <w:rsid w:val="00EC602B"/>
    <w:rsid w:val="00EE06A9"/>
    <w:rsid w:val="00EF2116"/>
    <w:rsid w:val="00F008F0"/>
    <w:rsid w:val="00F21618"/>
    <w:rsid w:val="00F23CB4"/>
    <w:rsid w:val="00F457F5"/>
    <w:rsid w:val="00F6702B"/>
    <w:rsid w:val="00F71CAE"/>
    <w:rsid w:val="00FC52CA"/>
    <w:rsid w:val="00FF4567"/>
    <w:rsid w:val="00FF7A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267227672">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 w:id="211682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694</Words>
  <Characters>3672</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3</cp:revision>
  <dcterms:created xsi:type="dcterms:W3CDTF">2025-11-11T14:17:00Z</dcterms:created>
  <dcterms:modified xsi:type="dcterms:W3CDTF">2025-11-11T14:17:00Z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