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456028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73FA803"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A97454">
        <w:rPr>
          <w:rFonts w:ascii="Times New Roman" w:eastAsia="Times New Roman" w:hAnsi="Times New Roman" w:cs="Times New Roman"/>
          <w:b/>
          <w:i/>
          <w:iCs/>
          <w:color w:val="4472C4" w:themeColor="accent1"/>
          <w:sz w:val="24"/>
          <w:szCs w:val="24"/>
        </w:rPr>
        <w:t>1</w:t>
      </w:r>
      <w:r w:rsidR="00DB1C39">
        <w:rPr>
          <w:rFonts w:ascii="Times New Roman" w:eastAsia="Times New Roman" w:hAnsi="Times New Roman" w:cs="Times New Roman"/>
          <w:b/>
          <w:i/>
          <w:iCs/>
          <w:color w:val="4472C4" w:themeColor="accent1"/>
          <w:sz w:val="24"/>
          <w:szCs w:val="24"/>
        </w:rPr>
        <w:t>3</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52987A7F" w14:textId="26F924C8" w:rsidR="00051E9D" w:rsidRPr="00DB1C39" w:rsidRDefault="00051E9D" w:rsidP="003D1743">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DB1C39">
        <w:rPr>
          <w:rFonts w:asciiTheme="majorBidi" w:eastAsia="Palatino Linotype" w:hAnsiTheme="majorBidi" w:cstheme="majorBidi"/>
          <w:i/>
          <w:iCs/>
          <w:sz w:val="24"/>
          <w:szCs w:val="24"/>
        </w:rPr>
        <w:t>HRD</w:t>
      </w:r>
      <w:r w:rsidR="00A97454" w:rsidRPr="00DB1C39">
        <w:rPr>
          <w:rFonts w:asciiTheme="majorBidi" w:hAnsiTheme="majorBidi" w:cstheme="majorBidi"/>
          <w:i/>
          <w:iCs/>
          <w:sz w:val="24"/>
          <w:szCs w:val="24"/>
        </w:rPr>
        <w:t xml:space="preserve"> </w:t>
      </w:r>
      <w:r w:rsidR="00DB1C39" w:rsidRPr="00DB1C39">
        <w:rPr>
          <w:rFonts w:asciiTheme="majorBidi" w:hAnsiTheme="majorBidi" w:cstheme="majorBidi"/>
          <w:i/>
          <w:iCs/>
          <w:sz w:val="24"/>
          <w:szCs w:val="24"/>
        </w:rPr>
        <w:t>Conducted a Monitoring Visit to Assess Human Rights Situation Amid Ongoing Change in Security Posture at the</w:t>
      </w:r>
      <w:r w:rsidR="00DB1C39">
        <w:rPr>
          <w:rFonts w:asciiTheme="majorBidi" w:hAnsiTheme="majorBidi" w:cstheme="majorBidi"/>
          <w:i/>
          <w:iCs/>
          <w:sz w:val="24"/>
          <w:szCs w:val="24"/>
        </w:rPr>
        <w:t xml:space="preserve"> Malakal</w:t>
      </w:r>
      <w:r w:rsidR="00DB1C39" w:rsidRPr="00DB1C39">
        <w:rPr>
          <w:rFonts w:asciiTheme="majorBidi" w:hAnsiTheme="majorBidi" w:cstheme="majorBidi"/>
          <w:i/>
          <w:iCs/>
          <w:sz w:val="24"/>
          <w:szCs w:val="24"/>
        </w:rPr>
        <w:t xml:space="preserve"> PoC</w:t>
      </w:r>
      <w:r w:rsidR="008C2780" w:rsidRPr="00DB1C39">
        <w:rPr>
          <w:rFonts w:asciiTheme="majorBidi" w:hAnsiTheme="majorBidi" w:cstheme="majorBidi"/>
          <w:i/>
          <w:iCs/>
          <w:sz w:val="24"/>
          <w:szCs w:val="24"/>
        </w:rPr>
        <w:t xml:space="preserve"> </w:t>
      </w:r>
    </w:p>
    <w:bookmarkEnd w:id="1"/>
    <w:p w14:paraId="1B4DDE66" w14:textId="77777777" w:rsidR="000150AB" w:rsidRPr="000150AB" w:rsidRDefault="000150AB" w:rsidP="000150AB">
      <w:pPr>
        <w:pStyle w:val="ListParagraph"/>
        <w:spacing w:after="0" w:line="240" w:lineRule="auto"/>
        <w:jc w:val="both"/>
        <w:rPr>
          <w:rFonts w:ascii="Times New Roman" w:hAnsi="Times New Roman" w:cs="Times New Roman"/>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2931580E" w:rsidR="00F64818" w:rsidRPr="008C2780"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r w:rsidR="00124C31" w:rsidRPr="00124C31">
        <w:rPr>
          <w:rFonts w:ascii="Times New Roman" w:eastAsia="Palatino Linotype" w:hAnsi="Times New Roman" w:cs="Times New Roman"/>
          <w:bCs/>
          <w:i/>
          <w:iCs/>
          <w:sz w:val="24"/>
          <w:szCs w:val="24"/>
        </w:rPr>
        <w:t>NSTR</w:t>
      </w:r>
    </w:p>
    <w:p w14:paraId="78C2358C" w14:textId="77777777" w:rsidR="008C2780" w:rsidRDefault="008C2780" w:rsidP="008C2780">
      <w:pPr>
        <w:spacing w:after="0" w:line="240" w:lineRule="auto"/>
        <w:contextualSpacing/>
        <w:jc w:val="both"/>
        <w:rPr>
          <w:rFonts w:ascii="Times New Roman" w:eastAsia="Palatino Linotype" w:hAnsi="Times New Roman" w:cs="Times New Roman"/>
          <w:bCs/>
          <w:i/>
          <w:i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718EB944" w:rsidR="00124C31" w:rsidRPr="00DB1C39" w:rsidRDefault="00874A46" w:rsidP="00DB1C39">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3" w:name="_Hlk187242477"/>
      <w:r w:rsidR="006B1594">
        <w:rPr>
          <w:rFonts w:ascii="Times New Roman" w:eastAsia="Palatino Linotype" w:hAnsi="Times New Roman" w:cs="Times New Roman"/>
          <w:b/>
          <w:bCs/>
          <w:sz w:val="24"/>
          <w:szCs w:val="24"/>
        </w:rPr>
        <w:t xml:space="preserve"> </w:t>
      </w:r>
      <w:r w:rsidR="00830D9B">
        <w:rPr>
          <w:rFonts w:ascii="Times New Roman" w:eastAsia="Palatino Linotype" w:hAnsi="Times New Roman" w:cs="Times New Roman"/>
          <w:b/>
          <w:bCs/>
          <w:sz w:val="24"/>
          <w:szCs w:val="24"/>
        </w:rPr>
        <w:t>–</w:t>
      </w:r>
    </w:p>
    <w:p w14:paraId="432C2E30" w14:textId="0C8B98AA" w:rsidR="00124C31" w:rsidRDefault="00124C31" w:rsidP="00DB1C39">
      <w:pPr>
        <w:pStyle w:val="NormalWeb"/>
        <w:jc w:val="both"/>
      </w:pPr>
      <w:r>
        <w:t>On 13 November 2025, HRD conducted a monitoring visit to the Protection of Civilians site (PoC) to document any human rights concerns arising from the ongoing change in the security posture</w:t>
      </w:r>
      <w:r>
        <w:t xml:space="preserve"> which allows the Community Watch Group</w:t>
      </w:r>
      <w:r w:rsidR="00DB1C39">
        <w:t xml:space="preserve"> (CWG)</w:t>
      </w:r>
      <w:r>
        <w:t xml:space="preserve"> in the PoC to conduct patrols and monitor any security challenges under the supervision of UNPOL. </w:t>
      </w:r>
      <w:r w:rsidR="00DB1C39">
        <w:t>This effort</w:t>
      </w:r>
      <w:r>
        <w:t xml:space="preserve"> is part of mechanisms for the eventual redesignation of the UNMISS Malakal PoC. </w:t>
      </w:r>
    </w:p>
    <w:p w14:paraId="10F4C972" w14:textId="564723E8" w:rsidR="00124C31" w:rsidRDefault="00124C31" w:rsidP="00DB1C39">
      <w:pPr>
        <w:pStyle w:val="NormalWeb"/>
        <w:jc w:val="both"/>
      </w:pPr>
      <w:r>
        <w:t xml:space="preserve">At the time of the visit, the overall situation in the PoC remained calm, with residents </w:t>
      </w:r>
      <w:r w:rsidR="00DB1C39">
        <w:t xml:space="preserve">observing and </w:t>
      </w:r>
      <w:r>
        <w:t>going about their daily activities without</w:t>
      </w:r>
      <w:r w:rsidR="00DB1C39">
        <w:t xml:space="preserve"> any hindrance</w:t>
      </w:r>
      <w:r>
        <w:t>. The team visited the co-location police post, where it was confirmed that ten arrests had been made since 10 November. Seven individuals were detained for the theft of UNMISS wires, two for the theft of zinc sheets, and one person for a family-related dispute concerning the payment of dowry. All detainees reported no human rights violations, and it was noted that they continue to receive visits and support from their families and the National Police.</w:t>
      </w:r>
    </w:p>
    <w:p w14:paraId="19E0E45F" w14:textId="4B8A5B7B" w:rsidR="00124C31" w:rsidRDefault="00124C31" w:rsidP="00DB1C39">
      <w:pPr>
        <w:pStyle w:val="NormalWeb"/>
        <w:jc w:val="both"/>
      </w:pPr>
      <w:r>
        <w:t xml:space="preserve">The police commander informed HRD that the post is currently staffed by 18 officers, including five female officers who address women-related security issues. Despite the limited personnel available to patrol the entire </w:t>
      </w:r>
      <w:r w:rsidR="00DB1C39">
        <w:t xml:space="preserve">perimeters of the </w:t>
      </w:r>
      <w:r>
        <w:t>PoC, the police continue to conduct joint patrols with CWG members to maintain security. The</w:t>
      </w:r>
      <w:r w:rsidR="00DB1C39">
        <w:t xml:space="preserve"> police</w:t>
      </w:r>
      <w:r>
        <w:t xml:space="preserve"> commander also acknowledged the possibility of a</w:t>
      </w:r>
      <w:r w:rsidR="00DB1C39">
        <w:t>n</w:t>
      </w:r>
      <w:r>
        <w:t xml:space="preserve"> increase in petty </w:t>
      </w:r>
      <w:r>
        <w:lastRenderedPageBreak/>
        <w:t>crime during the ongoing transition but expressed confidence in their readiness to respond to any emerging security threats.</w:t>
      </w:r>
    </w:p>
    <w:p w14:paraId="63A5CEB3" w14:textId="2CF57DFF" w:rsidR="00124C31" w:rsidRDefault="00124C31" w:rsidP="00DB1C39">
      <w:pPr>
        <w:pStyle w:val="NormalWeb"/>
        <w:jc w:val="both"/>
      </w:pPr>
      <w:r>
        <w:t xml:space="preserve">Feedback gathered from police officers and CWG members indicated general support for the change in the </w:t>
      </w:r>
      <w:r w:rsidR="00DB1C39">
        <w:t xml:space="preserve">current </w:t>
      </w:r>
      <w:r>
        <w:t>security posture. They viewed the adjustment as a positive step that could encourage residents to gradually relocate to Malakal town and other nearby areas. However, two CWG members reported growing concerns about youth involvement in drug-related activities, warning that such behavior could lead to tensions within the community if not addressed.</w:t>
      </w:r>
    </w:p>
    <w:p w14:paraId="7C89E21A" w14:textId="60EF6ADD" w:rsidR="008C2780" w:rsidRDefault="00124C31" w:rsidP="00DB1C39">
      <w:pPr>
        <w:pStyle w:val="NormalWeb"/>
        <w:jc w:val="both"/>
      </w:pPr>
      <w:r>
        <w:t>Interviews with residents revealed mixed perceptions regarding the transition. While some feared that the new arrangements might reduce access to humanitarian services or increase security risks, others viewed the change as a sign of progress and an opportunity to return to their villages. Several residents also mentioned awareness of the eventual withdrawal of UN presence and the ongoing funding challenges.</w:t>
      </w:r>
    </w:p>
    <w:p w14:paraId="54127977" w14:textId="69F433EA" w:rsidR="00DB1C39" w:rsidRPr="00DB1C39" w:rsidRDefault="00DB1C39" w:rsidP="00DB1C39">
      <w:pPr>
        <w:pStyle w:val="NormalWeb"/>
        <w:jc w:val="both"/>
      </w:pPr>
      <w:r w:rsidRPr="00DB1C39">
        <w:rPr>
          <w:i/>
          <w:iCs/>
        </w:rPr>
        <w:t>Comment:</w:t>
      </w:r>
      <w:r>
        <w:t xml:space="preserve"> </w:t>
      </w:r>
      <w:r w:rsidRPr="00DB1C39">
        <w:rPr>
          <w:i/>
          <w:iCs/>
        </w:rPr>
        <w:t xml:space="preserve">HRD will continue to monitor the situation closely in coordination with the </w:t>
      </w:r>
      <w:r w:rsidRPr="00DB1C39">
        <w:rPr>
          <w:i/>
          <w:iCs/>
        </w:rPr>
        <w:t xml:space="preserve">National </w:t>
      </w:r>
      <w:r w:rsidRPr="00DB1C39">
        <w:rPr>
          <w:i/>
          <w:iCs/>
        </w:rPr>
        <w:t xml:space="preserve">Police, CWG members, and other relevant actors to ensure that the transition </w:t>
      </w:r>
      <w:r w:rsidRPr="00DB1C39">
        <w:rPr>
          <w:i/>
          <w:iCs/>
        </w:rPr>
        <w:t>process</w:t>
      </w:r>
      <w:r w:rsidRPr="00DB1C39">
        <w:rPr>
          <w:i/>
          <w:iCs/>
        </w:rPr>
        <w:t xml:space="preserve"> does not negatively impact the safety, rights, and wellbeing of PoC residents. Regular follow-up visits will be conducted to identify any emerging protection concerns and to support preventive measures aimed at sustaining the current calm and stability.</w:t>
      </w:r>
    </w:p>
    <w:bookmarkEnd w:id="3"/>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4"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4"/>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2"/>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9590" w14:textId="77777777" w:rsidR="003B26A0" w:rsidRDefault="003B26A0" w:rsidP="00182875">
      <w:pPr>
        <w:spacing w:after="0" w:line="240" w:lineRule="auto"/>
      </w:pPr>
      <w:r>
        <w:separator/>
      </w:r>
    </w:p>
  </w:endnote>
  <w:endnote w:type="continuationSeparator" w:id="0">
    <w:p w14:paraId="3BE2E246" w14:textId="77777777" w:rsidR="003B26A0" w:rsidRDefault="003B26A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9EA7B" w14:textId="77777777" w:rsidR="003B26A0" w:rsidRDefault="003B26A0" w:rsidP="00182875">
      <w:pPr>
        <w:spacing w:after="0" w:line="240" w:lineRule="auto"/>
      </w:pPr>
      <w:r>
        <w:separator/>
      </w:r>
    </w:p>
  </w:footnote>
  <w:footnote w:type="continuationSeparator" w:id="0">
    <w:p w14:paraId="1910CC61" w14:textId="77777777" w:rsidR="003B26A0" w:rsidRDefault="003B26A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26A0"/>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340D"/>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C6D"/>
    <w:rsid w:val="00983F61"/>
    <w:rsid w:val="00985226"/>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2025-11-13T15:31:00Z</dcterms:created>
  <dcterms:modified xsi:type="dcterms:W3CDTF">2025-11-13T15:31:00Z</dcterms:modified>
</cp:coreProperties>
</file>