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2A195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2A195C">
        <w:rPr>
          <w:rFonts w:asciiTheme="majorBidi" w:eastAsia="Times New Roman" w:hAnsiTheme="majorBidi" w:cstheme="majorBidi"/>
          <w:spacing w:val="-10"/>
          <w:sz w:val="24"/>
          <w:szCs w:val="24"/>
        </w:rPr>
        <w:t xml:space="preserve">UNITED NATIONS   </w:t>
      </w:r>
      <w:r w:rsidRPr="002A195C">
        <w:rPr>
          <w:rFonts w:asciiTheme="majorBidi" w:eastAsia="Times New Roman" w:hAnsiTheme="majorBidi" w:cstheme="majorBidi"/>
          <w:spacing w:val="-5"/>
          <w:sz w:val="24"/>
          <w:szCs w:val="24"/>
        </w:rPr>
        <w:t xml:space="preserve"> </w:t>
      </w:r>
      <w:r w:rsidRPr="002A195C">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4565118" r:id="rId9"/>
        </w:object>
      </w:r>
      <w:r w:rsidRPr="002A195C">
        <w:rPr>
          <w:rFonts w:asciiTheme="majorBidi" w:eastAsia="Times New Roman" w:hAnsiTheme="majorBidi" w:cstheme="majorBidi"/>
          <w:position w:val="-4"/>
          <w:sz w:val="24"/>
          <w:szCs w:val="24"/>
        </w:rPr>
        <w:t xml:space="preserve">      </w:t>
      </w:r>
      <w:r w:rsidRPr="002A195C">
        <w:rPr>
          <w:rFonts w:asciiTheme="majorBidi" w:eastAsia="Times New Roman" w:hAnsiTheme="majorBidi" w:cstheme="majorBidi"/>
          <w:spacing w:val="-10"/>
          <w:position w:val="-4"/>
          <w:sz w:val="24"/>
          <w:szCs w:val="24"/>
        </w:rPr>
        <w:t xml:space="preserve"> </w:t>
      </w:r>
      <w:r w:rsidRPr="002A195C">
        <w:rPr>
          <w:rFonts w:asciiTheme="majorBidi" w:eastAsia="Times New Roman" w:hAnsiTheme="majorBidi" w:cstheme="majorBidi"/>
          <w:position w:val="-4"/>
          <w:sz w:val="24"/>
          <w:szCs w:val="24"/>
          <w:rtl/>
        </w:rPr>
        <w:t>ألأمم المتحدة</w:t>
      </w:r>
    </w:p>
    <w:p w14:paraId="00EFBC62"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United Nations Mission in South Sudan (UNMISS)</w:t>
      </w:r>
    </w:p>
    <w:p w14:paraId="081AB9B9"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Human Rights Division (HRD)</w:t>
      </w:r>
    </w:p>
    <w:p w14:paraId="15048F8E"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2A195C" w:rsidRDefault="00CC3E4B"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Bentiu Field Office Daily Report</w:t>
      </w:r>
    </w:p>
    <w:p w14:paraId="137E3EA5"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6D35EE78" w14:textId="53E18E8F" w:rsidR="00CC3E4B" w:rsidRPr="002A195C" w:rsidRDefault="00191B84" w:rsidP="00EA6CDB">
      <w:pPr>
        <w:spacing w:after="0" w:line="240" w:lineRule="atLeast"/>
        <w:jc w:val="center"/>
        <w:rPr>
          <w:rFonts w:asciiTheme="majorBidi" w:eastAsia="Calibri" w:hAnsiTheme="majorBidi" w:cstheme="majorBidi"/>
          <w:sz w:val="24"/>
          <w:szCs w:val="24"/>
        </w:rPr>
      </w:pPr>
      <w:r>
        <w:rPr>
          <w:rFonts w:asciiTheme="majorBidi" w:eastAsia="Calibri" w:hAnsiTheme="majorBidi" w:cstheme="majorBidi"/>
          <w:sz w:val="24"/>
          <w:szCs w:val="24"/>
        </w:rPr>
        <w:t>1</w:t>
      </w:r>
      <w:r w:rsidR="004F613D">
        <w:rPr>
          <w:rFonts w:asciiTheme="majorBidi" w:eastAsia="Calibri" w:hAnsiTheme="majorBidi" w:cstheme="majorBidi"/>
          <w:sz w:val="24"/>
          <w:szCs w:val="24"/>
        </w:rPr>
        <w:t>3</w:t>
      </w:r>
      <w:r>
        <w:rPr>
          <w:rFonts w:asciiTheme="majorBidi" w:eastAsia="Calibri" w:hAnsiTheme="majorBidi" w:cstheme="majorBidi"/>
          <w:sz w:val="24"/>
          <w:szCs w:val="24"/>
        </w:rPr>
        <w:t xml:space="preserve"> </w:t>
      </w:r>
      <w:r w:rsidR="002A195C" w:rsidRPr="002A195C">
        <w:rPr>
          <w:rFonts w:asciiTheme="majorBidi" w:eastAsia="Calibri" w:hAnsiTheme="majorBidi" w:cstheme="majorBidi"/>
          <w:sz w:val="24"/>
          <w:szCs w:val="24"/>
        </w:rPr>
        <w:t>November</w:t>
      </w:r>
      <w:r w:rsidR="00D16E7A" w:rsidRPr="002A195C">
        <w:rPr>
          <w:rFonts w:asciiTheme="majorBidi" w:eastAsia="Calibri" w:hAnsiTheme="majorBidi" w:cstheme="majorBidi"/>
          <w:sz w:val="24"/>
          <w:szCs w:val="24"/>
        </w:rPr>
        <w:t xml:space="preserve"> 2025</w:t>
      </w:r>
    </w:p>
    <w:p w14:paraId="490A6A14"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2A195C" w:rsidRDefault="00CC3E4B"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Palatino Linotype" w:hAnsiTheme="majorBidi" w:cstheme="majorBidi"/>
          <w:sz w:val="24"/>
          <w:szCs w:val="24"/>
        </w:rPr>
        <w:t>Highlights</w:t>
      </w:r>
      <w:bookmarkStart w:id="1" w:name="_Hlk172814707"/>
      <w:r w:rsidRPr="002A195C">
        <w:rPr>
          <w:rFonts w:asciiTheme="majorBidi" w:eastAsia="Aptos" w:hAnsiTheme="majorBidi" w:cstheme="majorBidi"/>
          <w:sz w:val="24"/>
          <w:szCs w:val="24"/>
          <w14:ligatures w14:val="standardContextual"/>
        </w:rPr>
        <w:t xml:space="preserve"> </w:t>
      </w:r>
    </w:p>
    <w:p w14:paraId="7296F8CD" w14:textId="3D86EE0D" w:rsidR="002C49AB" w:rsidRPr="002A195C" w:rsidRDefault="00C21688"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Aptos" w:hAnsiTheme="majorBidi" w:cstheme="majorBidi"/>
          <w:sz w:val="24"/>
          <w:szCs w:val="24"/>
          <w14:ligatures w14:val="standardContextual"/>
        </w:rPr>
        <w:t xml:space="preserve"> </w:t>
      </w:r>
    </w:p>
    <w:p w14:paraId="1557CEF6" w14:textId="77777777" w:rsidR="00B324B4" w:rsidRPr="00B324B4" w:rsidRDefault="00B324B4" w:rsidP="00B324B4">
      <w:pPr>
        <w:pStyle w:val="ListParagraph"/>
        <w:numPr>
          <w:ilvl w:val="0"/>
          <w:numId w:val="23"/>
        </w:numPr>
        <w:spacing w:after="0" w:line="240" w:lineRule="atLeast"/>
        <w:jc w:val="both"/>
        <w:rPr>
          <w:rFonts w:asciiTheme="majorBidi" w:eastAsia="Palatino Linotype" w:hAnsiTheme="majorBidi" w:cstheme="majorBidi"/>
          <w:i/>
          <w:iCs/>
          <w:sz w:val="24"/>
          <w:szCs w:val="24"/>
        </w:rPr>
      </w:pPr>
      <w:bookmarkStart w:id="2" w:name="_Hlk198224089"/>
      <w:bookmarkEnd w:id="1"/>
      <w:r w:rsidRPr="00B324B4">
        <w:rPr>
          <w:rFonts w:asciiTheme="majorBidi" w:eastAsia="Palatino Linotype" w:hAnsiTheme="majorBidi" w:cstheme="majorBidi"/>
          <w:i/>
          <w:iCs/>
          <w:sz w:val="24"/>
          <w:szCs w:val="24"/>
        </w:rPr>
        <w:t>Bul Nuer and Leek Nuer elements shot and killed two civilians in Wangkei payam, Mayom County, Unity State</w:t>
      </w:r>
    </w:p>
    <w:p w14:paraId="23E21210" w14:textId="77777777" w:rsidR="00B324B4" w:rsidRPr="00B324B4" w:rsidRDefault="00B324B4" w:rsidP="00B324B4">
      <w:pPr>
        <w:pStyle w:val="ListParagraph"/>
        <w:numPr>
          <w:ilvl w:val="0"/>
          <w:numId w:val="23"/>
        </w:numPr>
        <w:spacing w:after="0" w:line="240" w:lineRule="atLeast"/>
        <w:jc w:val="both"/>
        <w:rPr>
          <w:rFonts w:asciiTheme="majorBidi" w:eastAsia="Palatino Linotype" w:hAnsiTheme="majorBidi" w:cstheme="majorBidi"/>
          <w:i/>
          <w:iCs/>
          <w:sz w:val="24"/>
          <w:szCs w:val="24"/>
        </w:rPr>
      </w:pPr>
      <w:r w:rsidRPr="00B324B4">
        <w:rPr>
          <w:rFonts w:asciiTheme="majorBidi" w:eastAsia="Palatino Linotype" w:hAnsiTheme="majorBidi" w:cstheme="majorBidi"/>
          <w:i/>
          <w:iCs/>
          <w:sz w:val="24"/>
          <w:szCs w:val="24"/>
        </w:rPr>
        <w:t>HRD concluded a two-day training workshop for South Sudan National Police Service (SSNPS) personnel on victim and witness protection in judicial processes</w:t>
      </w:r>
    </w:p>
    <w:p w14:paraId="18596742" w14:textId="77777777" w:rsidR="004F613D" w:rsidRPr="00B324B4" w:rsidRDefault="004F613D" w:rsidP="004F613D">
      <w:pPr>
        <w:spacing w:after="0" w:line="240" w:lineRule="atLeast"/>
        <w:jc w:val="both"/>
        <w:rPr>
          <w:rFonts w:asciiTheme="majorBidi" w:eastAsia="Palatino Linotype" w:hAnsiTheme="majorBidi" w:cstheme="majorBidi"/>
          <w:sz w:val="24"/>
          <w:szCs w:val="24"/>
        </w:rPr>
      </w:pPr>
    </w:p>
    <w:p w14:paraId="601B674E" w14:textId="4113A6DD" w:rsidR="00217F16" w:rsidRPr="00EA4A76" w:rsidRDefault="00CC3E4B" w:rsidP="00572AA2">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64270">
        <w:rPr>
          <w:rFonts w:asciiTheme="majorBidi" w:eastAsia="Calibri" w:hAnsiTheme="majorBidi" w:cstheme="majorBidi"/>
          <w:sz w:val="24"/>
          <w:szCs w:val="24"/>
        </w:rPr>
        <w:t>Political and Security Update</w:t>
      </w:r>
    </w:p>
    <w:p w14:paraId="60B2A229" w14:textId="7110492E" w:rsidR="00283E27" w:rsidRPr="002A195C"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Human Rights in the Electoral Process</w:t>
      </w:r>
      <w:r w:rsidR="00062BAB" w:rsidRPr="002A195C">
        <w:rPr>
          <w:rFonts w:asciiTheme="majorBidi" w:eastAsia="Palatino Linotype" w:hAnsiTheme="majorBidi" w:cstheme="majorBidi"/>
          <w:sz w:val="24"/>
          <w:szCs w:val="24"/>
        </w:rPr>
        <w:t>.</w:t>
      </w:r>
    </w:p>
    <w:p w14:paraId="594DDD1A" w14:textId="26E3BB88" w:rsidR="003E4376" w:rsidRDefault="00D45CD8" w:rsidP="00581EF1">
      <w:pPr>
        <w:pStyle w:val="ListParagraph"/>
        <w:numPr>
          <w:ilvl w:val="0"/>
          <w:numId w:val="1"/>
        </w:numPr>
        <w:spacing w:after="0" w:line="240" w:lineRule="atLeast"/>
        <w:jc w:val="both"/>
        <w:rPr>
          <w:rFonts w:asciiTheme="majorBidi" w:eastAsia="Palatino Linotype" w:hAnsiTheme="majorBidi" w:cstheme="majorBidi"/>
          <w:sz w:val="24"/>
          <w:szCs w:val="24"/>
        </w:rPr>
      </w:pPr>
      <w:r w:rsidRPr="00EA4A76">
        <w:rPr>
          <w:rFonts w:asciiTheme="majorBidi" w:eastAsia="Palatino Linotype" w:hAnsiTheme="majorBidi" w:cstheme="majorBidi"/>
          <w:sz w:val="24"/>
          <w:szCs w:val="24"/>
        </w:rPr>
        <w:t>C</w:t>
      </w:r>
      <w:r w:rsidR="00CC3E4B" w:rsidRPr="00EA4A76">
        <w:rPr>
          <w:rFonts w:asciiTheme="majorBidi" w:eastAsia="Palatino Linotype" w:hAnsiTheme="majorBidi" w:cstheme="majorBidi"/>
          <w:sz w:val="24"/>
          <w:szCs w:val="24"/>
        </w:rPr>
        <w:t>onflict-Related Violations/Abuses</w:t>
      </w:r>
    </w:p>
    <w:p w14:paraId="09BA63B3" w14:textId="77777777" w:rsidR="00F1327E" w:rsidRDefault="00F1327E" w:rsidP="00F1327E">
      <w:pPr>
        <w:spacing w:after="0" w:line="240" w:lineRule="atLeast"/>
        <w:jc w:val="both"/>
        <w:rPr>
          <w:rFonts w:asciiTheme="majorBidi" w:eastAsia="Palatino Linotype" w:hAnsiTheme="majorBidi" w:cstheme="majorBidi"/>
          <w:sz w:val="24"/>
          <w:szCs w:val="24"/>
        </w:rPr>
      </w:pPr>
    </w:p>
    <w:p w14:paraId="343105FA" w14:textId="4BE9AB4A" w:rsidR="0028512B" w:rsidRPr="000378DE" w:rsidRDefault="0028512B" w:rsidP="0028512B">
      <w:pPr>
        <w:pStyle w:val="ListParagraph"/>
        <w:numPr>
          <w:ilvl w:val="0"/>
          <w:numId w:val="23"/>
        </w:numPr>
        <w:spacing w:after="0" w:line="240" w:lineRule="atLeast"/>
        <w:jc w:val="both"/>
        <w:rPr>
          <w:rFonts w:asciiTheme="majorBidi" w:eastAsia="Palatino Linotype" w:hAnsiTheme="majorBidi" w:cstheme="majorBidi"/>
          <w:b/>
          <w:bCs/>
          <w:sz w:val="24"/>
          <w:szCs w:val="24"/>
        </w:rPr>
      </w:pPr>
      <w:r w:rsidRPr="000378DE">
        <w:rPr>
          <w:rFonts w:asciiTheme="majorBidi" w:eastAsia="Palatino Linotype" w:hAnsiTheme="majorBidi" w:cstheme="majorBidi"/>
          <w:b/>
          <w:bCs/>
          <w:sz w:val="24"/>
          <w:szCs w:val="24"/>
        </w:rPr>
        <w:t>Bul Nuer and Leek Nuer elements shot and killed two civilians in Wangkei payam, Mayom County, Unity State</w:t>
      </w:r>
    </w:p>
    <w:p w14:paraId="3989C793" w14:textId="58298CBE" w:rsidR="004F613D" w:rsidRDefault="004F613D" w:rsidP="00EE4E06">
      <w:pPr>
        <w:spacing w:after="0" w:line="240" w:lineRule="atLeast"/>
        <w:jc w:val="both"/>
        <w:rPr>
          <w:rFonts w:asciiTheme="majorBidi" w:eastAsia="Palatino Linotype" w:hAnsiTheme="majorBidi" w:cstheme="majorBidi"/>
          <w:sz w:val="24"/>
          <w:szCs w:val="24"/>
        </w:rPr>
      </w:pPr>
      <w:r w:rsidRPr="004F613D">
        <w:rPr>
          <w:rFonts w:asciiTheme="majorBidi" w:eastAsia="Palatino Linotype" w:hAnsiTheme="majorBidi" w:cstheme="majorBidi"/>
          <w:sz w:val="24"/>
          <w:szCs w:val="24"/>
        </w:rPr>
        <w:t>On 13 November 2025</w:t>
      </w:r>
      <w:r>
        <w:rPr>
          <w:rFonts w:asciiTheme="majorBidi" w:eastAsia="Palatino Linotype" w:hAnsiTheme="majorBidi" w:cstheme="majorBidi"/>
          <w:sz w:val="24"/>
          <w:szCs w:val="24"/>
        </w:rPr>
        <w:t>,</w:t>
      </w:r>
      <w:r w:rsidRPr="004F613D">
        <w:rPr>
          <w:rFonts w:asciiTheme="majorBidi" w:eastAsia="Palatino Linotype" w:hAnsiTheme="majorBidi" w:cstheme="majorBidi"/>
          <w:sz w:val="24"/>
          <w:szCs w:val="24"/>
        </w:rPr>
        <w:t xml:space="preserve"> two secondary sources </w:t>
      </w:r>
      <w:r>
        <w:rPr>
          <w:rFonts w:asciiTheme="majorBidi" w:eastAsia="Palatino Linotype" w:hAnsiTheme="majorBidi" w:cstheme="majorBidi"/>
          <w:sz w:val="24"/>
          <w:szCs w:val="24"/>
        </w:rPr>
        <w:t xml:space="preserve">in </w:t>
      </w:r>
      <w:r w:rsidR="00EE4E06" w:rsidRPr="004F613D">
        <w:rPr>
          <w:rFonts w:asciiTheme="majorBidi" w:eastAsia="Palatino Linotype" w:hAnsiTheme="majorBidi" w:cstheme="majorBidi"/>
          <w:sz w:val="24"/>
          <w:szCs w:val="24"/>
        </w:rPr>
        <w:t>Mankien town</w:t>
      </w:r>
      <w:r>
        <w:rPr>
          <w:rFonts w:asciiTheme="majorBidi" w:eastAsia="Palatino Linotype" w:hAnsiTheme="majorBidi" w:cstheme="majorBidi"/>
          <w:sz w:val="24"/>
          <w:szCs w:val="24"/>
        </w:rPr>
        <w:t xml:space="preserve">, </w:t>
      </w:r>
      <w:r w:rsidRPr="004F613D">
        <w:rPr>
          <w:rFonts w:asciiTheme="majorBidi" w:eastAsia="Palatino Linotype" w:hAnsiTheme="majorBidi" w:cstheme="majorBidi"/>
          <w:sz w:val="24"/>
          <w:szCs w:val="24"/>
        </w:rPr>
        <w:t xml:space="preserve">Mayom county </w:t>
      </w:r>
      <w:r>
        <w:rPr>
          <w:rFonts w:asciiTheme="majorBidi" w:eastAsia="Palatino Linotype" w:hAnsiTheme="majorBidi" w:cstheme="majorBidi"/>
          <w:sz w:val="24"/>
          <w:szCs w:val="24"/>
        </w:rPr>
        <w:t xml:space="preserve">informed HRD </w:t>
      </w:r>
      <w:r w:rsidRPr="004F613D">
        <w:rPr>
          <w:rFonts w:asciiTheme="majorBidi" w:eastAsia="Palatino Linotype" w:hAnsiTheme="majorBidi" w:cstheme="majorBidi"/>
          <w:sz w:val="24"/>
          <w:szCs w:val="24"/>
        </w:rPr>
        <w:t>t</w:t>
      </w:r>
      <w:r w:rsidR="00060815">
        <w:rPr>
          <w:rFonts w:asciiTheme="majorBidi" w:eastAsia="Palatino Linotype" w:hAnsiTheme="majorBidi" w:cstheme="majorBidi"/>
          <w:sz w:val="24"/>
          <w:szCs w:val="24"/>
        </w:rPr>
        <w:t>hat on 12 November</w:t>
      </w:r>
      <w:r w:rsidRPr="004F613D">
        <w:rPr>
          <w:rFonts w:asciiTheme="majorBidi" w:eastAsia="Palatino Linotype" w:hAnsiTheme="majorBidi" w:cstheme="majorBidi"/>
          <w:sz w:val="24"/>
          <w:szCs w:val="24"/>
        </w:rPr>
        <w:t xml:space="preserve"> 2025</w:t>
      </w:r>
      <w:r>
        <w:rPr>
          <w:rFonts w:asciiTheme="majorBidi" w:eastAsia="Palatino Linotype" w:hAnsiTheme="majorBidi" w:cstheme="majorBidi"/>
          <w:sz w:val="24"/>
          <w:szCs w:val="24"/>
        </w:rPr>
        <w:t xml:space="preserve"> at around 8pm, one Bul Nuer (from Mayom County) and two Leek Nuer (from Rubkona County) armed elements shot and killed </w:t>
      </w:r>
      <w:r w:rsidRPr="004F613D">
        <w:rPr>
          <w:rFonts w:asciiTheme="majorBidi" w:eastAsia="Palatino Linotype" w:hAnsiTheme="majorBidi" w:cstheme="majorBidi"/>
          <w:sz w:val="24"/>
          <w:szCs w:val="24"/>
        </w:rPr>
        <w:t xml:space="preserve">two adult </w:t>
      </w:r>
      <w:r>
        <w:rPr>
          <w:rFonts w:asciiTheme="majorBidi" w:eastAsia="Palatino Linotype" w:hAnsiTheme="majorBidi" w:cstheme="majorBidi"/>
          <w:sz w:val="24"/>
          <w:szCs w:val="24"/>
        </w:rPr>
        <w:t xml:space="preserve">male </w:t>
      </w:r>
      <w:r w:rsidRPr="004F613D">
        <w:rPr>
          <w:rFonts w:asciiTheme="majorBidi" w:eastAsia="Palatino Linotype" w:hAnsiTheme="majorBidi" w:cstheme="majorBidi"/>
          <w:sz w:val="24"/>
          <w:szCs w:val="24"/>
        </w:rPr>
        <w:t>civilians</w:t>
      </w:r>
      <w:r>
        <w:rPr>
          <w:rFonts w:asciiTheme="majorBidi" w:eastAsia="Palatino Linotype" w:hAnsiTheme="majorBidi" w:cstheme="majorBidi"/>
          <w:sz w:val="24"/>
          <w:szCs w:val="24"/>
        </w:rPr>
        <w:t xml:space="preserve"> </w:t>
      </w:r>
      <w:r w:rsidRPr="004F613D">
        <w:rPr>
          <w:rFonts w:asciiTheme="majorBidi" w:eastAsia="Palatino Linotype" w:hAnsiTheme="majorBidi" w:cstheme="majorBidi"/>
          <w:sz w:val="24"/>
          <w:szCs w:val="24"/>
        </w:rPr>
        <w:t>from</w:t>
      </w:r>
      <w:r>
        <w:rPr>
          <w:rFonts w:asciiTheme="majorBidi" w:eastAsia="Palatino Linotype" w:hAnsiTheme="majorBidi" w:cstheme="majorBidi"/>
          <w:sz w:val="24"/>
          <w:szCs w:val="24"/>
        </w:rPr>
        <w:t xml:space="preserve"> the Bul Nuer</w:t>
      </w:r>
      <w:r w:rsidRPr="004F613D">
        <w:rPr>
          <w:rFonts w:asciiTheme="majorBidi" w:eastAsia="Palatino Linotype" w:hAnsiTheme="majorBidi" w:cstheme="majorBidi"/>
          <w:sz w:val="24"/>
          <w:szCs w:val="24"/>
        </w:rPr>
        <w:t xml:space="preserve"> Chiengnyaruai-bur section of Chiengpareng subclan in Nyagong village</w:t>
      </w:r>
      <w:r>
        <w:rPr>
          <w:rFonts w:asciiTheme="majorBidi" w:eastAsia="Palatino Linotype" w:hAnsiTheme="majorBidi" w:cstheme="majorBidi"/>
          <w:sz w:val="24"/>
          <w:szCs w:val="24"/>
        </w:rPr>
        <w:t xml:space="preserve">, </w:t>
      </w:r>
      <w:r w:rsidRPr="004F613D">
        <w:rPr>
          <w:rFonts w:asciiTheme="majorBidi" w:eastAsia="Palatino Linotype" w:hAnsiTheme="majorBidi" w:cstheme="majorBidi"/>
          <w:sz w:val="24"/>
          <w:szCs w:val="24"/>
        </w:rPr>
        <w:t>Wangkei payam</w:t>
      </w:r>
      <w:r>
        <w:rPr>
          <w:rFonts w:asciiTheme="majorBidi" w:eastAsia="Palatino Linotype" w:hAnsiTheme="majorBidi" w:cstheme="majorBidi"/>
          <w:sz w:val="24"/>
          <w:szCs w:val="24"/>
        </w:rPr>
        <w:t xml:space="preserve">, </w:t>
      </w:r>
      <w:r w:rsidRPr="004F613D">
        <w:rPr>
          <w:rFonts w:asciiTheme="majorBidi" w:eastAsia="Palatino Linotype" w:hAnsiTheme="majorBidi" w:cstheme="majorBidi"/>
          <w:sz w:val="24"/>
          <w:szCs w:val="24"/>
        </w:rPr>
        <w:t>Mayom county. According to the sources</w:t>
      </w:r>
      <w:r>
        <w:rPr>
          <w:rFonts w:asciiTheme="majorBidi" w:eastAsia="Palatino Linotype" w:hAnsiTheme="majorBidi" w:cstheme="majorBidi"/>
          <w:sz w:val="24"/>
          <w:szCs w:val="24"/>
        </w:rPr>
        <w:t>, th</w:t>
      </w:r>
      <w:r w:rsidRPr="004F613D">
        <w:rPr>
          <w:rFonts w:asciiTheme="majorBidi" w:eastAsia="Palatino Linotype" w:hAnsiTheme="majorBidi" w:cstheme="majorBidi"/>
          <w:sz w:val="24"/>
          <w:szCs w:val="24"/>
        </w:rPr>
        <w:t xml:space="preserve">e incident </w:t>
      </w:r>
      <w:r>
        <w:rPr>
          <w:rFonts w:asciiTheme="majorBidi" w:eastAsia="Palatino Linotype" w:hAnsiTheme="majorBidi" w:cstheme="majorBidi"/>
          <w:sz w:val="24"/>
          <w:szCs w:val="24"/>
        </w:rPr>
        <w:t>was a retaliatory attack</w:t>
      </w:r>
      <w:r w:rsidRPr="004F613D">
        <w:rPr>
          <w:rFonts w:asciiTheme="majorBidi" w:eastAsia="Palatino Linotype" w:hAnsiTheme="majorBidi" w:cstheme="majorBidi"/>
          <w:sz w:val="24"/>
          <w:szCs w:val="24"/>
        </w:rPr>
        <w:t xml:space="preserve"> linked to </w:t>
      </w:r>
      <w:r w:rsidR="00EE4E06">
        <w:rPr>
          <w:rFonts w:asciiTheme="majorBidi" w:eastAsia="Palatino Linotype" w:hAnsiTheme="majorBidi" w:cstheme="majorBidi"/>
          <w:sz w:val="24"/>
          <w:szCs w:val="24"/>
        </w:rPr>
        <w:t xml:space="preserve">a previous revenge </w:t>
      </w:r>
      <w:r w:rsidR="004B54CF">
        <w:rPr>
          <w:rFonts w:asciiTheme="majorBidi" w:eastAsia="Palatino Linotype" w:hAnsiTheme="majorBidi" w:cstheme="majorBidi"/>
          <w:sz w:val="24"/>
          <w:szCs w:val="24"/>
        </w:rPr>
        <w:t xml:space="preserve">incident in 2024 during which </w:t>
      </w:r>
      <w:r w:rsidR="00EE4E06">
        <w:rPr>
          <w:rFonts w:asciiTheme="majorBidi" w:eastAsia="Palatino Linotype" w:hAnsiTheme="majorBidi" w:cstheme="majorBidi"/>
          <w:sz w:val="24"/>
          <w:szCs w:val="24"/>
        </w:rPr>
        <w:t>the cousin of one of the assailants from the Bul Nuer</w:t>
      </w:r>
      <w:r w:rsidRPr="004F613D">
        <w:rPr>
          <w:rFonts w:asciiTheme="majorBidi" w:eastAsia="Palatino Linotype" w:hAnsiTheme="majorBidi" w:cstheme="majorBidi"/>
          <w:sz w:val="24"/>
          <w:szCs w:val="24"/>
        </w:rPr>
        <w:t xml:space="preserve"> Chiengtandok section of </w:t>
      </w:r>
      <w:r w:rsidR="00EE4E06">
        <w:rPr>
          <w:rFonts w:asciiTheme="majorBidi" w:eastAsia="Palatino Linotype" w:hAnsiTheme="majorBidi" w:cstheme="majorBidi"/>
          <w:sz w:val="24"/>
          <w:szCs w:val="24"/>
        </w:rPr>
        <w:t>the C</w:t>
      </w:r>
      <w:r w:rsidRPr="004F613D">
        <w:rPr>
          <w:rFonts w:asciiTheme="majorBidi" w:eastAsia="Palatino Linotype" w:hAnsiTheme="majorBidi" w:cstheme="majorBidi"/>
          <w:sz w:val="24"/>
          <w:szCs w:val="24"/>
        </w:rPr>
        <w:t>hiengpareng subclan</w:t>
      </w:r>
      <w:r w:rsidR="00EE4E06">
        <w:rPr>
          <w:rFonts w:asciiTheme="majorBidi" w:eastAsia="Palatino Linotype" w:hAnsiTheme="majorBidi" w:cstheme="majorBidi"/>
          <w:sz w:val="24"/>
          <w:szCs w:val="24"/>
        </w:rPr>
        <w:t xml:space="preserve">, </w:t>
      </w:r>
      <w:r w:rsidR="00DF0B1E">
        <w:rPr>
          <w:rFonts w:asciiTheme="majorBidi" w:eastAsia="Palatino Linotype" w:hAnsiTheme="majorBidi" w:cstheme="majorBidi"/>
          <w:sz w:val="24"/>
          <w:szCs w:val="24"/>
        </w:rPr>
        <w:t xml:space="preserve">was </w:t>
      </w:r>
      <w:r w:rsidRPr="004F613D">
        <w:rPr>
          <w:rFonts w:asciiTheme="majorBidi" w:eastAsia="Palatino Linotype" w:hAnsiTheme="majorBidi" w:cstheme="majorBidi"/>
          <w:sz w:val="24"/>
          <w:szCs w:val="24"/>
        </w:rPr>
        <w:t xml:space="preserve">killed </w:t>
      </w:r>
      <w:r w:rsidR="00EE4E06">
        <w:rPr>
          <w:rFonts w:asciiTheme="majorBidi" w:eastAsia="Palatino Linotype" w:hAnsiTheme="majorBidi" w:cstheme="majorBidi"/>
          <w:sz w:val="24"/>
          <w:szCs w:val="24"/>
        </w:rPr>
        <w:t xml:space="preserve">allegedly by a relative of the two Bul Nuer victims.  Reportedly, the Bul Nuer perpetrator </w:t>
      </w:r>
      <w:r w:rsidR="0028512B">
        <w:rPr>
          <w:rFonts w:asciiTheme="majorBidi" w:eastAsia="Palatino Linotype" w:hAnsiTheme="majorBidi" w:cstheme="majorBidi"/>
          <w:sz w:val="24"/>
          <w:szCs w:val="24"/>
        </w:rPr>
        <w:t>of</w:t>
      </w:r>
      <w:r w:rsidR="00EE4E06">
        <w:rPr>
          <w:rFonts w:asciiTheme="majorBidi" w:eastAsia="Palatino Linotype" w:hAnsiTheme="majorBidi" w:cstheme="majorBidi"/>
          <w:sz w:val="24"/>
          <w:szCs w:val="24"/>
        </w:rPr>
        <w:t xml:space="preserve"> the 13</w:t>
      </w:r>
      <w:r w:rsidR="00EE4E06" w:rsidRPr="00EE4E06">
        <w:rPr>
          <w:rFonts w:asciiTheme="majorBidi" w:eastAsia="Palatino Linotype" w:hAnsiTheme="majorBidi" w:cstheme="majorBidi"/>
          <w:sz w:val="24"/>
          <w:szCs w:val="24"/>
          <w:vertAlign w:val="superscript"/>
        </w:rPr>
        <w:t>th of</w:t>
      </w:r>
      <w:r w:rsidR="00EE4E06">
        <w:rPr>
          <w:rFonts w:asciiTheme="majorBidi" w:eastAsia="Palatino Linotype" w:hAnsiTheme="majorBidi" w:cstheme="majorBidi"/>
          <w:sz w:val="24"/>
          <w:szCs w:val="24"/>
        </w:rPr>
        <w:t xml:space="preserve"> November incident had fled to Rubkona county in 2024 after the killing of his cousin and returned to Mayom county recently, accompanied by two other Leek Nuer armed elements, to retaliate for the 2024 killing</w:t>
      </w:r>
      <w:r w:rsidR="00DF0B1E">
        <w:rPr>
          <w:rFonts w:asciiTheme="majorBidi" w:eastAsia="Palatino Linotype" w:hAnsiTheme="majorBidi" w:cstheme="majorBidi"/>
          <w:sz w:val="24"/>
          <w:szCs w:val="24"/>
        </w:rPr>
        <w:t xml:space="preserve"> of his cousin</w:t>
      </w:r>
      <w:r w:rsidR="00EE4E06">
        <w:rPr>
          <w:rFonts w:asciiTheme="majorBidi" w:eastAsia="Palatino Linotype" w:hAnsiTheme="majorBidi" w:cstheme="majorBidi"/>
          <w:sz w:val="24"/>
          <w:szCs w:val="24"/>
        </w:rPr>
        <w:t>.</w:t>
      </w:r>
      <w:r w:rsidR="00DF0B1E">
        <w:rPr>
          <w:rFonts w:asciiTheme="majorBidi" w:eastAsia="Palatino Linotype" w:hAnsiTheme="majorBidi" w:cstheme="majorBidi"/>
          <w:sz w:val="24"/>
          <w:szCs w:val="24"/>
        </w:rPr>
        <w:t xml:space="preserve"> The sources informed that </w:t>
      </w:r>
      <w:r w:rsidR="00EE4E06">
        <w:rPr>
          <w:rFonts w:asciiTheme="majorBidi" w:eastAsia="Palatino Linotype" w:hAnsiTheme="majorBidi" w:cstheme="majorBidi"/>
          <w:sz w:val="24"/>
          <w:szCs w:val="24"/>
        </w:rPr>
        <w:t xml:space="preserve">government security forces were deployed to the scene of the incident but arrived when the attackers had fled. </w:t>
      </w:r>
      <w:r w:rsidR="00FF108B">
        <w:rPr>
          <w:rFonts w:asciiTheme="majorBidi" w:eastAsia="Palatino Linotype" w:hAnsiTheme="majorBidi" w:cstheme="majorBidi"/>
          <w:sz w:val="24"/>
          <w:szCs w:val="24"/>
        </w:rPr>
        <w:t xml:space="preserve">Reportedly, </w:t>
      </w:r>
      <w:r w:rsidR="0028512B">
        <w:rPr>
          <w:rFonts w:asciiTheme="majorBidi" w:eastAsia="Palatino Linotype" w:hAnsiTheme="majorBidi" w:cstheme="majorBidi"/>
          <w:sz w:val="24"/>
          <w:szCs w:val="24"/>
        </w:rPr>
        <w:t>that no arrests have been in connection with the incident.</w:t>
      </w:r>
    </w:p>
    <w:p w14:paraId="1BC77413" w14:textId="77777777" w:rsidR="0028512B" w:rsidRDefault="0028512B" w:rsidP="00EE4E06">
      <w:pPr>
        <w:spacing w:after="0" w:line="240" w:lineRule="atLeast"/>
        <w:jc w:val="both"/>
        <w:rPr>
          <w:rFonts w:asciiTheme="majorBidi" w:eastAsia="Palatino Linotype" w:hAnsiTheme="majorBidi" w:cstheme="majorBidi"/>
          <w:sz w:val="24"/>
          <w:szCs w:val="24"/>
        </w:rPr>
      </w:pPr>
    </w:p>
    <w:p w14:paraId="5C373A5B" w14:textId="35BF4FA6" w:rsidR="0028512B" w:rsidRDefault="0028512B" w:rsidP="00EE4E06">
      <w:pPr>
        <w:spacing w:after="0" w:line="240" w:lineRule="atLeast"/>
        <w:jc w:val="both"/>
        <w:rPr>
          <w:rFonts w:asciiTheme="majorBidi" w:eastAsia="Palatino Linotype" w:hAnsiTheme="majorBidi" w:cstheme="majorBidi"/>
          <w:sz w:val="24"/>
          <w:szCs w:val="24"/>
        </w:rPr>
      </w:pPr>
      <w:r w:rsidRPr="000378DE">
        <w:rPr>
          <w:rFonts w:asciiTheme="majorBidi" w:eastAsia="Palatino Linotype" w:hAnsiTheme="majorBidi" w:cstheme="majorBidi"/>
          <w:b/>
          <w:bCs/>
          <w:sz w:val="24"/>
          <w:szCs w:val="24"/>
        </w:rPr>
        <w:t>Comments</w:t>
      </w:r>
      <w:r>
        <w:rPr>
          <w:rFonts w:asciiTheme="majorBidi" w:eastAsia="Palatino Linotype" w:hAnsiTheme="majorBidi" w:cstheme="majorBidi"/>
          <w:sz w:val="24"/>
          <w:szCs w:val="24"/>
        </w:rPr>
        <w:t xml:space="preserve">: </w:t>
      </w:r>
      <w:r w:rsidRPr="000378DE">
        <w:rPr>
          <w:rFonts w:asciiTheme="majorBidi" w:eastAsia="Palatino Linotype" w:hAnsiTheme="majorBidi" w:cstheme="majorBidi"/>
          <w:i/>
          <w:iCs/>
          <w:sz w:val="24"/>
          <w:szCs w:val="24"/>
        </w:rPr>
        <w:t xml:space="preserve">Retaliatory attacks continue to be a common feature across Unity State. The proliferation of arms in the context of unresolved grievances and a climate of impunity continue to result in continuous revenge attacks </w:t>
      </w:r>
      <w:r w:rsidR="000378DE" w:rsidRPr="000378DE">
        <w:rPr>
          <w:rFonts w:asciiTheme="majorBidi" w:eastAsia="Palatino Linotype" w:hAnsiTheme="majorBidi" w:cstheme="majorBidi"/>
          <w:i/>
          <w:iCs/>
          <w:sz w:val="24"/>
          <w:szCs w:val="24"/>
        </w:rPr>
        <w:t>with severe consequences on civilians.</w:t>
      </w:r>
    </w:p>
    <w:p w14:paraId="11FAC7C4" w14:textId="77777777" w:rsidR="00F1327E" w:rsidRDefault="00F1327E" w:rsidP="00F1327E">
      <w:pPr>
        <w:spacing w:after="0" w:line="240" w:lineRule="atLeast"/>
        <w:jc w:val="both"/>
        <w:rPr>
          <w:rFonts w:asciiTheme="majorBidi" w:eastAsia="Palatino Linotype" w:hAnsiTheme="majorBidi" w:cstheme="majorBidi"/>
          <w:sz w:val="24"/>
          <w:szCs w:val="24"/>
        </w:rPr>
      </w:pPr>
    </w:p>
    <w:p w14:paraId="4A20ACC7" w14:textId="0D5AE383" w:rsidR="00CC3E4B" w:rsidRPr="002A195C"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Conflict-Related Sexual Violence (CRSV)</w:t>
      </w:r>
    </w:p>
    <w:p w14:paraId="4CFA5931" w14:textId="60506E0B" w:rsidR="007A4B4B" w:rsidRPr="002A195C"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Gender-Based Violence (SGBV)</w:t>
      </w:r>
    </w:p>
    <w:p w14:paraId="62015193" w14:textId="77777777" w:rsidR="00CC3E4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2A195C">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Accountability</w:t>
      </w:r>
    </w:p>
    <w:p w14:paraId="64A9DAFE" w14:textId="54048FA6" w:rsidR="00A766E2" w:rsidRPr="002A195C"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Transitional Justice</w:t>
      </w:r>
      <w:r w:rsidR="00AC26F1" w:rsidRPr="002A195C">
        <w:rPr>
          <w:rFonts w:asciiTheme="majorBidi" w:eastAsia="Palatino Linotype" w:hAnsiTheme="majorBidi" w:cstheme="majorBidi"/>
          <w:sz w:val="24"/>
          <w:szCs w:val="24"/>
        </w:rPr>
        <w:t>.</w:t>
      </w:r>
    </w:p>
    <w:p w14:paraId="45FD1491" w14:textId="054E5D46" w:rsidR="00E63C9C" w:rsidRDefault="00CC3E4B" w:rsidP="00306880">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Engagement and Capacity Building</w:t>
      </w:r>
      <w:r w:rsidR="00F34260" w:rsidRPr="002A195C">
        <w:rPr>
          <w:rFonts w:asciiTheme="majorBidi" w:eastAsia="Palatino Linotype" w:hAnsiTheme="majorBidi" w:cstheme="majorBidi"/>
          <w:sz w:val="24"/>
          <w:szCs w:val="24"/>
        </w:rPr>
        <w:t xml:space="preserve">. </w:t>
      </w:r>
    </w:p>
    <w:p w14:paraId="7FB1C5AB" w14:textId="77777777" w:rsidR="00643115" w:rsidRDefault="00643115" w:rsidP="00643115">
      <w:pPr>
        <w:spacing w:after="0" w:line="240" w:lineRule="atLeast"/>
        <w:jc w:val="both"/>
        <w:rPr>
          <w:rFonts w:asciiTheme="majorBidi" w:eastAsia="Palatino Linotype" w:hAnsiTheme="majorBidi" w:cstheme="majorBidi"/>
          <w:sz w:val="24"/>
          <w:szCs w:val="24"/>
        </w:rPr>
      </w:pPr>
    </w:p>
    <w:p w14:paraId="1F71427C" w14:textId="1BC95D96" w:rsidR="00FE32FB" w:rsidRPr="00FE32FB" w:rsidRDefault="00643115" w:rsidP="00FE32FB">
      <w:pPr>
        <w:pStyle w:val="ListParagraph"/>
        <w:numPr>
          <w:ilvl w:val="0"/>
          <w:numId w:val="23"/>
        </w:numPr>
        <w:spacing w:after="0" w:line="240" w:lineRule="atLeast"/>
        <w:jc w:val="both"/>
        <w:rPr>
          <w:rFonts w:asciiTheme="majorBidi" w:eastAsia="Palatino Linotype" w:hAnsiTheme="majorBidi" w:cstheme="majorBidi"/>
          <w:b/>
          <w:bCs/>
          <w:sz w:val="24"/>
          <w:szCs w:val="24"/>
        </w:rPr>
      </w:pPr>
      <w:r w:rsidRPr="00FE32FB">
        <w:rPr>
          <w:rFonts w:asciiTheme="majorBidi" w:eastAsia="Palatino Linotype" w:hAnsiTheme="majorBidi" w:cstheme="majorBidi"/>
          <w:b/>
          <w:bCs/>
          <w:sz w:val="24"/>
          <w:szCs w:val="24"/>
        </w:rPr>
        <w:t>HRD co</w:t>
      </w:r>
      <w:r w:rsidR="000378DE">
        <w:rPr>
          <w:rFonts w:asciiTheme="majorBidi" w:eastAsia="Palatino Linotype" w:hAnsiTheme="majorBidi" w:cstheme="majorBidi"/>
          <w:b/>
          <w:bCs/>
          <w:sz w:val="24"/>
          <w:szCs w:val="24"/>
        </w:rPr>
        <w:t>ncluded</w:t>
      </w:r>
      <w:r w:rsidRPr="00FE32FB">
        <w:rPr>
          <w:rFonts w:asciiTheme="majorBidi" w:eastAsia="Palatino Linotype" w:hAnsiTheme="majorBidi" w:cstheme="majorBidi"/>
          <w:b/>
          <w:bCs/>
          <w:sz w:val="24"/>
          <w:szCs w:val="24"/>
        </w:rPr>
        <w:t xml:space="preserve"> a</w:t>
      </w:r>
      <w:r w:rsidR="0098661E">
        <w:rPr>
          <w:rFonts w:asciiTheme="majorBidi" w:eastAsia="Palatino Linotype" w:hAnsiTheme="majorBidi" w:cstheme="majorBidi"/>
          <w:b/>
          <w:bCs/>
          <w:sz w:val="24"/>
          <w:szCs w:val="24"/>
        </w:rPr>
        <w:t xml:space="preserve"> two-day</w:t>
      </w:r>
      <w:r w:rsidRPr="00FE32FB">
        <w:rPr>
          <w:rFonts w:asciiTheme="majorBidi" w:eastAsia="Palatino Linotype" w:hAnsiTheme="majorBidi" w:cstheme="majorBidi"/>
          <w:b/>
          <w:bCs/>
          <w:sz w:val="24"/>
          <w:szCs w:val="24"/>
        </w:rPr>
        <w:t xml:space="preserve"> training </w:t>
      </w:r>
      <w:r w:rsidR="00FE32FB" w:rsidRPr="00FE32FB">
        <w:rPr>
          <w:rFonts w:asciiTheme="majorBidi" w:eastAsia="Palatino Linotype" w:hAnsiTheme="majorBidi" w:cstheme="majorBidi"/>
          <w:b/>
          <w:bCs/>
          <w:sz w:val="24"/>
          <w:szCs w:val="24"/>
        </w:rPr>
        <w:t>workshop</w:t>
      </w:r>
      <w:r w:rsidR="00FE32FB">
        <w:rPr>
          <w:rFonts w:asciiTheme="majorBidi" w:eastAsia="Palatino Linotype" w:hAnsiTheme="majorBidi" w:cstheme="majorBidi"/>
          <w:b/>
          <w:bCs/>
          <w:sz w:val="24"/>
          <w:szCs w:val="24"/>
        </w:rPr>
        <w:t xml:space="preserve"> for</w:t>
      </w:r>
      <w:r w:rsidR="00FE32FB" w:rsidRPr="00FE32FB">
        <w:rPr>
          <w:rFonts w:asciiTheme="majorBidi" w:eastAsia="Palatino Linotype" w:hAnsiTheme="majorBidi" w:cstheme="majorBidi"/>
          <w:b/>
          <w:bCs/>
          <w:sz w:val="24"/>
          <w:szCs w:val="24"/>
        </w:rPr>
        <w:t xml:space="preserve"> South Sudan National Police Service (SSNPS) personnel </w:t>
      </w:r>
      <w:r w:rsidR="00FE32FB">
        <w:rPr>
          <w:rFonts w:asciiTheme="majorBidi" w:eastAsia="Palatino Linotype" w:hAnsiTheme="majorBidi" w:cstheme="majorBidi"/>
          <w:b/>
          <w:bCs/>
          <w:sz w:val="24"/>
          <w:szCs w:val="24"/>
        </w:rPr>
        <w:t>on victim and witness protection in</w:t>
      </w:r>
      <w:r w:rsidR="00FE32FB" w:rsidRPr="00FE32FB">
        <w:rPr>
          <w:rFonts w:asciiTheme="majorBidi" w:eastAsia="Palatino Linotype" w:hAnsiTheme="majorBidi" w:cstheme="majorBidi"/>
          <w:b/>
          <w:bCs/>
          <w:sz w:val="24"/>
          <w:szCs w:val="24"/>
        </w:rPr>
        <w:t xml:space="preserve"> </w:t>
      </w:r>
      <w:r w:rsidR="00FE32FB">
        <w:rPr>
          <w:rFonts w:asciiTheme="majorBidi" w:eastAsia="Palatino Linotype" w:hAnsiTheme="majorBidi" w:cstheme="majorBidi"/>
          <w:b/>
          <w:bCs/>
          <w:sz w:val="24"/>
          <w:szCs w:val="24"/>
        </w:rPr>
        <w:t>judicial processes</w:t>
      </w:r>
    </w:p>
    <w:p w14:paraId="2CD8C3C3" w14:textId="3FDB7A0F" w:rsidR="00F221ED" w:rsidRDefault="00643115" w:rsidP="00FE32FB">
      <w:pPr>
        <w:spacing w:after="0" w:line="240" w:lineRule="atLeast"/>
        <w:ind w:left="360"/>
        <w:jc w:val="both"/>
        <w:rPr>
          <w:rFonts w:asciiTheme="majorBidi" w:eastAsia="Palatino Linotype" w:hAnsiTheme="majorBidi" w:cstheme="majorBidi"/>
          <w:sz w:val="24"/>
          <w:szCs w:val="24"/>
        </w:rPr>
      </w:pPr>
      <w:r w:rsidRPr="00FE32FB">
        <w:rPr>
          <w:rFonts w:asciiTheme="majorBidi" w:eastAsia="Palatino Linotype" w:hAnsiTheme="majorBidi" w:cstheme="majorBidi"/>
          <w:sz w:val="24"/>
          <w:szCs w:val="24"/>
        </w:rPr>
        <w:lastRenderedPageBreak/>
        <w:t>On 1</w:t>
      </w:r>
      <w:r w:rsidR="004F613D">
        <w:rPr>
          <w:rFonts w:asciiTheme="majorBidi" w:eastAsia="Palatino Linotype" w:hAnsiTheme="majorBidi" w:cstheme="majorBidi"/>
          <w:sz w:val="24"/>
          <w:szCs w:val="24"/>
        </w:rPr>
        <w:t>3</w:t>
      </w:r>
      <w:r w:rsidRPr="00FE32FB">
        <w:rPr>
          <w:rFonts w:asciiTheme="majorBidi" w:eastAsia="Palatino Linotype" w:hAnsiTheme="majorBidi" w:cstheme="majorBidi"/>
          <w:sz w:val="24"/>
          <w:szCs w:val="24"/>
        </w:rPr>
        <w:t xml:space="preserve"> November 2025, HRD conducted the </w:t>
      </w:r>
      <w:r w:rsidR="004F613D">
        <w:rPr>
          <w:rFonts w:asciiTheme="majorBidi" w:eastAsia="Palatino Linotype" w:hAnsiTheme="majorBidi" w:cstheme="majorBidi"/>
          <w:sz w:val="24"/>
          <w:szCs w:val="24"/>
        </w:rPr>
        <w:t>second and final day</w:t>
      </w:r>
      <w:r w:rsidRPr="00FE32FB">
        <w:rPr>
          <w:rFonts w:asciiTheme="majorBidi" w:eastAsia="Palatino Linotype" w:hAnsiTheme="majorBidi" w:cstheme="majorBidi"/>
          <w:sz w:val="24"/>
          <w:szCs w:val="24"/>
        </w:rPr>
        <w:t xml:space="preserve"> of a two-day training workshop for SSNPS personnel on the protection of victims and witnesses in judicial processes. </w:t>
      </w:r>
      <w:r w:rsidR="004751B3" w:rsidRPr="00FE32FB">
        <w:rPr>
          <w:rFonts w:asciiTheme="majorBidi" w:eastAsia="Palatino Linotype" w:hAnsiTheme="majorBidi" w:cstheme="majorBidi"/>
          <w:sz w:val="24"/>
          <w:szCs w:val="24"/>
        </w:rPr>
        <w:t>Twenty-one</w:t>
      </w:r>
      <w:r w:rsidR="002331B8">
        <w:rPr>
          <w:rFonts w:asciiTheme="majorBidi" w:eastAsia="Palatino Linotype" w:hAnsiTheme="majorBidi" w:cstheme="majorBidi"/>
          <w:sz w:val="24"/>
          <w:szCs w:val="24"/>
        </w:rPr>
        <w:t xml:space="preserve"> </w:t>
      </w:r>
      <w:r w:rsidRPr="00FE32FB">
        <w:rPr>
          <w:rFonts w:asciiTheme="majorBidi" w:eastAsia="Palatino Linotype" w:hAnsiTheme="majorBidi" w:cstheme="majorBidi"/>
          <w:sz w:val="24"/>
          <w:szCs w:val="24"/>
        </w:rPr>
        <w:t>(2</w:t>
      </w:r>
      <w:r w:rsidR="00CF5971">
        <w:rPr>
          <w:rFonts w:asciiTheme="majorBidi" w:eastAsia="Palatino Linotype" w:hAnsiTheme="majorBidi" w:cstheme="majorBidi"/>
          <w:sz w:val="24"/>
          <w:szCs w:val="24"/>
        </w:rPr>
        <w:t>1</w:t>
      </w:r>
      <w:r w:rsidRPr="00FE32FB">
        <w:rPr>
          <w:rFonts w:asciiTheme="majorBidi" w:eastAsia="Palatino Linotype" w:hAnsiTheme="majorBidi" w:cstheme="majorBidi"/>
          <w:sz w:val="24"/>
          <w:szCs w:val="24"/>
        </w:rPr>
        <w:t>) participants</w:t>
      </w:r>
      <w:r w:rsidR="00F221ED" w:rsidRPr="00FE32FB">
        <w:rPr>
          <w:rFonts w:asciiTheme="majorBidi" w:eastAsia="Palatino Linotype" w:hAnsiTheme="majorBidi" w:cstheme="majorBidi"/>
          <w:sz w:val="24"/>
          <w:szCs w:val="24"/>
        </w:rPr>
        <w:t xml:space="preserve"> (</w:t>
      </w:r>
      <w:r w:rsidR="002331B8">
        <w:rPr>
          <w:rFonts w:asciiTheme="majorBidi" w:eastAsia="Palatino Linotype" w:hAnsiTheme="majorBidi" w:cstheme="majorBidi"/>
          <w:sz w:val="24"/>
          <w:szCs w:val="24"/>
        </w:rPr>
        <w:t>three females</w:t>
      </w:r>
      <w:r w:rsidR="00F221ED" w:rsidRPr="00FE32FB">
        <w:rPr>
          <w:rFonts w:asciiTheme="majorBidi" w:eastAsia="Palatino Linotype" w:hAnsiTheme="majorBidi" w:cstheme="majorBidi"/>
          <w:sz w:val="24"/>
          <w:szCs w:val="24"/>
        </w:rPr>
        <w:t>) participated in the training</w:t>
      </w:r>
      <w:r w:rsidRPr="00FE32FB">
        <w:rPr>
          <w:rFonts w:asciiTheme="majorBidi" w:eastAsia="Palatino Linotype" w:hAnsiTheme="majorBidi" w:cstheme="majorBidi"/>
          <w:sz w:val="24"/>
          <w:szCs w:val="24"/>
        </w:rPr>
        <w:t xml:space="preserve">. </w:t>
      </w:r>
      <w:r w:rsidR="004F613D">
        <w:rPr>
          <w:rFonts w:asciiTheme="majorBidi" w:eastAsia="Palatino Linotype" w:hAnsiTheme="majorBidi" w:cstheme="majorBidi"/>
          <w:sz w:val="24"/>
          <w:szCs w:val="24"/>
        </w:rPr>
        <w:t xml:space="preserve">The workshop was conducted in collaboration with UNPOL and RoLSIS. </w:t>
      </w:r>
      <w:r w:rsidR="00F221ED" w:rsidRPr="00FE32FB">
        <w:rPr>
          <w:rFonts w:asciiTheme="majorBidi" w:eastAsia="Palatino Linotype" w:hAnsiTheme="majorBidi" w:cstheme="majorBidi"/>
          <w:sz w:val="24"/>
          <w:szCs w:val="24"/>
        </w:rPr>
        <w:t>The workshop</w:t>
      </w:r>
      <w:r w:rsidR="00FE32FB">
        <w:rPr>
          <w:rFonts w:asciiTheme="majorBidi" w:eastAsia="Palatino Linotype" w:hAnsiTheme="majorBidi" w:cstheme="majorBidi"/>
          <w:sz w:val="24"/>
          <w:szCs w:val="24"/>
        </w:rPr>
        <w:t>, which</w:t>
      </w:r>
      <w:r w:rsidR="004F613D">
        <w:rPr>
          <w:rFonts w:asciiTheme="majorBidi" w:eastAsia="Palatino Linotype" w:hAnsiTheme="majorBidi" w:cstheme="majorBidi"/>
          <w:sz w:val="24"/>
          <w:szCs w:val="24"/>
        </w:rPr>
        <w:t xml:space="preserve"> was held</w:t>
      </w:r>
      <w:r w:rsidR="00FE32FB">
        <w:rPr>
          <w:rFonts w:asciiTheme="majorBidi" w:eastAsia="Palatino Linotype" w:hAnsiTheme="majorBidi" w:cstheme="majorBidi"/>
          <w:sz w:val="24"/>
          <w:szCs w:val="24"/>
        </w:rPr>
        <w:t xml:space="preserve"> at the Bentiu Youth Center</w:t>
      </w:r>
      <w:r w:rsidR="00F221ED" w:rsidRPr="00FE32FB">
        <w:rPr>
          <w:rFonts w:asciiTheme="majorBidi" w:eastAsia="Palatino Linotype" w:hAnsiTheme="majorBidi" w:cstheme="majorBidi"/>
          <w:sz w:val="24"/>
          <w:szCs w:val="24"/>
        </w:rPr>
        <w:t>.</w:t>
      </w:r>
      <w:r w:rsidR="004F613D">
        <w:rPr>
          <w:rFonts w:asciiTheme="majorBidi" w:eastAsia="Palatino Linotype" w:hAnsiTheme="majorBidi" w:cstheme="majorBidi"/>
          <w:sz w:val="24"/>
          <w:szCs w:val="24"/>
        </w:rPr>
        <w:t xml:space="preserve"> </w:t>
      </w:r>
      <w:r w:rsidR="000378DE">
        <w:rPr>
          <w:rFonts w:asciiTheme="majorBidi" w:eastAsia="Palatino Linotype" w:hAnsiTheme="majorBidi" w:cstheme="majorBidi"/>
          <w:sz w:val="24"/>
          <w:szCs w:val="24"/>
        </w:rPr>
        <w:t xml:space="preserve">Topics covered by HRD during the final day of the training included the role of the SSNPS in human rights monitoring and reporting, understanding human rights units within the </w:t>
      </w:r>
      <w:r w:rsidR="00EA0A30">
        <w:rPr>
          <w:rFonts w:asciiTheme="majorBidi" w:eastAsia="Palatino Linotype" w:hAnsiTheme="majorBidi" w:cstheme="majorBidi"/>
          <w:sz w:val="24"/>
          <w:szCs w:val="24"/>
        </w:rPr>
        <w:t>SSNPS, preventing</w:t>
      </w:r>
      <w:r w:rsidR="000378DE">
        <w:rPr>
          <w:rFonts w:asciiTheme="majorBidi" w:eastAsia="Palatino Linotype" w:hAnsiTheme="majorBidi" w:cstheme="majorBidi"/>
          <w:sz w:val="24"/>
          <w:szCs w:val="24"/>
        </w:rPr>
        <w:t xml:space="preserve"> and responding to CRSV, SGBV and SEA. UNPOL provided an overview of the SSNPS national action plan to prevent and respond to CRSV. An SSNPS officer and HRD jointly facilitated a session on the rights of suspects during arrest, detention and searches. UNMISS CPU facilitated a session on the role of the police on preventing and responding to grave violations against children in armed conflict. </w:t>
      </w:r>
      <w:r w:rsidR="003746E7">
        <w:rPr>
          <w:rFonts w:asciiTheme="majorBidi" w:eastAsia="Palatino Linotype" w:hAnsiTheme="majorBidi" w:cstheme="majorBidi"/>
          <w:sz w:val="24"/>
          <w:szCs w:val="24"/>
        </w:rPr>
        <w:t xml:space="preserve">During a </w:t>
      </w:r>
      <w:r w:rsidR="00FA0C66">
        <w:rPr>
          <w:rFonts w:asciiTheme="majorBidi" w:eastAsia="Palatino Linotype" w:hAnsiTheme="majorBidi" w:cstheme="majorBidi"/>
          <w:sz w:val="24"/>
          <w:szCs w:val="24"/>
        </w:rPr>
        <w:t>group activity during the workshop</w:t>
      </w:r>
      <w:r w:rsidR="003746E7">
        <w:rPr>
          <w:rFonts w:asciiTheme="majorBidi" w:eastAsia="Palatino Linotype" w:hAnsiTheme="majorBidi" w:cstheme="majorBidi"/>
          <w:sz w:val="24"/>
          <w:szCs w:val="24"/>
        </w:rPr>
        <w:t xml:space="preserve">, participants identified activities in the SSNPS action plan which they will implement in the next three months. The Unity State Police Commissioner committed during the training </w:t>
      </w:r>
      <w:r w:rsidR="00D46F2D">
        <w:rPr>
          <w:rFonts w:asciiTheme="majorBidi" w:eastAsia="Palatino Linotype" w:hAnsiTheme="majorBidi" w:cstheme="majorBidi"/>
          <w:sz w:val="24"/>
          <w:szCs w:val="24"/>
        </w:rPr>
        <w:t>to set up a unit within the SSNPS to conduct human rights trainings in various counties, document human rights violations across the state, take concrete action to address these violations in collaboration with the relevant actors, and report on their activities during the human rights and rule of law forum.</w:t>
      </w:r>
    </w:p>
    <w:p w14:paraId="7C80EA89" w14:textId="77777777" w:rsidR="00EA0A30" w:rsidRDefault="00EA0A30" w:rsidP="00FE32FB">
      <w:pPr>
        <w:spacing w:after="0" w:line="240" w:lineRule="atLeast"/>
        <w:ind w:left="360"/>
        <w:jc w:val="both"/>
        <w:rPr>
          <w:rFonts w:asciiTheme="majorBidi" w:eastAsia="Palatino Linotype" w:hAnsiTheme="majorBidi" w:cstheme="majorBidi"/>
          <w:sz w:val="24"/>
          <w:szCs w:val="24"/>
        </w:rPr>
      </w:pPr>
    </w:p>
    <w:p w14:paraId="75F934E4" w14:textId="6E113211" w:rsidR="00EA0A30" w:rsidRPr="00FE32FB" w:rsidRDefault="00EA0A30" w:rsidP="00FE32FB">
      <w:pPr>
        <w:spacing w:after="0" w:line="240" w:lineRule="atLeast"/>
        <w:ind w:left="360"/>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During the training, participants asked various questions and contributed many ideas. They requested for advice on how to handle children associated with armed groups and armed forces. UNMISS facilitators recommended to the SSNPS to work with specialized organizations including NGOs, UNICEF and UNMISS CPU. Some participants were also concerned </w:t>
      </w:r>
      <w:r w:rsidR="0098661E">
        <w:rPr>
          <w:rFonts w:asciiTheme="majorBidi" w:eastAsia="Palatino Linotype" w:hAnsiTheme="majorBidi" w:cstheme="majorBidi"/>
          <w:sz w:val="24"/>
          <w:szCs w:val="24"/>
        </w:rPr>
        <w:t xml:space="preserve">about the heavy influence of customary chiefs who usually push the police to arrest and detain suspects in civil matters. UNMISS reminded the SSNPS that the police should not receive instructions from traditional chiefs but should instead act in accordance with the applicable laws, the constitution, and the police code of conduct. UNMISS urged them to be exemplary in the respect for and execution of the law and never act in contradiction to the laws in place. </w:t>
      </w:r>
      <w:r>
        <w:rPr>
          <w:rFonts w:asciiTheme="majorBidi" w:eastAsia="Palatino Linotype" w:hAnsiTheme="majorBidi" w:cstheme="majorBidi"/>
          <w:sz w:val="24"/>
          <w:szCs w:val="24"/>
        </w:rPr>
        <w:t xml:space="preserve">At the end of the training, participants expressed their request to conduct human rights trainings and awareness raising in communities, in collaboration with HRD. </w:t>
      </w:r>
    </w:p>
    <w:p w14:paraId="12DAD4ED" w14:textId="77777777" w:rsidR="00F221ED" w:rsidRPr="00F221ED" w:rsidRDefault="00F221ED" w:rsidP="00F221ED">
      <w:pPr>
        <w:spacing w:after="0" w:line="240" w:lineRule="atLeast"/>
        <w:jc w:val="both"/>
        <w:rPr>
          <w:rFonts w:asciiTheme="majorBidi" w:eastAsia="Palatino Linotype" w:hAnsiTheme="majorBidi" w:cstheme="majorBidi"/>
          <w:sz w:val="24"/>
          <w:szCs w:val="24"/>
        </w:rPr>
      </w:pPr>
    </w:p>
    <w:p w14:paraId="414C0FB6" w14:textId="0AAE998F" w:rsidR="00872A4D" w:rsidRPr="002A195C"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Other Key Human Rights and Protection Concerns.</w:t>
      </w:r>
    </w:p>
    <w:sectPr w:rsidR="00872A4D" w:rsidRPr="002A195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53E03" w14:textId="77777777" w:rsidR="005143B5" w:rsidRDefault="005143B5" w:rsidP="004C4101">
      <w:pPr>
        <w:spacing w:after="0" w:line="240" w:lineRule="auto"/>
      </w:pPr>
      <w:r>
        <w:separator/>
      </w:r>
    </w:p>
  </w:endnote>
  <w:endnote w:type="continuationSeparator" w:id="0">
    <w:p w14:paraId="6E9281BC" w14:textId="77777777" w:rsidR="005143B5" w:rsidRDefault="005143B5"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53008BD"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191B84">
          <w:rPr>
            <w:rFonts w:ascii="Times New Roman" w:hAnsi="Times New Roman" w:cs="Times New Roman"/>
            <w:color w:val="0070C0"/>
            <w:sz w:val="20"/>
            <w:szCs w:val="20"/>
          </w:rPr>
          <w:t>1</w:t>
        </w:r>
        <w:r w:rsidR="00EA0A30">
          <w:rPr>
            <w:rFonts w:ascii="Times New Roman" w:hAnsi="Times New Roman" w:cs="Times New Roman"/>
            <w:color w:val="0070C0"/>
            <w:sz w:val="20"/>
            <w:szCs w:val="20"/>
          </w:rPr>
          <w:t>3</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5098A" w14:textId="77777777" w:rsidR="005143B5" w:rsidRDefault="005143B5" w:rsidP="004C4101">
      <w:pPr>
        <w:spacing w:after="0" w:line="240" w:lineRule="auto"/>
      </w:pPr>
      <w:r>
        <w:separator/>
      </w:r>
    </w:p>
  </w:footnote>
  <w:footnote w:type="continuationSeparator" w:id="0">
    <w:p w14:paraId="195D6DD6" w14:textId="77777777" w:rsidR="005143B5" w:rsidRDefault="005143B5"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9"/>
  </w:num>
  <w:num w:numId="2" w16cid:durableId="395399109">
    <w:abstractNumId w:val="4"/>
  </w:num>
  <w:num w:numId="3" w16cid:durableId="1713265759">
    <w:abstractNumId w:val="0"/>
  </w:num>
  <w:num w:numId="4" w16cid:durableId="802162705">
    <w:abstractNumId w:val="5"/>
  </w:num>
  <w:num w:numId="5" w16cid:durableId="1092363264">
    <w:abstractNumId w:val="12"/>
  </w:num>
  <w:num w:numId="6" w16cid:durableId="734858615">
    <w:abstractNumId w:val="7"/>
  </w:num>
  <w:num w:numId="7" w16cid:durableId="186795121">
    <w:abstractNumId w:val="13"/>
  </w:num>
  <w:num w:numId="8" w16cid:durableId="1151023901">
    <w:abstractNumId w:val="11"/>
  </w:num>
  <w:num w:numId="9" w16cid:durableId="49310161">
    <w:abstractNumId w:val="14"/>
  </w:num>
  <w:num w:numId="10" w16cid:durableId="540361275">
    <w:abstractNumId w:val="2"/>
  </w:num>
  <w:num w:numId="11" w16cid:durableId="1405254272">
    <w:abstractNumId w:val="17"/>
  </w:num>
  <w:num w:numId="12" w16cid:durableId="746726826">
    <w:abstractNumId w:val="16"/>
  </w:num>
  <w:num w:numId="13" w16cid:durableId="2008433917">
    <w:abstractNumId w:val="8"/>
  </w:num>
  <w:num w:numId="14" w16cid:durableId="1071661601">
    <w:abstractNumId w:val="10"/>
  </w:num>
  <w:num w:numId="15" w16cid:durableId="1199465848">
    <w:abstractNumId w:val="21"/>
  </w:num>
  <w:num w:numId="16" w16cid:durableId="1252660467">
    <w:abstractNumId w:val="18"/>
  </w:num>
  <w:num w:numId="17" w16cid:durableId="610169401">
    <w:abstractNumId w:val="9"/>
  </w:num>
  <w:num w:numId="18" w16cid:durableId="1934047371">
    <w:abstractNumId w:val="15"/>
  </w:num>
  <w:num w:numId="19" w16cid:durableId="1067260545">
    <w:abstractNumId w:val="20"/>
  </w:num>
  <w:num w:numId="20" w16cid:durableId="1938824557">
    <w:abstractNumId w:val="6"/>
  </w:num>
  <w:num w:numId="21" w16cid:durableId="1572274469">
    <w:abstractNumId w:val="3"/>
  </w:num>
  <w:num w:numId="22" w16cid:durableId="1388920052">
    <w:abstractNumId w:val="6"/>
  </w:num>
  <w:num w:numId="23" w16cid:durableId="47201842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378DE"/>
    <w:rsid w:val="00042586"/>
    <w:rsid w:val="00042D22"/>
    <w:rsid w:val="00043043"/>
    <w:rsid w:val="0004445C"/>
    <w:rsid w:val="000465A3"/>
    <w:rsid w:val="00050AC6"/>
    <w:rsid w:val="000555D8"/>
    <w:rsid w:val="00055A84"/>
    <w:rsid w:val="00057857"/>
    <w:rsid w:val="0006007B"/>
    <w:rsid w:val="00060815"/>
    <w:rsid w:val="00062BAB"/>
    <w:rsid w:val="00062D68"/>
    <w:rsid w:val="00067C36"/>
    <w:rsid w:val="00071445"/>
    <w:rsid w:val="00071E16"/>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B84"/>
    <w:rsid w:val="00191EB3"/>
    <w:rsid w:val="00191FD2"/>
    <w:rsid w:val="0019229E"/>
    <w:rsid w:val="0019619E"/>
    <w:rsid w:val="00196B36"/>
    <w:rsid w:val="001A1CD6"/>
    <w:rsid w:val="001A3160"/>
    <w:rsid w:val="001A4A7A"/>
    <w:rsid w:val="001A4AD0"/>
    <w:rsid w:val="001A5C1F"/>
    <w:rsid w:val="001A5EDF"/>
    <w:rsid w:val="001A6BC2"/>
    <w:rsid w:val="001B154E"/>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15D"/>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B81"/>
    <w:rsid w:val="002311FD"/>
    <w:rsid w:val="00232CD8"/>
    <w:rsid w:val="002331B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512B"/>
    <w:rsid w:val="00285701"/>
    <w:rsid w:val="002865A6"/>
    <w:rsid w:val="002867D8"/>
    <w:rsid w:val="00287656"/>
    <w:rsid w:val="00290FEC"/>
    <w:rsid w:val="00296058"/>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6E7"/>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51B3"/>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54CF"/>
    <w:rsid w:val="004B5F17"/>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1490"/>
    <w:rsid w:val="004F33C4"/>
    <w:rsid w:val="004F50EB"/>
    <w:rsid w:val="004F5946"/>
    <w:rsid w:val="004F613D"/>
    <w:rsid w:val="004F641E"/>
    <w:rsid w:val="004F6C6A"/>
    <w:rsid w:val="005004E3"/>
    <w:rsid w:val="00505B3A"/>
    <w:rsid w:val="00512E0A"/>
    <w:rsid w:val="005143B5"/>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115"/>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049"/>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2B47"/>
    <w:rsid w:val="007C3ABD"/>
    <w:rsid w:val="007C643E"/>
    <w:rsid w:val="007C6840"/>
    <w:rsid w:val="007D225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0AF"/>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8F4D12"/>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4CC7"/>
    <w:rsid w:val="009757C8"/>
    <w:rsid w:val="009757EB"/>
    <w:rsid w:val="00975F31"/>
    <w:rsid w:val="0097611C"/>
    <w:rsid w:val="009763C3"/>
    <w:rsid w:val="00976410"/>
    <w:rsid w:val="00980653"/>
    <w:rsid w:val="00981DA7"/>
    <w:rsid w:val="00985F37"/>
    <w:rsid w:val="0098661E"/>
    <w:rsid w:val="00992309"/>
    <w:rsid w:val="009928A8"/>
    <w:rsid w:val="00994298"/>
    <w:rsid w:val="009963E9"/>
    <w:rsid w:val="00997B96"/>
    <w:rsid w:val="009A0A8D"/>
    <w:rsid w:val="009A3329"/>
    <w:rsid w:val="009A39F0"/>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24B4"/>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1690"/>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5239"/>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CF5971"/>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6F2D"/>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C7DA0"/>
    <w:rsid w:val="00DD3BD5"/>
    <w:rsid w:val="00DE0DB0"/>
    <w:rsid w:val="00DE2A97"/>
    <w:rsid w:val="00DE3239"/>
    <w:rsid w:val="00DF0B1E"/>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7739"/>
    <w:rsid w:val="00E50EF9"/>
    <w:rsid w:val="00E5293D"/>
    <w:rsid w:val="00E56D2D"/>
    <w:rsid w:val="00E571E0"/>
    <w:rsid w:val="00E57FB3"/>
    <w:rsid w:val="00E60316"/>
    <w:rsid w:val="00E61743"/>
    <w:rsid w:val="00E62022"/>
    <w:rsid w:val="00E62AD9"/>
    <w:rsid w:val="00E636F9"/>
    <w:rsid w:val="00E63C9C"/>
    <w:rsid w:val="00E673E4"/>
    <w:rsid w:val="00E67C6C"/>
    <w:rsid w:val="00E710F3"/>
    <w:rsid w:val="00E776DF"/>
    <w:rsid w:val="00E81F62"/>
    <w:rsid w:val="00E82795"/>
    <w:rsid w:val="00E87A69"/>
    <w:rsid w:val="00E87FCE"/>
    <w:rsid w:val="00E87FD2"/>
    <w:rsid w:val="00E91C53"/>
    <w:rsid w:val="00E95CDB"/>
    <w:rsid w:val="00E96297"/>
    <w:rsid w:val="00E96494"/>
    <w:rsid w:val="00EA013D"/>
    <w:rsid w:val="00EA0A30"/>
    <w:rsid w:val="00EA20F9"/>
    <w:rsid w:val="00EA2676"/>
    <w:rsid w:val="00EA4A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209F"/>
    <w:rsid w:val="00EE3278"/>
    <w:rsid w:val="00EE4E06"/>
    <w:rsid w:val="00EE516C"/>
    <w:rsid w:val="00EE5E52"/>
    <w:rsid w:val="00EE7B62"/>
    <w:rsid w:val="00EF0041"/>
    <w:rsid w:val="00EF1756"/>
    <w:rsid w:val="00EF25C0"/>
    <w:rsid w:val="00EF35C4"/>
    <w:rsid w:val="00EF50F5"/>
    <w:rsid w:val="00EF7C2A"/>
    <w:rsid w:val="00F00F56"/>
    <w:rsid w:val="00F04E28"/>
    <w:rsid w:val="00F05309"/>
    <w:rsid w:val="00F10CBD"/>
    <w:rsid w:val="00F112F6"/>
    <w:rsid w:val="00F1327E"/>
    <w:rsid w:val="00F14427"/>
    <w:rsid w:val="00F1473A"/>
    <w:rsid w:val="00F17149"/>
    <w:rsid w:val="00F221ED"/>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0C6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2FB"/>
    <w:rsid w:val="00FE3561"/>
    <w:rsid w:val="00FE3909"/>
    <w:rsid w:val="00FE5C1F"/>
    <w:rsid w:val="00FE674F"/>
    <w:rsid w:val="00FE6B5E"/>
    <w:rsid w:val="00FF108B"/>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73868209">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06918328">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49048931">
      <w:bodyDiv w:val="1"/>
      <w:marLeft w:val="0"/>
      <w:marRight w:val="0"/>
      <w:marTop w:val="0"/>
      <w:marBottom w:val="0"/>
      <w:divBdr>
        <w:top w:val="none" w:sz="0" w:space="0" w:color="auto"/>
        <w:left w:val="none" w:sz="0" w:space="0" w:color="auto"/>
        <w:bottom w:val="none" w:sz="0" w:space="0" w:color="auto"/>
        <w:right w:val="none" w:sz="0" w:space="0" w:color="auto"/>
      </w:divBdr>
    </w:div>
    <w:div w:id="251671449">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16914786">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998655056">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2</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16</cp:revision>
  <dcterms:created xsi:type="dcterms:W3CDTF">2025-11-13T15:50:00Z</dcterms:created>
  <dcterms:modified xsi:type="dcterms:W3CDTF">2025-11-13T16:51:00Z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