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4645397"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733CDF">
        <w:rPr>
          <w:rFonts w:ascii="Times New Roman" w:eastAsia="Times New Roman" w:hAnsi="Times New Roman" w:cs="Times New Roman"/>
          <w:b/>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66309E50"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A97454">
        <w:rPr>
          <w:rFonts w:ascii="Times New Roman" w:eastAsia="Times New Roman" w:hAnsi="Times New Roman" w:cs="Times New Roman"/>
          <w:b/>
          <w:i/>
          <w:iCs/>
          <w:color w:val="4472C4" w:themeColor="accent1"/>
          <w:sz w:val="24"/>
          <w:szCs w:val="24"/>
        </w:rPr>
        <w:t>1</w:t>
      </w:r>
      <w:r w:rsidR="00937576">
        <w:rPr>
          <w:rFonts w:ascii="Times New Roman" w:eastAsia="Times New Roman" w:hAnsi="Times New Roman" w:cs="Times New Roman"/>
          <w:b/>
          <w:i/>
          <w:iCs/>
          <w:color w:val="4472C4" w:themeColor="accent1"/>
          <w:sz w:val="24"/>
          <w:szCs w:val="24"/>
        </w:rPr>
        <w:t>4</w:t>
      </w:r>
      <w:r w:rsidRPr="00297637">
        <w:rPr>
          <w:rFonts w:ascii="Times New Roman" w:eastAsia="Times New Roman" w:hAnsi="Times New Roman" w:cs="Times New Roman"/>
          <w:b/>
          <w:i/>
          <w:iCs/>
          <w:color w:val="4472C4" w:themeColor="accent1"/>
          <w:sz w:val="24"/>
          <w:szCs w:val="24"/>
        </w:rPr>
        <w:t>/</w:t>
      </w:r>
      <w:r w:rsidR="00722BB3">
        <w:rPr>
          <w:rFonts w:ascii="Times New Roman" w:eastAsia="Times New Roman" w:hAnsi="Times New Roman" w:cs="Times New Roman"/>
          <w:b/>
          <w:i/>
          <w:iCs/>
          <w:color w:val="4472C4" w:themeColor="accent1"/>
          <w:sz w:val="24"/>
          <w:szCs w:val="24"/>
        </w:rPr>
        <w:t>1</w:t>
      </w:r>
      <w:r w:rsidR="004D0F68">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327FA56C" w14:textId="02F4DBCC" w:rsidR="00EA6B8C" w:rsidRPr="00051E9D" w:rsidRDefault="00EA6B8C" w:rsidP="00051E9D">
      <w:pPr>
        <w:spacing w:line="240" w:lineRule="auto"/>
        <w:jc w:val="both"/>
        <w:rPr>
          <w:rFonts w:ascii="Times New Roman" w:hAnsi="Times New Roman" w:cs="Times New Roman"/>
          <w:i/>
          <w:iCs/>
          <w:sz w:val="24"/>
          <w:szCs w:val="24"/>
        </w:rPr>
      </w:pPr>
      <w:bookmarkStart w:id="0" w:name="_Hlk163836907"/>
    </w:p>
    <w:p w14:paraId="52987A7F" w14:textId="5343ED14" w:rsidR="00051E9D" w:rsidRDefault="00A97454" w:rsidP="003D1743">
      <w:pPr>
        <w:pStyle w:val="ListParagraph"/>
        <w:numPr>
          <w:ilvl w:val="0"/>
          <w:numId w:val="24"/>
        </w:numPr>
        <w:spacing w:after="0" w:line="240" w:lineRule="auto"/>
        <w:jc w:val="both"/>
        <w:rPr>
          <w:rFonts w:asciiTheme="majorBidi" w:hAnsiTheme="majorBidi" w:cstheme="majorBidi"/>
          <w:i/>
          <w:iCs/>
          <w:sz w:val="24"/>
          <w:szCs w:val="24"/>
        </w:rPr>
      </w:pPr>
      <w:bookmarkStart w:id="1" w:name="_Hlk213773457"/>
      <w:r w:rsidRPr="00DB1C39">
        <w:rPr>
          <w:rFonts w:asciiTheme="majorBidi" w:hAnsiTheme="majorBidi" w:cstheme="majorBidi"/>
          <w:i/>
          <w:iCs/>
          <w:sz w:val="24"/>
          <w:szCs w:val="24"/>
        </w:rPr>
        <w:t xml:space="preserve"> </w:t>
      </w:r>
      <w:bookmarkStart w:id="2" w:name="_Hlk214031707"/>
      <w:r w:rsidR="009937A5" w:rsidRPr="009937A5">
        <w:rPr>
          <w:rFonts w:asciiTheme="majorBidi" w:hAnsiTheme="majorBidi" w:cstheme="majorBidi"/>
          <w:i/>
          <w:iCs/>
          <w:sz w:val="24"/>
          <w:szCs w:val="24"/>
        </w:rPr>
        <w:t>HRD receives initial information on a reported inter-communal clash in Adong, Baliet County</w:t>
      </w:r>
      <w:bookmarkEnd w:id="2"/>
    </w:p>
    <w:p w14:paraId="13ACF633" w14:textId="13590D68" w:rsidR="00C86A1B" w:rsidRPr="009937A5" w:rsidRDefault="00C86A1B" w:rsidP="003D1743">
      <w:pPr>
        <w:pStyle w:val="ListParagraph"/>
        <w:numPr>
          <w:ilvl w:val="0"/>
          <w:numId w:val="24"/>
        </w:numPr>
        <w:spacing w:after="0" w:line="240" w:lineRule="auto"/>
        <w:jc w:val="both"/>
        <w:rPr>
          <w:rFonts w:asciiTheme="majorBidi" w:hAnsiTheme="majorBidi" w:cstheme="majorBidi"/>
          <w:i/>
          <w:iCs/>
          <w:sz w:val="24"/>
          <w:szCs w:val="24"/>
        </w:rPr>
      </w:pPr>
      <w:bookmarkStart w:id="3" w:name="_Hlk214032521"/>
      <w:r>
        <w:rPr>
          <w:rFonts w:asciiTheme="majorBidi" w:hAnsiTheme="majorBidi" w:cstheme="majorBidi"/>
          <w:i/>
          <w:iCs/>
          <w:sz w:val="24"/>
          <w:szCs w:val="24"/>
        </w:rPr>
        <w:t xml:space="preserve">HRD continues to monitor the mobile court proceedings and support access to justice mechanisms in Bunj, Maban County. </w:t>
      </w:r>
    </w:p>
    <w:bookmarkEnd w:id="1"/>
    <w:bookmarkEnd w:id="3"/>
    <w:p w14:paraId="1B4DDE66" w14:textId="77777777" w:rsidR="000150AB" w:rsidRPr="009937A5" w:rsidRDefault="000150AB" w:rsidP="000150AB">
      <w:pPr>
        <w:pStyle w:val="ListParagraph"/>
        <w:spacing w:after="0" w:line="240" w:lineRule="auto"/>
        <w:jc w:val="both"/>
        <w:rPr>
          <w:rFonts w:asciiTheme="majorBidi" w:hAnsiTheme="majorBidi" w:cstheme="majorBidi"/>
          <w:i/>
          <w:iCs/>
          <w:sz w:val="24"/>
          <w:szCs w:val="24"/>
        </w:rPr>
      </w:pP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563FE44C"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8C2780">
        <w:rPr>
          <w:rFonts w:ascii="Times New Roman" w:eastAsia="Palatino Linotype" w:hAnsi="Times New Roman" w:cs="Times New Roman"/>
          <w:b/>
          <w:sz w:val="24"/>
          <w:szCs w:val="24"/>
        </w:rPr>
        <w:t>–</w:t>
      </w:r>
      <w:r w:rsidR="009F6498">
        <w:rPr>
          <w:rFonts w:ascii="Times New Roman" w:eastAsia="Palatino Linotype" w:hAnsi="Times New Roman" w:cs="Times New Roman"/>
          <w:b/>
          <w:sz w:val="24"/>
          <w:szCs w:val="24"/>
        </w:rPr>
        <w:t xml:space="preserve"> </w:t>
      </w:r>
    </w:p>
    <w:p w14:paraId="3DCDA2E0" w14:textId="77777777" w:rsidR="009937A5" w:rsidRDefault="009937A5" w:rsidP="009937A5">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 </w:t>
      </w:r>
    </w:p>
    <w:p w14:paraId="15FE8858" w14:textId="51F12F98" w:rsidR="009937A5" w:rsidRPr="009937A5" w:rsidRDefault="009937A5" w:rsidP="009937A5">
      <w:pPr>
        <w:pStyle w:val="ListParagraph"/>
        <w:numPr>
          <w:ilvl w:val="0"/>
          <w:numId w:val="24"/>
        </w:numPr>
        <w:spacing w:after="0" w:line="240" w:lineRule="auto"/>
        <w:jc w:val="both"/>
        <w:rPr>
          <w:rFonts w:ascii="Times New Roman" w:eastAsia="Palatino Linotype" w:hAnsi="Times New Roman" w:cs="Times New Roman"/>
          <w:b/>
          <w:bCs/>
          <w:sz w:val="24"/>
          <w:szCs w:val="24"/>
        </w:rPr>
      </w:pPr>
      <w:r w:rsidRPr="009937A5">
        <w:rPr>
          <w:rFonts w:asciiTheme="majorBidi" w:hAnsiTheme="majorBidi" w:cstheme="majorBidi"/>
          <w:b/>
          <w:bCs/>
          <w:i/>
          <w:iCs/>
          <w:sz w:val="24"/>
          <w:szCs w:val="24"/>
        </w:rPr>
        <w:t>HRD receives initial information on a reported inter-communal clash in Adong, Baliet County</w:t>
      </w:r>
    </w:p>
    <w:p w14:paraId="714773CB" w14:textId="77777777" w:rsidR="009937A5" w:rsidRDefault="009937A5" w:rsidP="009937A5">
      <w:pPr>
        <w:spacing w:after="0" w:line="240" w:lineRule="auto"/>
        <w:contextualSpacing/>
        <w:jc w:val="both"/>
        <w:rPr>
          <w:rFonts w:ascii="Times New Roman" w:eastAsia="Palatino Linotype" w:hAnsi="Times New Roman" w:cs="Times New Roman"/>
          <w:bCs/>
          <w:sz w:val="24"/>
          <w:szCs w:val="24"/>
        </w:rPr>
      </w:pPr>
    </w:p>
    <w:p w14:paraId="48B3BF35" w14:textId="60417ADE" w:rsidR="009937A5" w:rsidRPr="009937A5" w:rsidRDefault="009937A5" w:rsidP="009937A5">
      <w:pPr>
        <w:spacing w:after="0" w:line="240" w:lineRule="auto"/>
        <w:contextualSpacing/>
        <w:jc w:val="both"/>
        <w:rPr>
          <w:rFonts w:ascii="Times New Roman" w:eastAsia="Palatino Linotype" w:hAnsi="Times New Roman" w:cs="Times New Roman"/>
          <w:bCs/>
          <w:sz w:val="24"/>
          <w:szCs w:val="24"/>
        </w:rPr>
      </w:pPr>
      <w:r w:rsidRPr="009937A5">
        <w:rPr>
          <w:rFonts w:asciiTheme="majorBidi" w:hAnsiTheme="majorBidi" w:cstheme="majorBidi"/>
          <w:sz w:val="24"/>
          <w:szCs w:val="24"/>
        </w:rPr>
        <w:t xml:space="preserve">On 14 November 2025, HRD received </w:t>
      </w:r>
      <w:r w:rsidRPr="009937A5">
        <w:rPr>
          <w:rStyle w:val="Strong"/>
          <w:rFonts w:asciiTheme="majorBidi" w:eastAsiaTheme="majorEastAsia" w:hAnsiTheme="majorBidi" w:cstheme="majorBidi"/>
          <w:b w:val="0"/>
          <w:bCs w:val="0"/>
          <w:sz w:val="24"/>
          <w:szCs w:val="24"/>
        </w:rPr>
        <w:t>initial information</w:t>
      </w:r>
      <w:r w:rsidRPr="009937A5">
        <w:rPr>
          <w:rFonts w:asciiTheme="majorBidi" w:hAnsiTheme="majorBidi" w:cstheme="majorBidi"/>
          <w:sz w:val="24"/>
          <w:szCs w:val="24"/>
        </w:rPr>
        <w:t xml:space="preserve"> from two secondary sources regarding a major inter-communal attack that took place earlier </w:t>
      </w:r>
      <w:r>
        <w:rPr>
          <w:rFonts w:asciiTheme="majorBidi" w:hAnsiTheme="majorBidi" w:cstheme="majorBidi"/>
          <w:sz w:val="24"/>
          <w:szCs w:val="24"/>
        </w:rPr>
        <w:t>in the day</w:t>
      </w:r>
      <w:r w:rsidRPr="009937A5">
        <w:rPr>
          <w:rFonts w:asciiTheme="majorBidi" w:hAnsiTheme="majorBidi" w:cstheme="majorBidi"/>
          <w:sz w:val="24"/>
          <w:szCs w:val="24"/>
        </w:rPr>
        <w:t xml:space="preserve">. According to the information received, at around 5:00 a.m., youths from </w:t>
      </w:r>
      <w:r w:rsidRPr="009937A5">
        <w:rPr>
          <w:rStyle w:val="Strong"/>
          <w:rFonts w:asciiTheme="majorBidi" w:hAnsiTheme="majorBidi" w:cstheme="majorBidi"/>
          <w:b w:val="0"/>
          <w:bCs w:val="0"/>
          <w:sz w:val="24"/>
          <w:szCs w:val="24"/>
        </w:rPr>
        <w:t>Chieng Kueth in Doma Payam</w:t>
      </w:r>
      <w:r w:rsidRPr="009937A5">
        <w:rPr>
          <w:rStyle w:val="Strong"/>
          <w:rFonts w:asciiTheme="majorBidi" w:eastAsiaTheme="majorEastAsia" w:hAnsiTheme="majorBidi" w:cstheme="majorBidi"/>
          <w:b w:val="0"/>
          <w:bCs w:val="0"/>
          <w:sz w:val="24"/>
          <w:szCs w:val="24"/>
        </w:rPr>
        <w:t xml:space="preserve">, </w:t>
      </w:r>
      <w:proofErr w:type="spellStart"/>
      <w:r w:rsidRPr="009937A5">
        <w:rPr>
          <w:rStyle w:val="Strong"/>
          <w:rFonts w:asciiTheme="majorBidi" w:hAnsiTheme="majorBidi" w:cstheme="majorBidi"/>
          <w:b w:val="0"/>
          <w:bCs w:val="0"/>
          <w:sz w:val="24"/>
          <w:szCs w:val="24"/>
        </w:rPr>
        <w:t>Ulang</w:t>
      </w:r>
      <w:proofErr w:type="spellEnd"/>
      <w:r w:rsidRPr="009937A5">
        <w:rPr>
          <w:rStyle w:val="Strong"/>
          <w:rFonts w:asciiTheme="majorBidi" w:hAnsiTheme="majorBidi" w:cstheme="majorBidi"/>
          <w:b w:val="0"/>
          <w:bCs w:val="0"/>
          <w:sz w:val="24"/>
          <w:szCs w:val="24"/>
        </w:rPr>
        <w:t xml:space="preserve"> County</w:t>
      </w:r>
      <w:r w:rsidRPr="009937A5">
        <w:rPr>
          <w:rFonts w:asciiTheme="majorBidi" w:hAnsiTheme="majorBidi" w:cstheme="majorBidi"/>
          <w:b/>
          <w:bCs/>
          <w:sz w:val="24"/>
          <w:szCs w:val="24"/>
        </w:rPr>
        <w:t xml:space="preserve"> </w:t>
      </w:r>
      <w:r w:rsidRPr="009937A5">
        <w:rPr>
          <w:rFonts w:asciiTheme="majorBidi" w:hAnsiTheme="majorBidi" w:cstheme="majorBidi"/>
          <w:sz w:val="24"/>
          <w:szCs w:val="24"/>
        </w:rPr>
        <w:t>and</w:t>
      </w:r>
      <w:r w:rsidRPr="009937A5">
        <w:rPr>
          <w:rFonts w:asciiTheme="majorBidi" w:hAnsiTheme="majorBidi" w:cstheme="majorBidi"/>
          <w:b/>
          <w:bCs/>
          <w:sz w:val="24"/>
          <w:szCs w:val="24"/>
        </w:rPr>
        <w:t xml:space="preserve"> </w:t>
      </w:r>
      <w:r w:rsidRPr="009937A5">
        <w:rPr>
          <w:rStyle w:val="Strong"/>
          <w:rFonts w:asciiTheme="majorBidi" w:hAnsiTheme="majorBidi" w:cstheme="majorBidi"/>
          <w:b w:val="0"/>
          <w:bCs w:val="0"/>
          <w:sz w:val="24"/>
          <w:szCs w:val="24"/>
        </w:rPr>
        <w:t>Chieng Yol in Na</w:t>
      </w:r>
      <w:r>
        <w:rPr>
          <w:rStyle w:val="Strong"/>
          <w:rFonts w:asciiTheme="majorBidi" w:hAnsiTheme="majorBidi" w:cstheme="majorBidi"/>
          <w:b w:val="0"/>
          <w:bCs w:val="0"/>
          <w:sz w:val="24"/>
          <w:szCs w:val="24"/>
        </w:rPr>
        <w:t>s</w:t>
      </w:r>
      <w:r w:rsidRPr="009937A5">
        <w:rPr>
          <w:rStyle w:val="Strong"/>
          <w:rFonts w:asciiTheme="majorBidi" w:hAnsiTheme="majorBidi" w:cstheme="majorBidi"/>
          <w:b w:val="0"/>
          <w:bCs w:val="0"/>
          <w:sz w:val="24"/>
          <w:szCs w:val="24"/>
        </w:rPr>
        <w:t>sir County</w:t>
      </w:r>
      <w:r w:rsidRPr="009937A5">
        <w:rPr>
          <w:rFonts w:asciiTheme="majorBidi" w:hAnsiTheme="majorBidi" w:cstheme="majorBidi"/>
          <w:sz w:val="24"/>
          <w:szCs w:val="24"/>
        </w:rPr>
        <w:t xml:space="preserve"> allegedly launched a coordinated attack on </w:t>
      </w:r>
      <w:r w:rsidRPr="009937A5">
        <w:rPr>
          <w:rStyle w:val="Strong"/>
          <w:rFonts w:asciiTheme="majorBidi" w:hAnsiTheme="majorBidi" w:cstheme="majorBidi"/>
          <w:b w:val="0"/>
          <w:bCs w:val="0"/>
          <w:sz w:val="24"/>
          <w:szCs w:val="24"/>
        </w:rPr>
        <w:t>Adong Payam in Baliet County</w:t>
      </w:r>
      <w:r w:rsidRPr="009937A5">
        <w:rPr>
          <w:rFonts w:asciiTheme="majorBidi" w:hAnsiTheme="majorBidi" w:cstheme="majorBidi"/>
          <w:b/>
          <w:bCs/>
          <w:sz w:val="24"/>
          <w:szCs w:val="24"/>
        </w:rPr>
        <w:t>.</w:t>
      </w:r>
    </w:p>
    <w:p w14:paraId="32BB3EE1" w14:textId="55F28EE3" w:rsidR="009937A5" w:rsidRPr="009937A5" w:rsidRDefault="009937A5" w:rsidP="009937A5">
      <w:pPr>
        <w:pStyle w:val="NormalWeb"/>
        <w:jc w:val="both"/>
        <w:rPr>
          <w:rFonts w:asciiTheme="majorBidi" w:hAnsiTheme="majorBidi" w:cstheme="majorBidi"/>
        </w:rPr>
      </w:pPr>
      <w:r w:rsidRPr="009937A5">
        <w:rPr>
          <w:rFonts w:asciiTheme="majorBidi" w:hAnsiTheme="majorBidi" w:cstheme="majorBidi"/>
        </w:rPr>
        <w:t xml:space="preserve">Initial accounts suggest that approximately </w:t>
      </w:r>
      <w:r w:rsidRPr="009937A5">
        <w:rPr>
          <w:rStyle w:val="Strong"/>
          <w:rFonts w:asciiTheme="majorBidi" w:hAnsiTheme="majorBidi" w:cstheme="majorBidi"/>
          <w:b w:val="0"/>
          <w:bCs w:val="0"/>
        </w:rPr>
        <w:t>700 attackers</w:t>
      </w:r>
      <w:r w:rsidRPr="009937A5">
        <w:rPr>
          <w:rFonts w:asciiTheme="majorBidi" w:hAnsiTheme="majorBidi" w:cstheme="majorBidi"/>
        </w:rPr>
        <w:t xml:space="preserve"> were involved. The incident reportedly resulted in </w:t>
      </w:r>
      <w:r w:rsidRPr="009937A5">
        <w:rPr>
          <w:rStyle w:val="Strong"/>
          <w:rFonts w:asciiTheme="majorBidi" w:hAnsiTheme="majorBidi" w:cstheme="majorBidi"/>
          <w:b w:val="0"/>
          <w:bCs w:val="0"/>
        </w:rPr>
        <w:t xml:space="preserve">at least 18 </w:t>
      </w:r>
      <w:r w:rsidRPr="009937A5">
        <w:rPr>
          <w:rStyle w:val="Strong"/>
          <w:rFonts w:asciiTheme="majorBidi" w:eastAsiaTheme="majorEastAsia" w:hAnsiTheme="majorBidi" w:cstheme="majorBidi"/>
          <w:b w:val="0"/>
          <w:bCs w:val="0"/>
        </w:rPr>
        <w:t>persons killed</w:t>
      </w:r>
      <w:r w:rsidRPr="009937A5">
        <w:rPr>
          <w:rFonts w:asciiTheme="majorBidi" w:hAnsiTheme="majorBidi" w:cstheme="majorBidi"/>
        </w:rPr>
        <w:t xml:space="preserve">, while about </w:t>
      </w:r>
      <w:r w:rsidRPr="009937A5">
        <w:rPr>
          <w:rStyle w:val="Strong"/>
          <w:rFonts w:asciiTheme="majorBidi" w:hAnsiTheme="majorBidi" w:cstheme="majorBidi"/>
          <w:b w:val="0"/>
          <w:bCs w:val="0"/>
        </w:rPr>
        <w:t>34 individuals were injured</w:t>
      </w:r>
      <w:r w:rsidRPr="009937A5">
        <w:rPr>
          <w:rFonts w:asciiTheme="majorBidi" w:hAnsiTheme="majorBidi" w:cstheme="majorBidi"/>
        </w:rPr>
        <w:t xml:space="preserve"> and are currently receiving treatment at Baliet Hospital. Sources further indicated that the primary motive for the attack was </w:t>
      </w:r>
      <w:r w:rsidRPr="009937A5">
        <w:rPr>
          <w:rStyle w:val="Strong"/>
          <w:rFonts w:asciiTheme="majorBidi" w:hAnsiTheme="majorBidi" w:cstheme="majorBidi"/>
          <w:b w:val="0"/>
          <w:bCs w:val="0"/>
        </w:rPr>
        <w:t>cattle raiding</w:t>
      </w:r>
      <w:r w:rsidRPr="009937A5">
        <w:rPr>
          <w:rFonts w:asciiTheme="majorBidi" w:hAnsiTheme="majorBidi" w:cstheme="majorBidi"/>
        </w:rPr>
        <w:t xml:space="preserve">, with an estimated </w:t>
      </w:r>
      <w:r w:rsidRPr="009937A5">
        <w:rPr>
          <w:rStyle w:val="Strong"/>
          <w:rFonts w:asciiTheme="majorBidi" w:hAnsiTheme="majorBidi" w:cstheme="majorBidi"/>
          <w:b w:val="0"/>
          <w:bCs w:val="0"/>
        </w:rPr>
        <w:t>300 head of cattle</w:t>
      </w:r>
      <w:r w:rsidRPr="009937A5">
        <w:rPr>
          <w:rFonts w:asciiTheme="majorBidi" w:hAnsiTheme="majorBidi" w:cstheme="majorBidi"/>
        </w:rPr>
        <w:t xml:space="preserve"> allegedly </w:t>
      </w:r>
      <w:r>
        <w:rPr>
          <w:rFonts w:asciiTheme="majorBidi" w:hAnsiTheme="majorBidi" w:cstheme="majorBidi"/>
        </w:rPr>
        <w:t>taken</w:t>
      </w:r>
      <w:r w:rsidRPr="009937A5">
        <w:rPr>
          <w:rFonts w:asciiTheme="majorBidi" w:hAnsiTheme="majorBidi" w:cstheme="majorBidi"/>
        </w:rPr>
        <w:t xml:space="preserve"> from Adong Payam. The attackers reportedly fled in multiple directions with the stolen cattle. The </w:t>
      </w:r>
      <w:r w:rsidRPr="009937A5">
        <w:rPr>
          <w:rStyle w:val="Strong"/>
          <w:rFonts w:asciiTheme="majorBidi" w:hAnsiTheme="majorBidi" w:cstheme="majorBidi"/>
          <w:b w:val="0"/>
          <w:bCs w:val="0"/>
        </w:rPr>
        <w:t>SSPDF</w:t>
      </w:r>
      <w:r w:rsidRPr="009937A5">
        <w:rPr>
          <w:rFonts w:asciiTheme="majorBidi" w:hAnsiTheme="majorBidi" w:cstheme="majorBidi"/>
        </w:rPr>
        <w:t xml:space="preserve"> has been pursuing the assailants, and tracking operations were ongoing at the time of reporting.</w:t>
      </w:r>
    </w:p>
    <w:p w14:paraId="5468036C" w14:textId="06508114" w:rsidR="009937A5" w:rsidRPr="009937A5" w:rsidRDefault="009937A5" w:rsidP="009937A5">
      <w:pPr>
        <w:pStyle w:val="NormalWeb"/>
        <w:jc w:val="both"/>
        <w:rPr>
          <w:rFonts w:asciiTheme="majorBidi" w:hAnsiTheme="majorBidi" w:cstheme="majorBidi"/>
        </w:rPr>
      </w:pPr>
      <w:r w:rsidRPr="009937A5">
        <w:rPr>
          <w:rFonts w:asciiTheme="majorBidi" w:hAnsiTheme="majorBidi" w:cstheme="majorBidi"/>
        </w:rPr>
        <w:t xml:space="preserve">News of the attack created </w:t>
      </w:r>
      <w:r w:rsidRPr="009937A5">
        <w:rPr>
          <w:rStyle w:val="Strong"/>
          <w:rFonts w:asciiTheme="majorBidi" w:hAnsiTheme="majorBidi" w:cstheme="majorBidi"/>
          <w:b w:val="0"/>
          <w:bCs w:val="0"/>
        </w:rPr>
        <w:t>tension and fear in Malakal town</w:t>
      </w:r>
      <w:r w:rsidRPr="009937A5">
        <w:rPr>
          <w:rFonts w:asciiTheme="majorBidi" w:hAnsiTheme="majorBidi" w:cstheme="majorBidi"/>
        </w:rPr>
        <w:t xml:space="preserve">, as communities worried about potential retaliatory actions. However, the </w:t>
      </w:r>
      <w:r w:rsidRPr="009937A5">
        <w:rPr>
          <w:rStyle w:val="Strong"/>
          <w:rFonts w:asciiTheme="majorBidi" w:hAnsiTheme="majorBidi" w:cstheme="majorBidi"/>
          <w:b w:val="0"/>
          <w:bCs w:val="0"/>
        </w:rPr>
        <w:t>SSPDF responded promptly</w:t>
      </w:r>
      <w:r w:rsidRPr="009937A5">
        <w:rPr>
          <w:rFonts w:asciiTheme="majorBidi" w:hAnsiTheme="majorBidi" w:cstheme="majorBidi"/>
        </w:rPr>
        <w:t xml:space="preserve">, deploying forces within the town to reinforce security. Their rapid intervention helped stabilize the situation, and Malakal </w:t>
      </w:r>
      <w:r>
        <w:rPr>
          <w:rFonts w:asciiTheme="majorBidi" w:hAnsiTheme="majorBidi" w:cstheme="majorBidi"/>
        </w:rPr>
        <w:t xml:space="preserve">Town </w:t>
      </w:r>
      <w:r w:rsidRPr="009937A5">
        <w:rPr>
          <w:rFonts w:asciiTheme="majorBidi" w:hAnsiTheme="majorBidi" w:cstheme="majorBidi"/>
        </w:rPr>
        <w:t>returned to normal shortly afterward, with residents continuing their daily activities.</w:t>
      </w:r>
    </w:p>
    <w:p w14:paraId="78C2358C" w14:textId="7CA42848" w:rsidR="008C2780" w:rsidRPr="009937A5" w:rsidRDefault="009937A5" w:rsidP="009937A5">
      <w:pPr>
        <w:pStyle w:val="NormalWeb"/>
        <w:jc w:val="both"/>
        <w:rPr>
          <w:rFonts w:asciiTheme="majorBidi" w:hAnsiTheme="majorBidi" w:cstheme="majorBidi"/>
          <w:i/>
          <w:iCs/>
        </w:rPr>
      </w:pPr>
      <w:r w:rsidRPr="009937A5">
        <w:rPr>
          <w:rFonts w:asciiTheme="majorBidi" w:hAnsiTheme="majorBidi" w:cstheme="majorBidi"/>
          <w:i/>
          <w:iCs/>
        </w:rPr>
        <w:t xml:space="preserve">Comment: HRD will continue to </w:t>
      </w:r>
      <w:r w:rsidRPr="009937A5">
        <w:rPr>
          <w:rStyle w:val="Strong"/>
          <w:rFonts w:asciiTheme="majorBidi" w:hAnsiTheme="majorBidi" w:cstheme="majorBidi"/>
          <w:b w:val="0"/>
          <w:bCs w:val="0"/>
          <w:i/>
          <w:iCs/>
        </w:rPr>
        <w:t>monitor and investigate the situation</w:t>
      </w:r>
      <w:r w:rsidRPr="009937A5">
        <w:rPr>
          <w:rFonts w:asciiTheme="majorBidi" w:hAnsiTheme="majorBidi" w:cstheme="majorBidi"/>
          <w:i/>
          <w:iCs/>
        </w:rPr>
        <w:t xml:space="preserve">, work to </w:t>
      </w:r>
      <w:r w:rsidRPr="009937A5">
        <w:rPr>
          <w:rStyle w:val="Strong"/>
          <w:rFonts w:asciiTheme="majorBidi" w:hAnsiTheme="majorBidi" w:cstheme="majorBidi"/>
          <w:b w:val="0"/>
          <w:bCs w:val="0"/>
          <w:i/>
          <w:iCs/>
        </w:rPr>
        <w:t>verify the incident</w:t>
      </w:r>
      <w:r w:rsidRPr="009937A5">
        <w:rPr>
          <w:rFonts w:asciiTheme="majorBidi" w:hAnsiTheme="majorBidi" w:cstheme="majorBidi"/>
          <w:b/>
          <w:bCs/>
          <w:i/>
          <w:iCs/>
        </w:rPr>
        <w:t>,</w:t>
      </w:r>
      <w:r w:rsidRPr="009937A5">
        <w:rPr>
          <w:rFonts w:asciiTheme="majorBidi" w:hAnsiTheme="majorBidi" w:cstheme="majorBidi"/>
          <w:i/>
          <w:iCs/>
        </w:rPr>
        <w:t xml:space="preserve"> and </w:t>
      </w:r>
      <w:r w:rsidRPr="009937A5">
        <w:rPr>
          <w:rStyle w:val="Strong"/>
          <w:rFonts w:asciiTheme="majorBidi" w:hAnsiTheme="majorBidi" w:cstheme="majorBidi"/>
          <w:b w:val="0"/>
          <w:bCs w:val="0"/>
          <w:i/>
          <w:iCs/>
        </w:rPr>
        <w:t>track casualties</w:t>
      </w:r>
      <w:r w:rsidRPr="009937A5">
        <w:rPr>
          <w:rFonts w:asciiTheme="majorBidi" w:hAnsiTheme="majorBidi" w:cstheme="majorBidi"/>
          <w:i/>
          <w:iCs/>
        </w:rPr>
        <w:t xml:space="preserve">, as well as </w:t>
      </w:r>
      <w:r w:rsidRPr="009937A5">
        <w:rPr>
          <w:rStyle w:val="Strong"/>
          <w:rFonts w:asciiTheme="majorBidi" w:hAnsiTheme="majorBidi" w:cstheme="majorBidi"/>
          <w:b w:val="0"/>
          <w:bCs w:val="0"/>
          <w:i/>
          <w:iCs/>
        </w:rPr>
        <w:t>profile the alleged perpetrators</w:t>
      </w:r>
      <w:r w:rsidRPr="009937A5">
        <w:rPr>
          <w:rFonts w:asciiTheme="majorBidi" w:hAnsiTheme="majorBidi" w:cstheme="majorBidi"/>
          <w:i/>
          <w:iCs/>
        </w:rPr>
        <w:t xml:space="preserve"> once additional information becomes available.</w:t>
      </w:r>
    </w:p>
    <w:p w14:paraId="36EF942B" w14:textId="330B9B6A"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lastRenderedPageBreak/>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4"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22E94A4E" w14:textId="4EC9A305" w:rsidR="00124C31" w:rsidRPr="009937A5" w:rsidRDefault="00874A46" w:rsidP="00DB1C39">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5" w:name="_Hlk187242477"/>
      <w:r w:rsidR="006B1594">
        <w:rPr>
          <w:rFonts w:ascii="Times New Roman" w:eastAsia="Palatino Linotype" w:hAnsi="Times New Roman" w:cs="Times New Roman"/>
          <w:b/>
          <w:bCs/>
          <w:sz w:val="24"/>
          <w:szCs w:val="24"/>
        </w:rPr>
        <w:t xml:space="preserve"> </w:t>
      </w:r>
      <w:r w:rsidR="009937A5">
        <w:rPr>
          <w:rFonts w:ascii="Times New Roman" w:eastAsia="Palatino Linotype" w:hAnsi="Times New Roman" w:cs="Times New Roman"/>
          <w:b/>
          <w:bCs/>
          <w:sz w:val="24"/>
          <w:szCs w:val="24"/>
        </w:rPr>
        <w:t xml:space="preserve">- </w:t>
      </w:r>
    </w:p>
    <w:bookmarkEnd w:id="5"/>
    <w:p w14:paraId="42FDE593" w14:textId="77777777" w:rsidR="00C86A1B" w:rsidRDefault="00C86A1B" w:rsidP="00C86A1B">
      <w:pPr>
        <w:spacing w:after="0" w:line="240" w:lineRule="auto"/>
        <w:ind w:left="-76"/>
        <w:contextualSpacing/>
        <w:jc w:val="both"/>
        <w:rPr>
          <w:rFonts w:ascii="Times New Roman" w:eastAsia="Palatino Linotype" w:hAnsi="Times New Roman" w:cs="Times New Roman"/>
          <w:bCs/>
          <w:i/>
          <w:iCs/>
          <w:sz w:val="24"/>
          <w:szCs w:val="24"/>
        </w:rPr>
      </w:pPr>
    </w:p>
    <w:p w14:paraId="01A9AAF3" w14:textId="3A94B530" w:rsidR="00C86A1B" w:rsidRPr="00C86A1B" w:rsidRDefault="00C86A1B" w:rsidP="00C86A1B">
      <w:pPr>
        <w:pStyle w:val="ListParagraph"/>
        <w:numPr>
          <w:ilvl w:val="0"/>
          <w:numId w:val="24"/>
        </w:numPr>
        <w:spacing w:after="0" w:line="240" w:lineRule="auto"/>
        <w:jc w:val="both"/>
        <w:rPr>
          <w:rFonts w:asciiTheme="majorBidi" w:hAnsiTheme="majorBidi" w:cstheme="majorBidi"/>
          <w:b/>
          <w:bCs/>
          <w:i/>
          <w:iCs/>
          <w:sz w:val="24"/>
          <w:szCs w:val="24"/>
        </w:rPr>
      </w:pPr>
      <w:r w:rsidRPr="00C86A1B">
        <w:rPr>
          <w:rFonts w:asciiTheme="majorBidi" w:hAnsiTheme="majorBidi" w:cstheme="majorBidi"/>
          <w:b/>
          <w:bCs/>
          <w:i/>
          <w:iCs/>
          <w:sz w:val="24"/>
          <w:szCs w:val="24"/>
        </w:rPr>
        <w:t xml:space="preserve">HRD continues to monitor the mobile court proceedings and support access to justice mechanisms in Bunj, Maban County. </w:t>
      </w:r>
    </w:p>
    <w:p w14:paraId="00BF3647" w14:textId="49E56D94" w:rsidR="00C86A1B" w:rsidRDefault="00C86A1B" w:rsidP="00C86A1B">
      <w:pPr>
        <w:pStyle w:val="NormalWeb"/>
        <w:jc w:val="both"/>
      </w:pPr>
      <w:r>
        <w:t>HRD continued monitoring the trial sessions of the Mobile Court in Maban, where a total of eighteen sessions were conducted between 12 and 14 November 2025. These hearings resulted in three convictions, including two for culpable homicide under section 210 of the Penal Code Act 2008 and one SGBV case involving a member of the SSPDF.</w:t>
      </w:r>
    </w:p>
    <w:p w14:paraId="4291EE3A" w14:textId="77777777" w:rsidR="00C86A1B" w:rsidRDefault="00C86A1B" w:rsidP="00C86A1B">
      <w:pPr>
        <w:pStyle w:val="NormalWeb"/>
        <w:jc w:val="both"/>
      </w:pPr>
      <w:r>
        <w:t>Today, the Court completed five additional sessions, which led to two further convictions. One was for culpable homicide under section 210, in which an SSPDF soldier who killed his wife received a three-year prison sentence and was ordered to provide ten cows as blood compensation in line with Shilluk customary law. The second conviction concerned an SSPDF soldier found guilty of rape under section 247. He received a three-year prison sentence and was ordered to pay one million South Sudanese Pounds as compensation to the survivor.</w:t>
      </w:r>
    </w:p>
    <w:p w14:paraId="36223ACB" w14:textId="238D9CF5" w:rsidR="00C86A1B" w:rsidRDefault="00C86A1B" w:rsidP="00C86A1B">
      <w:pPr>
        <w:pStyle w:val="NormalWeb"/>
        <w:jc w:val="both"/>
      </w:pPr>
      <w:r>
        <w:t>On 12 November, another suspect was convicted of culpable homicide under section 210 and sentenced to eighteen months imprisonment along with twenty-one cows as compensation under Mabanese customary law.</w:t>
      </w:r>
      <w:r>
        <w:t xml:space="preserve"> Additionally, o</w:t>
      </w:r>
      <w:r>
        <w:t>n 14 November, the Court dismissed a murder case under section 226 of the Criminal Procedure Act 2008 and ordered the release of the suspect due to insufficient evidence.</w:t>
      </w:r>
    </w:p>
    <w:p w14:paraId="5A36471A" w14:textId="521C3888" w:rsidR="00C86A1B" w:rsidRDefault="00C86A1B" w:rsidP="00C86A1B">
      <w:pPr>
        <w:pStyle w:val="NormalWeb"/>
        <w:jc w:val="both"/>
      </w:pPr>
      <w:r>
        <w:t xml:space="preserve">HRD </w:t>
      </w:r>
      <w:r>
        <w:t>equally recorded</w:t>
      </w:r>
      <w:r>
        <w:t xml:space="preserve"> that three cases remain pending because the parties did not appear despite summons being issued. Additionally, several suspects escaped from Bunj </w:t>
      </w:r>
      <w:r>
        <w:t>Prison,</w:t>
      </w:r>
      <w:r>
        <w:t xml:space="preserve"> and their cases could not proceed.</w:t>
      </w:r>
    </w:p>
    <w:p w14:paraId="4AD36A6F" w14:textId="1795F6BB" w:rsidR="00C86A1B" w:rsidRPr="00C86A1B" w:rsidRDefault="00C86A1B" w:rsidP="00C86A1B">
      <w:pPr>
        <w:pStyle w:val="NormalWeb"/>
        <w:jc w:val="both"/>
      </w:pPr>
      <w:r>
        <w:t>The Mobile Court sessions are expected to continue until 18 November 2025, which will mark the end of the current seating.</w:t>
      </w:r>
      <w:r>
        <w:t xml:space="preserve"> </w:t>
      </w:r>
      <w:r>
        <w:t>Throughout the proceedings, HRD has continued supporting the parties to facilitate access to justice, including providing mobility assistance for victims and witnesses. The social counsellor has also remained engaged, offering psychosocial support to survivors, particularly in cases involving sexual and gender-based violence.</w:t>
      </w:r>
    </w:p>
    <w:p w14:paraId="54DD5AED" w14:textId="342ECB04"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6"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6"/>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6B21685A" w14:textId="4BCE2F07" w:rsidR="00A97454" w:rsidRPr="00A97454" w:rsidRDefault="00F64818" w:rsidP="00A97454">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A93C0B">
        <w:rPr>
          <w:rFonts w:ascii="Times New Roman" w:eastAsia="Palatino Linotype" w:hAnsi="Times New Roman" w:cs="Times New Roman"/>
          <w:b/>
          <w:sz w:val="24"/>
          <w:szCs w:val="24"/>
        </w:rPr>
        <w:t>-</w:t>
      </w:r>
      <w:r w:rsidR="00953F80">
        <w:rPr>
          <w:rFonts w:ascii="Times New Roman" w:eastAsia="Palatino Linotype" w:hAnsi="Times New Roman" w:cs="Times New Roman"/>
          <w:b/>
          <w:sz w:val="24"/>
          <w:szCs w:val="24"/>
        </w:rPr>
        <w:t xml:space="preserve"> </w:t>
      </w:r>
      <w:r w:rsidR="00953F80" w:rsidRPr="00953F80">
        <w:rPr>
          <w:rFonts w:ascii="Times New Roman" w:eastAsia="Palatino Linotype" w:hAnsi="Times New Roman" w:cs="Times New Roman"/>
          <w:bCs/>
          <w:i/>
          <w:iCs/>
          <w:sz w:val="24"/>
          <w:szCs w:val="24"/>
        </w:rPr>
        <w:t>NSTR</w:t>
      </w:r>
    </w:p>
    <w:p w14:paraId="36908D17" w14:textId="77777777" w:rsidR="00A97454" w:rsidRDefault="00A97454" w:rsidP="00A97454">
      <w:pPr>
        <w:spacing w:after="0" w:line="240" w:lineRule="auto"/>
        <w:contextualSpacing/>
        <w:jc w:val="both"/>
        <w:rPr>
          <w:rFonts w:ascii="Times New Roman" w:eastAsia="Palatino Linotype" w:hAnsi="Times New Roman" w:cs="Times New Roman"/>
          <w:bCs/>
          <w:sz w:val="24"/>
          <w:szCs w:val="24"/>
        </w:rPr>
      </w:pPr>
    </w:p>
    <w:p w14:paraId="00E94A1E" w14:textId="716BE01F" w:rsidR="00027417" w:rsidRPr="0015180D" w:rsidRDefault="00F64818" w:rsidP="00F90CFB">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15180D">
        <w:rPr>
          <w:rFonts w:ascii="Times New Roman" w:eastAsia="Palatino Linotype" w:hAnsi="Times New Roman" w:cs="Times New Roman"/>
          <w:b/>
          <w:sz w:val="24"/>
          <w:szCs w:val="24"/>
        </w:rPr>
        <w:t xml:space="preserve">Other </w:t>
      </w:r>
      <w:r w:rsidR="005D0786" w:rsidRPr="0015180D">
        <w:rPr>
          <w:rFonts w:ascii="Times New Roman" w:eastAsia="Palatino Linotype" w:hAnsi="Times New Roman" w:cs="Times New Roman"/>
          <w:b/>
          <w:sz w:val="24"/>
          <w:szCs w:val="24"/>
        </w:rPr>
        <w:t>K</w:t>
      </w:r>
      <w:r w:rsidRPr="0015180D">
        <w:rPr>
          <w:rFonts w:ascii="Times New Roman" w:eastAsia="Palatino Linotype" w:hAnsi="Times New Roman" w:cs="Times New Roman"/>
          <w:b/>
          <w:sz w:val="24"/>
          <w:szCs w:val="24"/>
        </w:rPr>
        <w:t xml:space="preserve">ey </w:t>
      </w:r>
      <w:r w:rsidR="005D0786" w:rsidRPr="0015180D">
        <w:rPr>
          <w:rFonts w:ascii="Times New Roman" w:eastAsia="Palatino Linotype" w:hAnsi="Times New Roman" w:cs="Times New Roman"/>
          <w:b/>
          <w:sz w:val="24"/>
          <w:szCs w:val="24"/>
        </w:rPr>
        <w:t>H</w:t>
      </w:r>
      <w:r w:rsidRPr="0015180D">
        <w:rPr>
          <w:rFonts w:ascii="Times New Roman" w:eastAsia="Palatino Linotype" w:hAnsi="Times New Roman" w:cs="Times New Roman"/>
          <w:b/>
          <w:sz w:val="24"/>
          <w:szCs w:val="24"/>
        </w:rPr>
        <w:t xml:space="preserve">uman </w:t>
      </w:r>
      <w:r w:rsidR="005D0786" w:rsidRPr="0015180D">
        <w:rPr>
          <w:rFonts w:ascii="Times New Roman" w:eastAsia="Palatino Linotype" w:hAnsi="Times New Roman" w:cs="Times New Roman"/>
          <w:b/>
          <w:sz w:val="24"/>
          <w:szCs w:val="24"/>
        </w:rPr>
        <w:t>R</w:t>
      </w:r>
      <w:r w:rsidRPr="0015180D">
        <w:rPr>
          <w:rFonts w:ascii="Times New Roman" w:eastAsia="Palatino Linotype" w:hAnsi="Times New Roman" w:cs="Times New Roman"/>
          <w:b/>
          <w:sz w:val="24"/>
          <w:szCs w:val="24"/>
        </w:rPr>
        <w:t xml:space="preserve">ights and </w:t>
      </w:r>
      <w:r w:rsidR="005D0786" w:rsidRPr="0015180D">
        <w:rPr>
          <w:rFonts w:ascii="Times New Roman" w:eastAsia="Palatino Linotype" w:hAnsi="Times New Roman" w:cs="Times New Roman"/>
          <w:b/>
          <w:sz w:val="24"/>
          <w:szCs w:val="24"/>
        </w:rPr>
        <w:t>P</w:t>
      </w:r>
      <w:r w:rsidRPr="0015180D">
        <w:rPr>
          <w:rFonts w:ascii="Times New Roman" w:eastAsia="Palatino Linotype" w:hAnsi="Times New Roman" w:cs="Times New Roman"/>
          <w:b/>
          <w:sz w:val="24"/>
          <w:szCs w:val="24"/>
        </w:rPr>
        <w:t xml:space="preserve">rotection </w:t>
      </w:r>
      <w:r w:rsidR="00AA186A" w:rsidRPr="0015180D">
        <w:rPr>
          <w:rFonts w:ascii="Times New Roman" w:eastAsia="Palatino Linotype" w:hAnsi="Times New Roman" w:cs="Times New Roman"/>
          <w:b/>
          <w:sz w:val="24"/>
          <w:szCs w:val="24"/>
        </w:rPr>
        <w:t xml:space="preserve">Concerns </w:t>
      </w:r>
      <w:r w:rsidR="004E3490">
        <w:rPr>
          <w:rFonts w:ascii="Times New Roman" w:eastAsia="Palatino Linotype" w:hAnsi="Times New Roman" w:cs="Times New Roman"/>
          <w:b/>
          <w:sz w:val="24"/>
          <w:szCs w:val="24"/>
        </w:rPr>
        <w:t xml:space="preserve">- </w:t>
      </w:r>
      <w:r w:rsidR="004E3490" w:rsidRPr="00A061E9">
        <w:rPr>
          <w:rFonts w:ascii="Times New Roman" w:eastAsia="Palatino Linotype" w:hAnsi="Times New Roman" w:cs="Times New Roman"/>
          <w:bCs/>
          <w:i/>
          <w:iCs/>
          <w:sz w:val="24"/>
          <w:szCs w:val="24"/>
        </w:rPr>
        <w:t>NSTR</w:t>
      </w:r>
    </w:p>
    <w:bookmarkEnd w:id="4"/>
    <w:p w14:paraId="2283EA16" w14:textId="77777777" w:rsidR="006F2AAD" w:rsidRPr="00292423" w:rsidRDefault="006F2AAD" w:rsidP="00292423">
      <w:pPr>
        <w:spacing w:before="100" w:beforeAutospacing="1" w:after="100" w:afterAutospacing="1" w:line="240" w:lineRule="auto"/>
        <w:jc w:val="both"/>
        <w:rPr>
          <w:rFonts w:asciiTheme="majorBidi" w:eastAsia="Calibri" w:hAnsiTheme="majorBidi" w:cstheme="majorBidi"/>
          <w:bCs/>
          <w:sz w:val="24"/>
          <w:szCs w:val="24"/>
        </w:rPr>
      </w:pPr>
    </w:p>
    <w:sectPr w:rsidR="006F2AAD"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9D36A" w14:textId="77777777" w:rsidR="00295DD9" w:rsidRDefault="00295DD9" w:rsidP="00182875">
      <w:pPr>
        <w:spacing w:after="0" w:line="240" w:lineRule="auto"/>
      </w:pPr>
      <w:r>
        <w:separator/>
      </w:r>
    </w:p>
  </w:endnote>
  <w:endnote w:type="continuationSeparator" w:id="0">
    <w:p w14:paraId="75CAE1CA" w14:textId="77777777" w:rsidR="00295DD9" w:rsidRDefault="00295DD9"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6C2B5" w14:textId="77777777" w:rsidR="00295DD9" w:rsidRDefault="00295DD9" w:rsidP="00182875">
      <w:pPr>
        <w:spacing w:after="0" w:line="240" w:lineRule="auto"/>
      </w:pPr>
      <w:r>
        <w:separator/>
      </w:r>
    </w:p>
  </w:footnote>
  <w:footnote w:type="continuationSeparator" w:id="0">
    <w:p w14:paraId="18C49094" w14:textId="77777777" w:rsidR="00295DD9" w:rsidRDefault="00295DD9"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150AB"/>
    <w:rsid w:val="00024D61"/>
    <w:rsid w:val="000254D2"/>
    <w:rsid w:val="00026C15"/>
    <w:rsid w:val="00027417"/>
    <w:rsid w:val="000426CC"/>
    <w:rsid w:val="00051E9D"/>
    <w:rsid w:val="00056414"/>
    <w:rsid w:val="00057298"/>
    <w:rsid w:val="00060CFF"/>
    <w:rsid w:val="0006257F"/>
    <w:rsid w:val="0006338C"/>
    <w:rsid w:val="00066E54"/>
    <w:rsid w:val="0007027A"/>
    <w:rsid w:val="000837A3"/>
    <w:rsid w:val="00086976"/>
    <w:rsid w:val="000923D9"/>
    <w:rsid w:val="000933EC"/>
    <w:rsid w:val="000952CD"/>
    <w:rsid w:val="0009558D"/>
    <w:rsid w:val="00097CC2"/>
    <w:rsid w:val="000A061C"/>
    <w:rsid w:val="000A1D38"/>
    <w:rsid w:val="000A39F8"/>
    <w:rsid w:val="000A48FF"/>
    <w:rsid w:val="000A7284"/>
    <w:rsid w:val="000B0008"/>
    <w:rsid w:val="000B41D6"/>
    <w:rsid w:val="000B5487"/>
    <w:rsid w:val="000B5D06"/>
    <w:rsid w:val="000C07AF"/>
    <w:rsid w:val="000C0F4A"/>
    <w:rsid w:val="000C1AFD"/>
    <w:rsid w:val="000C21B4"/>
    <w:rsid w:val="000C3679"/>
    <w:rsid w:val="000D2631"/>
    <w:rsid w:val="000D2E38"/>
    <w:rsid w:val="000D4781"/>
    <w:rsid w:val="000E1152"/>
    <w:rsid w:val="000E1CB5"/>
    <w:rsid w:val="000E5F62"/>
    <w:rsid w:val="000E6296"/>
    <w:rsid w:val="000E681C"/>
    <w:rsid w:val="000F380C"/>
    <w:rsid w:val="000F4F4E"/>
    <w:rsid w:val="000F6345"/>
    <w:rsid w:val="001021A7"/>
    <w:rsid w:val="00107717"/>
    <w:rsid w:val="00113E34"/>
    <w:rsid w:val="0011737E"/>
    <w:rsid w:val="001240A2"/>
    <w:rsid w:val="00124C31"/>
    <w:rsid w:val="00125BA4"/>
    <w:rsid w:val="001264CC"/>
    <w:rsid w:val="0013169C"/>
    <w:rsid w:val="0013209E"/>
    <w:rsid w:val="00132943"/>
    <w:rsid w:val="00135CA5"/>
    <w:rsid w:val="00135E7F"/>
    <w:rsid w:val="0014458D"/>
    <w:rsid w:val="00146831"/>
    <w:rsid w:val="00147A20"/>
    <w:rsid w:val="001514F3"/>
    <w:rsid w:val="0015180D"/>
    <w:rsid w:val="0015295F"/>
    <w:rsid w:val="001548CE"/>
    <w:rsid w:val="00160C09"/>
    <w:rsid w:val="0016368B"/>
    <w:rsid w:val="00164028"/>
    <w:rsid w:val="00166494"/>
    <w:rsid w:val="00167B4D"/>
    <w:rsid w:val="001722D2"/>
    <w:rsid w:val="00173497"/>
    <w:rsid w:val="001741D7"/>
    <w:rsid w:val="00174244"/>
    <w:rsid w:val="00175AE4"/>
    <w:rsid w:val="0017692B"/>
    <w:rsid w:val="00182875"/>
    <w:rsid w:val="0018288C"/>
    <w:rsid w:val="00182B1B"/>
    <w:rsid w:val="00182DE5"/>
    <w:rsid w:val="001830A3"/>
    <w:rsid w:val="00183500"/>
    <w:rsid w:val="00183E52"/>
    <w:rsid w:val="0018729F"/>
    <w:rsid w:val="0018757C"/>
    <w:rsid w:val="0018780D"/>
    <w:rsid w:val="0019137B"/>
    <w:rsid w:val="00191A3C"/>
    <w:rsid w:val="00191E4B"/>
    <w:rsid w:val="001A1DB0"/>
    <w:rsid w:val="001A341D"/>
    <w:rsid w:val="001B2F6E"/>
    <w:rsid w:val="001B7FCB"/>
    <w:rsid w:val="001C01BF"/>
    <w:rsid w:val="001C32FA"/>
    <w:rsid w:val="001C5BFF"/>
    <w:rsid w:val="001D0FA6"/>
    <w:rsid w:val="001D471F"/>
    <w:rsid w:val="001D5B48"/>
    <w:rsid w:val="001E096F"/>
    <w:rsid w:val="001E2106"/>
    <w:rsid w:val="001E422C"/>
    <w:rsid w:val="001E5B1B"/>
    <w:rsid w:val="001F7870"/>
    <w:rsid w:val="00203E31"/>
    <w:rsid w:val="00207CF1"/>
    <w:rsid w:val="00211B3B"/>
    <w:rsid w:val="00213533"/>
    <w:rsid w:val="00214B13"/>
    <w:rsid w:val="0021656B"/>
    <w:rsid w:val="00217686"/>
    <w:rsid w:val="00224C8B"/>
    <w:rsid w:val="00225950"/>
    <w:rsid w:val="0023126C"/>
    <w:rsid w:val="0023282A"/>
    <w:rsid w:val="0023307E"/>
    <w:rsid w:val="002342E3"/>
    <w:rsid w:val="002368EA"/>
    <w:rsid w:val="002401E5"/>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5DD9"/>
    <w:rsid w:val="002969D9"/>
    <w:rsid w:val="00296E0F"/>
    <w:rsid w:val="00297637"/>
    <w:rsid w:val="002A1A65"/>
    <w:rsid w:val="002B3397"/>
    <w:rsid w:val="002B6414"/>
    <w:rsid w:val="002B68AB"/>
    <w:rsid w:val="002B7499"/>
    <w:rsid w:val="002C0729"/>
    <w:rsid w:val="002C0EDC"/>
    <w:rsid w:val="002C34CB"/>
    <w:rsid w:val="002C43DB"/>
    <w:rsid w:val="002C4BA6"/>
    <w:rsid w:val="002C59D6"/>
    <w:rsid w:val="002C73AF"/>
    <w:rsid w:val="002E074B"/>
    <w:rsid w:val="002E4CB7"/>
    <w:rsid w:val="002E6CB4"/>
    <w:rsid w:val="002E6DBC"/>
    <w:rsid w:val="002E7C57"/>
    <w:rsid w:val="002F3C2E"/>
    <w:rsid w:val="002F7637"/>
    <w:rsid w:val="003113BD"/>
    <w:rsid w:val="00315EA9"/>
    <w:rsid w:val="003208B2"/>
    <w:rsid w:val="00321902"/>
    <w:rsid w:val="00322C78"/>
    <w:rsid w:val="0032518B"/>
    <w:rsid w:val="003259D0"/>
    <w:rsid w:val="00330EEB"/>
    <w:rsid w:val="00331AB5"/>
    <w:rsid w:val="00331BC1"/>
    <w:rsid w:val="00333678"/>
    <w:rsid w:val="00335A05"/>
    <w:rsid w:val="003367CD"/>
    <w:rsid w:val="00337F77"/>
    <w:rsid w:val="003428B0"/>
    <w:rsid w:val="00342943"/>
    <w:rsid w:val="003432E1"/>
    <w:rsid w:val="003505EF"/>
    <w:rsid w:val="00357446"/>
    <w:rsid w:val="00357A07"/>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B374E"/>
    <w:rsid w:val="003C148D"/>
    <w:rsid w:val="003C2DBC"/>
    <w:rsid w:val="003C2DD8"/>
    <w:rsid w:val="003C35C2"/>
    <w:rsid w:val="003C4CBC"/>
    <w:rsid w:val="003C62BF"/>
    <w:rsid w:val="003C6872"/>
    <w:rsid w:val="003C6DFA"/>
    <w:rsid w:val="003D3DD8"/>
    <w:rsid w:val="003E01B3"/>
    <w:rsid w:val="003E1F47"/>
    <w:rsid w:val="003E560A"/>
    <w:rsid w:val="003F1B5D"/>
    <w:rsid w:val="003F3F25"/>
    <w:rsid w:val="00400704"/>
    <w:rsid w:val="004024FD"/>
    <w:rsid w:val="00404501"/>
    <w:rsid w:val="004138A9"/>
    <w:rsid w:val="00415128"/>
    <w:rsid w:val="00417366"/>
    <w:rsid w:val="00420EC2"/>
    <w:rsid w:val="00424C96"/>
    <w:rsid w:val="00431207"/>
    <w:rsid w:val="004324BB"/>
    <w:rsid w:val="00437246"/>
    <w:rsid w:val="00437B78"/>
    <w:rsid w:val="00441124"/>
    <w:rsid w:val="00441C5C"/>
    <w:rsid w:val="00443922"/>
    <w:rsid w:val="004452D3"/>
    <w:rsid w:val="004473F9"/>
    <w:rsid w:val="00460E51"/>
    <w:rsid w:val="004649F7"/>
    <w:rsid w:val="0046533E"/>
    <w:rsid w:val="00466FD5"/>
    <w:rsid w:val="0047097F"/>
    <w:rsid w:val="00472774"/>
    <w:rsid w:val="00472AC1"/>
    <w:rsid w:val="00481E58"/>
    <w:rsid w:val="00483AC9"/>
    <w:rsid w:val="00484454"/>
    <w:rsid w:val="00491F8B"/>
    <w:rsid w:val="0049340D"/>
    <w:rsid w:val="0049410F"/>
    <w:rsid w:val="00496CD5"/>
    <w:rsid w:val="00497BFC"/>
    <w:rsid w:val="004A4A5A"/>
    <w:rsid w:val="004A4E92"/>
    <w:rsid w:val="004A62FF"/>
    <w:rsid w:val="004C458A"/>
    <w:rsid w:val="004D0F68"/>
    <w:rsid w:val="004D4D49"/>
    <w:rsid w:val="004E1E65"/>
    <w:rsid w:val="004E3490"/>
    <w:rsid w:val="004F0C06"/>
    <w:rsid w:val="004F1575"/>
    <w:rsid w:val="004F1DD0"/>
    <w:rsid w:val="004F4BA9"/>
    <w:rsid w:val="0050009C"/>
    <w:rsid w:val="00503F7D"/>
    <w:rsid w:val="00504A38"/>
    <w:rsid w:val="00506F14"/>
    <w:rsid w:val="00511096"/>
    <w:rsid w:val="00512B72"/>
    <w:rsid w:val="00512BFD"/>
    <w:rsid w:val="005137DE"/>
    <w:rsid w:val="00513DBA"/>
    <w:rsid w:val="005148AC"/>
    <w:rsid w:val="0051552C"/>
    <w:rsid w:val="005255E1"/>
    <w:rsid w:val="00531922"/>
    <w:rsid w:val="0053203F"/>
    <w:rsid w:val="005323A5"/>
    <w:rsid w:val="00532A16"/>
    <w:rsid w:val="00533BE0"/>
    <w:rsid w:val="00533F8D"/>
    <w:rsid w:val="00535125"/>
    <w:rsid w:val="005405A8"/>
    <w:rsid w:val="00542039"/>
    <w:rsid w:val="0054258D"/>
    <w:rsid w:val="005519A7"/>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35AC"/>
    <w:rsid w:val="00584C39"/>
    <w:rsid w:val="0058585D"/>
    <w:rsid w:val="005924B4"/>
    <w:rsid w:val="00594274"/>
    <w:rsid w:val="00595E74"/>
    <w:rsid w:val="005A096F"/>
    <w:rsid w:val="005A3447"/>
    <w:rsid w:val="005A5938"/>
    <w:rsid w:val="005A5C61"/>
    <w:rsid w:val="005B2291"/>
    <w:rsid w:val="005B23AA"/>
    <w:rsid w:val="005B274D"/>
    <w:rsid w:val="005B3DC2"/>
    <w:rsid w:val="005C1F47"/>
    <w:rsid w:val="005C2D07"/>
    <w:rsid w:val="005D0786"/>
    <w:rsid w:val="005D0E5A"/>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2C12"/>
    <w:rsid w:val="0061364F"/>
    <w:rsid w:val="00615C1C"/>
    <w:rsid w:val="00616D96"/>
    <w:rsid w:val="006209AF"/>
    <w:rsid w:val="00621169"/>
    <w:rsid w:val="00621E7D"/>
    <w:rsid w:val="00625908"/>
    <w:rsid w:val="006423BE"/>
    <w:rsid w:val="00644FC0"/>
    <w:rsid w:val="00645D0B"/>
    <w:rsid w:val="006519F3"/>
    <w:rsid w:val="00655E91"/>
    <w:rsid w:val="00657E07"/>
    <w:rsid w:val="00660788"/>
    <w:rsid w:val="00670DA7"/>
    <w:rsid w:val="00672AB0"/>
    <w:rsid w:val="0067536D"/>
    <w:rsid w:val="0068193D"/>
    <w:rsid w:val="00683CF1"/>
    <w:rsid w:val="00683F3E"/>
    <w:rsid w:val="0068485C"/>
    <w:rsid w:val="00694099"/>
    <w:rsid w:val="006949D6"/>
    <w:rsid w:val="00696A13"/>
    <w:rsid w:val="006A3714"/>
    <w:rsid w:val="006A6153"/>
    <w:rsid w:val="006B0EBC"/>
    <w:rsid w:val="006B1594"/>
    <w:rsid w:val="006B4FA5"/>
    <w:rsid w:val="006B6729"/>
    <w:rsid w:val="006B6BE5"/>
    <w:rsid w:val="006B72F7"/>
    <w:rsid w:val="006C2329"/>
    <w:rsid w:val="006D6792"/>
    <w:rsid w:val="006E20FE"/>
    <w:rsid w:val="006E56B4"/>
    <w:rsid w:val="006F200C"/>
    <w:rsid w:val="006F206A"/>
    <w:rsid w:val="006F2AAD"/>
    <w:rsid w:val="006F2D24"/>
    <w:rsid w:val="006F4C0E"/>
    <w:rsid w:val="006F6A3B"/>
    <w:rsid w:val="006F7BE4"/>
    <w:rsid w:val="00701C40"/>
    <w:rsid w:val="00701CFA"/>
    <w:rsid w:val="00710258"/>
    <w:rsid w:val="007113B0"/>
    <w:rsid w:val="00711C5B"/>
    <w:rsid w:val="007137BA"/>
    <w:rsid w:val="00713EF2"/>
    <w:rsid w:val="00721F91"/>
    <w:rsid w:val="00722885"/>
    <w:rsid w:val="00722BB3"/>
    <w:rsid w:val="007240AB"/>
    <w:rsid w:val="00727006"/>
    <w:rsid w:val="007319F7"/>
    <w:rsid w:val="00731DB8"/>
    <w:rsid w:val="007331EF"/>
    <w:rsid w:val="00733CD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75836"/>
    <w:rsid w:val="00781A1C"/>
    <w:rsid w:val="0078214E"/>
    <w:rsid w:val="00782C7F"/>
    <w:rsid w:val="00787456"/>
    <w:rsid w:val="0079168C"/>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E3351"/>
    <w:rsid w:val="007E412C"/>
    <w:rsid w:val="007F0403"/>
    <w:rsid w:val="007F3514"/>
    <w:rsid w:val="0080427D"/>
    <w:rsid w:val="00804A13"/>
    <w:rsid w:val="00810A55"/>
    <w:rsid w:val="008144B7"/>
    <w:rsid w:val="0081517D"/>
    <w:rsid w:val="00820B31"/>
    <w:rsid w:val="008218C4"/>
    <w:rsid w:val="0082530A"/>
    <w:rsid w:val="00826524"/>
    <w:rsid w:val="00830D9B"/>
    <w:rsid w:val="00833B85"/>
    <w:rsid w:val="0083578A"/>
    <w:rsid w:val="0083631C"/>
    <w:rsid w:val="0083742F"/>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B56"/>
    <w:rsid w:val="00881F59"/>
    <w:rsid w:val="00882D17"/>
    <w:rsid w:val="008837D4"/>
    <w:rsid w:val="00884C47"/>
    <w:rsid w:val="008851F1"/>
    <w:rsid w:val="00890DC1"/>
    <w:rsid w:val="008919AE"/>
    <w:rsid w:val="00892253"/>
    <w:rsid w:val="008A21F4"/>
    <w:rsid w:val="008A2D6D"/>
    <w:rsid w:val="008A732A"/>
    <w:rsid w:val="008A7FC7"/>
    <w:rsid w:val="008B1C06"/>
    <w:rsid w:val="008B1E64"/>
    <w:rsid w:val="008B2F18"/>
    <w:rsid w:val="008B4BBC"/>
    <w:rsid w:val="008B5842"/>
    <w:rsid w:val="008B6E5D"/>
    <w:rsid w:val="008C2780"/>
    <w:rsid w:val="008D15E6"/>
    <w:rsid w:val="008D3355"/>
    <w:rsid w:val="008D469A"/>
    <w:rsid w:val="008E1724"/>
    <w:rsid w:val="008E5E59"/>
    <w:rsid w:val="008E611C"/>
    <w:rsid w:val="008F25FF"/>
    <w:rsid w:val="008F453C"/>
    <w:rsid w:val="008F5655"/>
    <w:rsid w:val="009045DC"/>
    <w:rsid w:val="00905971"/>
    <w:rsid w:val="009076D2"/>
    <w:rsid w:val="00910EEA"/>
    <w:rsid w:val="009136CD"/>
    <w:rsid w:val="00921A2F"/>
    <w:rsid w:val="009228D2"/>
    <w:rsid w:val="00922FA6"/>
    <w:rsid w:val="00927F76"/>
    <w:rsid w:val="009313AC"/>
    <w:rsid w:val="00935AF0"/>
    <w:rsid w:val="00937576"/>
    <w:rsid w:val="0094425C"/>
    <w:rsid w:val="00944B33"/>
    <w:rsid w:val="00944FB5"/>
    <w:rsid w:val="00952A42"/>
    <w:rsid w:val="009532B0"/>
    <w:rsid w:val="00953F80"/>
    <w:rsid w:val="00955454"/>
    <w:rsid w:val="00956E6F"/>
    <w:rsid w:val="00957403"/>
    <w:rsid w:val="00960EFA"/>
    <w:rsid w:val="00961119"/>
    <w:rsid w:val="00962F80"/>
    <w:rsid w:val="00963055"/>
    <w:rsid w:val="00977E72"/>
    <w:rsid w:val="00980C6D"/>
    <w:rsid w:val="00983F61"/>
    <w:rsid w:val="00985226"/>
    <w:rsid w:val="009937A5"/>
    <w:rsid w:val="00993976"/>
    <w:rsid w:val="0099555C"/>
    <w:rsid w:val="009A0DC1"/>
    <w:rsid w:val="009A3906"/>
    <w:rsid w:val="009A4681"/>
    <w:rsid w:val="009A7991"/>
    <w:rsid w:val="009B2696"/>
    <w:rsid w:val="009B5AFB"/>
    <w:rsid w:val="009B64B4"/>
    <w:rsid w:val="009C171D"/>
    <w:rsid w:val="009C300F"/>
    <w:rsid w:val="009C5CE4"/>
    <w:rsid w:val="009C701D"/>
    <w:rsid w:val="009D1DFD"/>
    <w:rsid w:val="009D3220"/>
    <w:rsid w:val="009D352C"/>
    <w:rsid w:val="009D671B"/>
    <w:rsid w:val="009D6806"/>
    <w:rsid w:val="009E27CC"/>
    <w:rsid w:val="009E28EA"/>
    <w:rsid w:val="009E412F"/>
    <w:rsid w:val="009E671F"/>
    <w:rsid w:val="009E7F55"/>
    <w:rsid w:val="009F0CB9"/>
    <w:rsid w:val="009F1F97"/>
    <w:rsid w:val="009F3316"/>
    <w:rsid w:val="009F6498"/>
    <w:rsid w:val="00A0400B"/>
    <w:rsid w:val="00A061E9"/>
    <w:rsid w:val="00A12646"/>
    <w:rsid w:val="00A14EB2"/>
    <w:rsid w:val="00A15428"/>
    <w:rsid w:val="00A15DD9"/>
    <w:rsid w:val="00A17396"/>
    <w:rsid w:val="00A2509B"/>
    <w:rsid w:val="00A31E4D"/>
    <w:rsid w:val="00A328A1"/>
    <w:rsid w:val="00A33A3C"/>
    <w:rsid w:val="00A35766"/>
    <w:rsid w:val="00A42C59"/>
    <w:rsid w:val="00A46CF9"/>
    <w:rsid w:val="00A47A6A"/>
    <w:rsid w:val="00A51EE1"/>
    <w:rsid w:val="00A52AF8"/>
    <w:rsid w:val="00A53ACA"/>
    <w:rsid w:val="00A55466"/>
    <w:rsid w:val="00A613CE"/>
    <w:rsid w:val="00A62AD7"/>
    <w:rsid w:val="00A64C09"/>
    <w:rsid w:val="00A66608"/>
    <w:rsid w:val="00A710D3"/>
    <w:rsid w:val="00A73F4A"/>
    <w:rsid w:val="00A763DA"/>
    <w:rsid w:val="00A77EA4"/>
    <w:rsid w:val="00A806EB"/>
    <w:rsid w:val="00A82A74"/>
    <w:rsid w:val="00A91FF9"/>
    <w:rsid w:val="00A93C0B"/>
    <w:rsid w:val="00A93C17"/>
    <w:rsid w:val="00A97454"/>
    <w:rsid w:val="00AA186A"/>
    <w:rsid w:val="00AA2596"/>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A38"/>
    <w:rsid w:val="00AD3F72"/>
    <w:rsid w:val="00AD62E4"/>
    <w:rsid w:val="00AE457D"/>
    <w:rsid w:val="00AE6218"/>
    <w:rsid w:val="00AF3B7D"/>
    <w:rsid w:val="00AF5A82"/>
    <w:rsid w:val="00AF61BE"/>
    <w:rsid w:val="00AF67C3"/>
    <w:rsid w:val="00B00DC9"/>
    <w:rsid w:val="00B00E4B"/>
    <w:rsid w:val="00B01E76"/>
    <w:rsid w:val="00B01EB7"/>
    <w:rsid w:val="00B0238E"/>
    <w:rsid w:val="00B05CBD"/>
    <w:rsid w:val="00B06BDD"/>
    <w:rsid w:val="00B073C8"/>
    <w:rsid w:val="00B0780E"/>
    <w:rsid w:val="00B10A6D"/>
    <w:rsid w:val="00B1420A"/>
    <w:rsid w:val="00B20910"/>
    <w:rsid w:val="00B22766"/>
    <w:rsid w:val="00B24E38"/>
    <w:rsid w:val="00B25B7F"/>
    <w:rsid w:val="00B2627E"/>
    <w:rsid w:val="00B2790D"/>
    <w:rsid w:val="00B3139F"/>
    <w:rsid w:val="00B322B8"/>
    <w:rsid w:val="00B32B64"/>
    <w:rsid w:val="00B45E57"/>
    <w:rsid w:val="00B53237"/>
    <w:rsid w:val="00B60B44"/>
    <w:rsid w:val="00B6238F"/>
    <w:rsid w:val="00B62A05"/>
    <w:rsid w:val="00B70697"/>
    <w:rsid w:val="00B7143D"/>
    <w:rsid w:val="00B71F8E"/>
    <w:rsid w:val="00B725D2"/>
    <w:rsid w:val="00B72C79"/>
    <w:rsid w:val="00B74583"/>
    <w:rsid w:val="00B74A38"/>
    <w:rsid w:val="00B805DA"/>
    <w:rsid w:val="00B91CE6"/>
    <w:rsid w:val="00B972F8"/>
    <w:rsid w:val="00BA3DCA"/>
    <w:rsid w:val="00BA46E0"/>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E750E"/>
    <w:rsid w:val="00BF3469"/>
    <w:rsid w:val="00BF3974"/>
    <w:rsid w:val="00BF764E"/>
    <w:rsid w:val="00C011C9"/>
    <w:rsid w:val="00C029BD"/>
    <w:rsid w:val="00C05AD1"/>
    <w:rsid w:val="00C060E6"/>
    <w:rsid w:val="00C0762D"/>
    <w:rsid w:val="00C10313"/>
    <w:rsid w:val="00C144D9"/>
    <w:rsid w:val="00C17D29"/>
    <w:rsid w:val="00C252F3"/>
    <w:rsid w:val="00C25873"/>
    <w:rsid w:val="00C25D65"/>
    <w:rsid w:val="00C26F8C"/>
    <w:rsid w:val="00C33BE8"/>
    <w:rsid w:val="00C353F1"/>
    <w:rsid w:val="00C368F0"/>
    <w:rsid w:val="00C37943"/>
    <w:rsid w:val="00C401B4"/>
    <w:rsid w:val="00C4126B"/>
    <w:rsid w:val="00C42D09"/>
    <w:rsid w:val="00C51BEB"/>
    <w:rsid w:val="00C54866"/>
    <w:rsid w:val="00C55C1F"/>
    <w:rsid w:val="00C60E6B"/>
    <w:rsid w:val="00C618D2"/>
    <w:rsid w:val="00C61DC5"/>
    <w:rsid w:val="00C659DC"/>
    <w:rsid w:val="00C679B3"/>
    <w:rsid w:val="00C67A92"/>
    <w:rsid w:val="00C7012B"/>
    <w:rsid w:val="00C70763"/>
    <w:rsid w:val="00C71292"/>
    <w:rsid w:val="00C7147B"/>
    <w:rsid w:val="00C80281"/>
    <w:rsid w:val="00C8225A"/>
    <w:rsid w:val="00C86453"/>
    <w:rsid w:val="00C86A1B"/>
    <w:rsid w:val="00C871EA"/>
    <w:rsid w:val="00C903E0"/>
    <w:rsid w:val="00C93A88"/>
    <w:rsid w:val="00CA17A3"/>
    <w:rsid w:val="00CA51F3"/>
    <w:rsid w:val="00CA6C2B"/>
    <w:rsid w:val="00CC2B01"/>
    <w:rsid w:val="00CC42F4"/>
    <w:rsid w:val="00CC616A"/>
    <w:rsid w:val="00CD0CD8"/>
    <w:rsid w:val="00CD466B"/>
    <w:rsid w:val="00CD5A3D"/>
    <w:rsid w:val="00CE20C5"/>
    <w:rsid w:val="00CE2C50"/>
    <w:rsid w:val="00CE2E16"/>
    <w:rsid w:val="00CE3234"/>
    <w:rsid w:val="00CE3791"/>
    <w:rsid w:val="00CE4449"/>
    <w:rsid w:val="00CE53C5"/>
    <w:rsid w:val="00CF173E"/>
    <w:rsid w:val="00CF70CE"/>
    <w:rsid w:val="00D01D4F"/>
    <w:rsid w:val="00D01DA6"/>
    <w:rsid w:val="00D02621"/>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571BB"/>
    <w:rsid w:val="00D639B0"/>
    <w:rsid w:val="00D67C4C"/>
    <w:rsid w:val="00D70455"/>
    <w:rsid w:val="00D71E49"/>
    <w:rsid w:val="00D730C2"/>
    <w:rsid w:val="00D74DA4"/>
    <w:rsid w:val="00D756D6"/>
    <w:rsid w:val="00D75870"/>
    <w:rsid w:val="00D77750"/>
    <w:rsid w:val="00D80C72"/>
    <w:rsid w:val="00D84ED9"/>
    <w:rsid w:val="00D852F6"/>
    <w:rsid w:val="00D87434"/>
    <w:rsid w:val="00D90B34"/>
    <w:rsid w:val="00D90FA8"/>
    <w:rsid w:val="00D95AC4"/>
    <w:rsid w:val="00D95EEC"/>
    <w:rsid w:val="00D96807"/>
    <w:rsid w:val="00D9773C"/>
    <w:rsid w:val="00DB0DAF"/>
    <w:rsid w:val="00DB1C39"/>
    <w:rsid w:val="00DB3577"/>
    <w:rsid w:val="00DB4986"/>
    <w:rsid w:val="00DB649F"/>
    <w:rsid w:val="00DB713E"/>
    <w:rsid w:val="00DC572F"/>
    <w:rsid w:val="00DC6060"/>
    <w:rsid w:val="00DC6F11"/>
    <w:rsid w:val="00DD0092"/>
    <w:rsid w:val="00DD1469"/>
    <w:rsid w:val="00DD2C2F"/>
    <w:rsid w:val="00DD34A2"/>
    <w:rsid w:val="00DE02A8"/>
    <w:rsid w:val="00DE44A3"/>
    <w:rsid w:val="00DE4918"/>
    <w:rsid w:val="00DE492D"/>
    <w:rsid w:val="00DE57BC"/>
    <w:rsid w:val="00DE7FDF"/>
    <w:rsid w:val="00DF2E60"/>
    <w:rsid w:val="00DF78A5"/>
    <w:rsid w:val="00E03559"/>
    <w:rsid w:val="00E05D0C"/>
    <w:rsid w:val="00E1237B"/>
    <w:rsid w:val="00E1241B"/>
    <w:rsid w:val="00E137F1"/>
    <w:rsid w:val="00E1594C"/>
    <w:rsid w:val="00E21B2A"/>
    <w:rsid w:val="00E21F9E"/>
    <w:rsid w:val="00E22A20"/>
    <w:rsid w:val="00E249AC"/>
    <w:rsid w:val="00E25AB0"/>
    <w:rsid w:val="00E337FD"/>
    <w:rsid w:val="00E33A26"/>
    <w:rsid w:val="00E347F1"/>
    <w:rsid w:val="00E34F7C"/>
    <w:rsid w:val="00E429BB"/>
    <w:rsid w:val="00E500D2"/>
    <w:rsid w:val="00E547B2"/>
    <w:rsid w:val="00E548EA"/>
    <w:rsid w:val="00E55929"/>
    <w:rsid w:val="00E57134"/>
    <w:rsid w:val="00E61305"/>
    <w:rsid w:val="00E64738"/>
    <w:rsid w:val="00E6610D"/>
    <w:rsid w:val="00E675A4"/>
    <w:rsid w:val="00E70D69"/>
    <w:rsid w:val="00E70DAD"/>
    <w:rsid w:val="00E72297"/>
    <w:rsid w:val="00E80774"/>
    <w:rsid w:val="00E816E1"/>
    <w:rsid w:val="00E81927"/>
    <w:rsid w:val="00E824B9"/>
    <w:rsid w:val="00E83708"/>
    <w:rsid w:val="00E85486"/>
    <w:rsid w:val="00E85BD1"/>
    <w:rsid w:val="00E9704C"/>
    <w:rsid w:val="00EA22C2"/>
    <w:rsid w:val="00EA636D"/>
    <w:rsid w:val="00EA6B8C"/>
    <w:rsid w:val="00EB140F"/>
    <w:rsid w:val="00EB2A79"/>
    <w:rsid w:val="00EC42B2"/>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CAF"/>
    <w:rsid w:val="00F07FA1"/>
    <w:rsid w:val="00F147C4"/>
    <w:rsid w:val="00F149E4"/>
    <w:rsid w:val="00F2116B"/>
    <w:rsid w:val="00F21533"/>
    <w:rsid w:val="00F247B2"/>
    <w:rsid w:val="00F264E3"/>
    <w:rsid w:val="00F269CD"/>
    <w:rsid w:val="00F27EB1"/>
    <w:rsid w:val="00F31B01"/>
    <w:rsid w:val="00F35136"/>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3FEA"/>
    <w:rsid w:val="00FB5884"/>
    <w:rsid w:val="00FB7EA8"/>
    <w:rsid w:val="00FC03B3"/>
    <w:rsid w:val="00FD5A7F"/>
    <w:rsid w:val="00FD6505"/>
    <w:rsid w:val="00FD6556"/>
    <w:rsid w:val="00FE1BE2"/>
    <w:rsid w:val="00FE330D"/>
    <w:rsid w:val="00FE59F9"/>
    <w:rsid w:val="00FE5EC5"/>
    <w:rsid w:val="00FF0EF5"/>
    <w:rsid w:val="00FF7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8837">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4016177">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151286242">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0450457">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564608740">
      <w:bodyDiv w:val="1"/>
      <w:marLeft w:val="0"/>
      <w:marRight w:val="0"/>
      <w:marTop w:val="0"/>
      <w:marBottom w:val="0"/>
      <w:divBdr>
        <w:top w:val="none" w:sz="0" w:space="0" w:color="auto"/>
        <w:left w:val="none" w:sz="0" w:space="0" w:color="auto"/>
        <w:bottom w:val="none" w:sz="0" w:space="0" w:color="auto"/>
        <w:right w:val="none" w:sz="0" w:space="0" w:color="auto"/>
      </w:divBdr>
    </w:div>
    <w:div w:id="1578706181">
      <w:bodyDiv w:val="1"/>
      <w:marLeft w:val="0"/>
      <w:marRight w:val="0"/>
      <w:marTop w:val="0"/>
      <w:marBottom w:val="0"/>
      <w:divBdr>
        <w:top w:val="none" w:sz="0" w:space="0" w:color="auto"/>
        <w:left w:val="none" w:sz="0" w:space="0" w:color="auto"/>
        <w:bottom w:val="none" w:sz="0" w:space="0" w:color="auto"/>
        <w:right w:val="none" w:sz="0" w:space="0" w:color="auto"/>
      </w:divBdr>
    </w:div>
    <w:div w:id="159705521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07828501">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165994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88251251">
      <w:bodyDiv w:val="1"/>
      <w:marLeft w:val="0"/>
      <w:marRight w:val="0"/>
      <w:marTop w:val="0"/>
      <w:marBottom w:val="0"/>
      <w:divBdr>
        <w:top w:val="none" w:sz="0" w:space="0" w:color="auto"/>
        <w:left w:val="none" w:sz="0" w:space="0" w:color="auto"/>
        <w:bottom w:val="none" w:sz="0" w:space="0" w:color="auto"/>
        <w:right w:val="none" w:sz="0" w:space="0" w:color="auto"/>
      </w:divBdr>
    </w:div>
    <w:div w:id="2016221692">
      <w:bodyDiv w:val="1"/>
      <w:marLeft w:val="0"/>
      <w:marRight w:val="0"/>
      <w:marTop w:val="0"/>
      <w:marBottom w:val="0"/>
      <w:divBdr>
        <w:top w:val="none" w:sz="0" w:space="0" w:color="auto"/>
        <w:left w:val="none" w:sz="0" w:space="0" w:color="auto"/>
        <w:bottom w:val="none" w:sz="0" w:space="0" w:color="auto"/>
        <w:right w:val="none" w:sz="0" w:space="0" w:color="auto"/>
      </w:divBdr>
    </w:div>
    <w:div w:id="2048136607">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11</TotalTime>
  <Pages>2</Pages>
  <Words>677</Words>
  <Characters>3863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Benjamine Mekinde Tonga</cp:lastModifiedBy>
  <cp:revision>4</cp:revision>
  <dcterms:created xsi:type="dcterms:W3CDTF">2025-11-14T15:00:00Z</dcterms:created>
  <dcterms:modified xsi:type="dcterms:W3CDTF">2025-11-14T15:10:00Z</dcterms:modified>
</cp:coreProperties>
</file>