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490740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1ABD670D"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A97454">
        <w:rPr>
          <w:rFonts w:ascii="Times New Roman" w:eastAsia="Times New Roman" w:hAnsi="Times New Roman" w:cs="Times New Roman"/>
          <w:b/>
          <w:i/>
          <w:iCs/>
          <w:color w:val="4472C4" w:themeColor="accent1"/>
          <w:sz w:val="24"/>
          <w:szCs w:val="24"/>
        </w:rPr>
        <w:t>1</w:t>
      </w:r>
      <w:r w:rsidR="00D74B9B">
        <w:rPr>
          <w:rFonts w:ascii="Times New Roman" w:eastAsia="Times New Roman" w:hAnsi="Times New Roman" w:cs="Times New Roman"/>
          <w:b/>
          <w:i/>
          <w:iCs/>
          <w:color w:val="4472C4" w:themeColor="accent1"/>
          <w:sz w:val="24"/>
          <w:szCs w:val="24"/>
        </w:rPr>
        <w:t>7</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1B4DDE66" w14:textId="2C56C98C" w:rsidR="000150AB" w:rsidRPr="00D74B9B" w:rsidRDefault="00A97454" w:rsidP="00E753B5">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D74B9B">
        <w:rPr>
          <w:rFonts w:asciiTheme="majorBidi" w:hAnsiTheme="majorBidi" w:cstheme="majorBidi"/>
          <w:i/>
          <w:iCs/>
          <w:sz w:val="24"/>
          <w:szCs w:val="24"/>
        </w:rPr>
        <w:t xml:space="preserve"> </w:t>
      </w:r>
      <w:bookmarkStart w:id="2" w:name="_Hlk214031707"/>
      <w:r w:rsidR="00D74B9B" w:rsidRPr="00D74B9B">
        <w:rPr>
          <w:rFonts w:asciiTheme="majorBidi" w:hAnsiTheme="majorBidi" w:cstheme="majorBidi"/>
          <w:i/>
          <w:iCs/>
          <w:sz w:val="24"/>
          <w:szCs w:val="24"/>
        </w:rPr>
        <w:t xml:space="preserve">HRD Continues Investigation into Inter-Communal Clash in Adong Payam, Baliet County </w:t>
      </w:r>
      <w:bookmarkEnd w:id="1"/>
      <w:bookmarkEnd w:id="2"/>
    </w:p>
    <w:p w14:paraId="264D19CB" w14:textId="77777777" w:rsidR="00D74B9B" w:rsidRPr="00D74B9B" w:rsidRDefault="00D74B9B" w:rsidP="00D74B9B">
      <w:pPr>
        <w:pStyle w:val="ListParagraph"/>
        <w:spacing w:after="0" w:line="240" w:lineRule="auto"/>
        <w:jc w:val="both"/>
        <w:rPr>
          <w:rFonts w:asciiTheme="majorBidi" w:hAnsiTheme="majorBidi" w:cstheme="majorBidi"/>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563FE44C" w:rsidR="00F64818" w:rsidRPr="00D74B9B"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p>
    <w:p w14:paraId="001FC571" w14:textId="77777777" w:rsidR="00D74B9B" w:rsidRDefault="00D74B9B" w:rsidP="00D74B9B">
      <w:pPr>
        <w:spacing w:after="0" w:line="240" w:lineRule="auto"/>
        <w:contextualSpacing/>
        <w:jc w:val="both"/>
        <w:rPr>
          <w:rFonts w:ascii="Times New Roman" w:eastAsia="Palatino Linotype" w:hAnsi="Times New Roman" w:cs="Times New Roman"/>
          <w:bCs/>
          <w:i/>
          <w:iCs/>
          <w:sz w:val="24"/>
          <w:szCs w:val="24"/>
        </w:rPr>
      </w:pPr>
    </w:p>
    <w:p w14:paraId="1E0B6773" w14:textId="05D7E201" w:rsidR="00D74B9B" w:rsidRPr="00D74B9B" w:rsidRDefault="00D74B9B" w:rsidP="00D74B9B">
      <w:pPr>
        <w:pStyle w:val="ListParagraph"/>
        <w:numPr>
          <w:ilvl w:val="0"/>
          <w:numId w:val="24"/>
        </w:numPr>
        <w:spacing w:after="0" w:line="240" w:lineRule="auto"/>
        <w:jc w:val="both"/>
        <w:rPr>
          <w:rFonts w:asciiTheme="majorBidi" w:hAnsiTheme="majorBidi" w:cstheme="majorBidi"/>
          <w:b/>
          <w:bCs/>
          <w:i/>
          <w:iCs/>
          <w:sz w:val="24"/>
          <w:szCs w:val="24"/>
        </w:rPr>
      </w:pPr>
      <w:r w:rsidRPr="00D74B9B">
        <w:rPr>
          <w:rFonts w:asciiTheme="majorBidi" w:hAnsiTheme="majorBidi" w:cstheme="majorBidi"/>
          <w:b/>
          <w:bCs/>
          <w:i/>
          <w:iCs/>
          <w:sz w:val="24"/>
          <w:szCs w:val="24"/>
        </w:rPr>
        <w:t xml:space="preserve">HRD Continues Investigation into Inter-Communal Clash in Adong Payam, Baliet County </w:t>
      </w:r>
    </w:p>
    <w:p w14:paraId="18540ED7" w14:textId="77777777" w:rsidR="00D74B9B" w:rsidRDefault="00D74B9B" w:rsidP="00D74B9B">
      <w:pPr>
        <w:pStyle w:val="NormalWeb"/>
        <w:jc w:val="both"/>
      </w:pPr>
      <w:r>
        <w:t>HRD continued its investigation into the inter-communal clash that occurred in Adong Payam, Baliet County, on 14 November at around 5:00 a.m., during which Adong came under heavy attack from suspected youth from Ulang County. The incident allegedly resulted in the killing of 60 civilians and left approximately 61 others seriously injured with gunshot wounds (</w:t>
      </w:r>
      <w:r w:rsidRPr="00345E1A">
        <w:rPr>
          <w:i/>
          <w:iCs/>
        </w:rPr>
        <w:t>see DSR for 14 November 2025</w:t>
      </w:r>
      <w:r>
        <w:t>).</w:t>
      </w:r>
    </w:p>
    <w:p w14:paraId="6BCA095F" w14:textId="77777777" w:rsidR="00D74B9B" w:rsidRDefault="00D74B9B" w:rsidP="00D74B9B">
      <w:pPr>
        <w:pStyle w:val="NormalWeb"/>
        <w:jc w:val="both"/>
      </w:pPr>
      <w:r>
        <w:t>On 17 November, HRD visited Malakal Teaching Hospital, which has been receiving injured persons from Adong Payam following the attack. The Medical Director confirmed that, since 14 November, the hospital, supported by ICRC, has admitted a total of 49 injured individuals, all suffering from gunshot wounds. These cases were predominantly classified as critical or moderately critical, and among them were 10 women. Five (5) victims were in critical condition, and three (3) later died, including two (2) men and one (1) female child. Six (6) other patients were referred to Juba for further treatment, including a two-year-old girl with a gunshot wound to the head. Through a total of eight (8) interviews with injured victims, HRD further confirmed the killing of three (3) additional persons; a pregnant woman and two (2) minor girls (names on file), all of whom were relatives of one of the victims interviewed.</w:t>
      </w:r>
    </w:p>
    <w:p w14:paraId="40D6755A" w14:textId="77777777" w:rsidR="00D74B9B" w:rsidRDefault="00D74B9B" w:rsidP="00D74B9B">
      <w:pPr>
        <w:pStyle w:val="NormalWeb"/>
        <w:jc w:val="both"/>
      </w:pPr>
      <w:r>
        <w:t xml:space="preserve">During the interviews, HRD gathered information relevant to identifying and profiling the alleged perpetrators. One interviewee, a 35-year-old teacher from the Adong Payam, described the attack as having been carried out by elements of the Nuer White Army, reportedly supported by SPLA-iO forces in what he referred to as a joint assault. He stated that the attackers originated from Ching-Yul in Nassir County and from Ching Pur and Ching Kueth in Ulang County. According to him, the assault was launched from three directions: from the direction of a refugee camp, the neighborhood of Adong Boys School, and the market road leading into the village. He described the group as large, numbering more than 700 assailants, with many wearing SPLA-iO uniforms while others were dressed in civilian clothing and armed with RPGs, PKM, and AK-47 rifles. He added that the group had gathered in the neighboring village of Riang prior to the attack and had reportedly received ‘blessings’ and approval to proceed from </w:t>
      </w:r>
      <w:r>
        <w:lastRenderedPageBreak/>
        <w:t>a Nuer spiritual leader named Gatwich Dhowr. The interviewee stressed that the attackers deliberately targeted civilians and focused on looting cattle. He believed the perpetrators came from communities in both Nassir and Ulang counties, consistent with earlier warnings allegedly shared by the Nassir County Commissioner with his counterpart in Baliet.</w:t>
      </w:r>
    </w:p>
    <w:p w14:paraId="3DCDA2E0" w14:textId="0724D360" w:rsidR="009937A5" w:rsidRPr="00D74B9B" w:rsidRDefault="00D74B9B" w:rsidP="00D74B9B">
      <w:pPr>
        <w:pStyle w:val="NormalWeb"/>
        <w:jc w:val="both"/>
        <w:rPr>
          <w:i/>
          <w:iCs/>
        </w:rPr>
      </w:pPr>
      <w:r w:rsidRPr="00345E1A">
        <w:rPr>
          <w:rStyle w:val="Strong"/>
          <w:i/>
          <w:iCs/>
        </w:rPr>
        <w:t>Comment:</w:t>
      </w:r>
      <w:r w:rsidRPr="00345E1A">
        <w:rPr>
          <w:i/>
          <w:iCs/>
        </w:rPr>
        <w:t xml:space="preserve"> HRD will continue to monitor and investigate the incident, engage in casualty tracking and verification through </w:t>
      </w:r>
      <w:r w:rsidR="00B85C4E">
        <w:rPr>
          <w:i/>
          <w:iCs/>
        </w:rPr>
        <w:t>an</w:t>
      </w:r>
      <w:r w:rsidRPr="00345E1A">
        <w:rPr>
          <w:i/>
          <w:iCs/>
        </w:rPr>
        <w:t xml:space="preserve"> established casualty matrix, disaggregate victims by age and sex, and gather additional information to support the identification and profiling of the alleged perpetrators. All interview notes and details of the victims will be documented and included in the Human Rights case database.</w:t>
      </w: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3"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27E8A324" w:rsidR="00124C31" w:rsidRPr="009937A5"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4" w:name="_Hlk187242477"/>
      <w:r w:rsidR="006B1594">
        <w:rPr>
          <w:rFonts w:ascii="Times New Roman" w:eastAsia="Palatino Linotype" w:hAnsi="Times New Roman" w:cs="Times New Roman"/>
          <w:b/>
          <w:bCs/>
          <w:sz w:val="24"/>
          <w:szCs w:val="24"/>
        </w:rPr>
        <w:t xml:space="preserve"> </w:t>
      </w:r>
      <w:r w:rsidR="009937A5">
        <w:rPr>
          <w:rFonts w:ascii="Times New Roman" w:eastAsia="Palatino Linotype" w:hAnsi="Times New Roman" w:cs="Times New Roman"/>
          <w:b/>
          <w:bCs/>
          <w:sz w:val="24"/>
          <w:szCs w:val="24"/>
        </w:rPr>
        <w:t xml:space="preserve">- </w:t>
      </w:r>
      <w:r w:rsidR="00980A38" w:rsidRPr="00980A38">
        <w:rPr>
          <w:rFonts w:ascii="Times New Roman" w:eastAsia="Palatino Linotype" w:hAnsi="Times New Roman" w:cs="Times New Roman"/>
          <w:i/>
          <w:iCs/>
          <w:sz w:val="24"/>
          <w:szCs w:val="24"/>
        </w:rPr>
        <w:t>NSTR</w:t>
      </w:r>
    </w:p>
    <w:bookmarkEnd w:id="4"/>
    <w:p w14:paraId="42FDE593" w14:textId="77777777" w:rsidR="00C86A1B" w:rsidRDefault="00C86A1B" w:rsidP="00C86A1B">
      <w:pPr>
        <w:spacing w:after="0" w:line="240" w:lineRule="auto"/>
        <w:ind w:left="-76"/>
        <w:contextualSpacing/>
        <w:jc w:val="both"/>
        <w:rPr>
          <w:rFonts w:ascii="Times New Roman" w:eastAsia="Palatino Linotype" w:hAnsi="Times New Roman" w:cs="Times New Roman"/>
          <w:bCs/>
          <w:i/>
          <w:iCs/>
          <w:sz w:val="24"/>
          <w:szCs w:val="24"/>
        </w:rPr>
      </w:pP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5"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5"/>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3"/>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5589" w14:textId="77777777" w:rsidR="008E143E" w:rsidRDefault="008E143E" w:rsidP="00182875">
      <w:pPr>
        <w:spacing w:after="0" w:line="240" w:lineRule="auto"/>
      </w:pPr>
      <w:r>
        <w:separator/>
      </w:r>
    </w:p>
  </w:endnote>
  <w:endnote w:type="continuationSeparator" w:id="0">
    <w:p w14:paraId="0B28F873" w14:textId="77777777" w:rsidR="008E143E" w:rsidRDefault="008E143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10239" w14:textId="77777777" w:rsidR="008E143E" w:rsidRDefault="008E143E" w:rsidP="00182875">
      <w:pPr>
        <w:spacing w:after="0" w:line="240" w:lineRule="auto"/>
      </w:pPr>
      <w:r>
        <w:separator/>
      </w:r>
    </w:p>
  </w:footnote>
  <w:footnote w:type="continuationSeparator" w:id="0">
    <w:p w14:paraId="3BA1DBF9" w14:textId="77777777" w:rsidR="008E143E" w:rsidRDefault="008E143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340D"/>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43E"/>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A38"/>
    <w:rsid w:val="00980C6D"/>
    <w:rsid w:val="00983F61"/>
    <w:rsid w:val="00984E0B"/>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85C4E"/>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B9B"/>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3</cp:revision>
  <dcterms:created xsi:type="dcterms:W3CDTF">2025-11-17T15:53:00Z</dcterms:created>
  <dcterms:modified xsi:type="dcterms:W3CDTF">2025-11-17T15:57:00Z</dcterms:modified>
</cp:coreProperties>
</file>