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0D02" w14:textId="77777777" w:rsidR="00B6542A" w:rsidRPr="00673409" w:rsidRDefault="00B6542A" w:rsidP="00B6542A">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53C25F5B">
          <v:rect id="rectole0000000000" o:spid="_x0000_i1025" style="width:35.5pt;height:28pt" o:ole="" o:preferrelative="t" stroked="f">
            <v:imagedata r:id="rId7" o:title=""/>
          </v:rect>
          <o:OLEObject Type="Embed" ProgID="StaticMetafile" ShapeID="rectole0000000000" DrawAspect="Content" ObjectID="_1825596438"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r w:rsidRPr="00673409">
        <w:rPr>
          <w:rFonts w:asciiTheme="majorBidi" w:eastAsia="Times New Roman" w:hAnsiTheme="majorBidi" w:cstheme="majorBidi"/>
          <w:b/>
          <w:position w:val="-4"/>
          <w:sz w:val="24"/>
          <w:szCs w:val="24"/>
          <w:rtl/>
        </w:rPr>
        <w:t>ألأمم المتحدة</w:t>
      </w:r>
    </w:p>
    <w:p w14:paraId="08ECF599" w14:textId="77777777" w:rsidR="00B6542A" w:rsidRPr="00673409" w:rsidRDefault="00B6542A" w:rsidP="00B6542A">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0596A954" w14:textId="77777777" w:rsidR="00B6542A" w:rsidRPr="00673409" w:rsidRDefault="00B6542A" w:rsidP="00B6542A">
      <w:pPr>
        <w:spacing w:after="0"/>
        <w:rPr>
          <w:rFonts w:asciiTheme="majorBidi" w:eastAsia="Times New Roman" w:hAnsiTheme="majorBidi" w:cstheme="majorBidi"/>
          <w:b/>
          <w:sz w:val="24"/>
          <w:szCs w:val="24"/>
        </w:rPr>
      </w:pPr>
    </w:p>
    <w:p w14:paraId="7FEABE93" w14:textId="77777777" w:rsidR="00B6542A" w:rsidRPr="00673409" w:rsidRDefault="00B6542A" w:rsidP="00B6542A">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6B9DFD0B" w14:textId="77777777" w:rsidR="00B6542A" w:rsidRPr="00673409" w:rsidRDefault="00B6542A" w:rsidP="00B6542A">
      <w:pPr>
        <w:spacing w:after="0"/>
        <w:ind w:left="3600"/>
        <w:rPr>
          <w:rFonts w:asciiTheme="majorBidi" w:eastAsia="Times New Roman" w:hAnsiTheme="majorBidi" w:cstheme="majorBidi"/>
          <w:b/>
          <w:sz w:val="24"/>
          <w:szCs w:val="24"/>
        </w:rPr>
      </w:pPr>
    </w:p>
    <w:p w14:paraId="270181B7" w14:textId="77777777" w:rsidR="00B6542A" w:rsidRPr="00673409" w:rsidRDefault="00B6542A" w:rsidP="00B6542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7FDA008D" w14:textId="77777777" w:rsidR="00B6542A" w:rsidRPr="00673409" w:rsidRDefault="00B6542A" w:rsidP="00B6542A">
      <w:pPr>
        <w:spacing w:after="0"/>
        <w:ind w:left="3600"/>
        <w:rPr>
          <w:rFonts w:asciiTheme="majorBidi" w:eastAsia="Calibri" w:hAnsiTheme="majorBidi" w:cstheme="majorBidi"/>
          <w:b/>
          <w:sz w:val="24"/>
          <w:szCs w:val="24"/>
        </w:rPr>
      </w:pPr>
    </w:p>
    <w:p w14:paraId="69540E77" w14:textId="0FC05CFF" w:rsidR="00B6542A" w:rsidRPr="00673409" w:rsidRDefault="00586CA3" w:rsidP="00B6542A">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7F56A0">
        <w:rPr>
          <w:rFonts w:asciiTheme="majorBidi" w:eastAsia="Calibri" w:hAnsiTheme="majorBidi" w:cstheme="majorBidi"/>
          <w:b/>
          <w:sz w:val="24"/>
          <w:szCs w:val="24"/>
        </w:rPr>
        <w:t>5</w:t>
      </w:r>
      <w:r w:rsidR="00B6542A" w:rsidRPr="00673409">
        <w:rPr>
          <w:rFonts w:asciiTheme="majorBidi" w:eastAsia="Calibri" w:hAnsiTheme="majorBidi" w:cstheme="majorBidi"/>
          <w:b/>
          <w:sz w:val="24"/>
          <w:szCs w:val="24"/>
        </w:rPr>
        <w:t>/1</w:t>
      </w:r>
      <w:r w:rsidR="00B6542A">
        <w:rPr>
          <w:rFonts w:asciiTheme="majorBidi" w:eastAsia="Calibri" w:hAnsiTheme="majorBidi" w:cstheme="majorBidi"/>
          <w:b/>
          <w:sz w:val="24"/>
          <w:szCs w:val="24"/>
        </w:rPr>
        <w:t>1</w:t>
      </w:r>
      <w:r w:rsidR="00B6542A" w:rsidRPr="00673409">
        <w:rPr>
          <w:rFonts w:asciiTheme="majorBidi" w:eastAsia="Calibri" w:hAnsiTheme="majorBidi" w:cstheme="majorBidi"/>
          <w:b/>
          <w:sz w:val="24"/>
          <w:szCs w:val="24"/>
        </w:rPr>
        <w:t>/2025</w:t>
      </w:r>
    </w:p>
    <w:p w14:paraId="58BBE523" w14:textId="77777777" w:rsidR="00B6542A" w:rsidRPr="00673409" w:rsidRDefault="00B6542A" w:rsidP="00B6542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3B525DDC" w14:textId="77777777" w:rsidR="00B6542A" w:rsidRPr="00673409" w:rsidRDefault="00B6542A" w:rsidP="00B6542A">
      <w:pPr>
        <w:spacing w:after="0" w:line="240" w:lineRule="auto"/>
        <w:jc w:val="both"/>
        <w:rPr>
          <w:rFonts w:asciiTheme="majorBidi" w:hAnsiTheme="majorBidi" w:cstheme="majorBidi"/>
          <w:b/>
          <w:bCs/>
          <w:sz w:val="24"/>
          <w:szCs w:val="24"/>
        </w:rPr>
      </w:pPr>
      <w:bookmarkStart w:id="4" w:name="_Hlk209110506"/>
    </w:p>
    <w:p w14:paraId="6B4B3BB4" w14:textId="77777777" w:rsidR="006D6147" w:rsidRPr="00CC7DCA" w:rsidRDefault="006D6147" w:rsidP="006D6147">
      <w:pPr>
        <w:pStyle w:val="ListParagraph"/>
        <w:numPr>
          <w:ilvl w:val="0"/>
          <w:numId w:val="2"/>
        </w:numPr>
        <w:spacing w:after="0" w:line="240" w:lineRule="auto"/>
        <w:jc w:val="both"/>
        <w:rPr>
          <w:rFonts w:asciiTheme="majorBidi" w:eastAsia="Calibri" w:hAnsiTheme="majorBidi" w:cstheme="majorBidi"/>
          <w:b/>
          <w:bCs/>
          <w:i/>
          <w:iCs/>
          <w:sz w:val="24"/>
          <w:szCs w:val="24"/>
        </w:rPr>
      </w:pPr>
      <w:r w:rsidRPr="00CC7DCA">
        <w:rPr>
          <w:rFonts w:asciiTheme="majorBidi" w:eastAsia="Calibri" w:hAnsiTheme="majorBidi" w:cstheme="majorBidi"/>
          <w:b/>
          <w:bCs/>
          <w:i/>
          <w:iCs/>
          <w:sz w:val="24"/>
          <w:szCs w:val="24"/>
        </w:rPr>
        <w:t>Reported attack on the house of the former director general of finance and economic planning at Bakindo residential area, Yambio Town, Yambio County</w:t>
      </w:r>
    </w:p>
    <w:p w14:paraId="03B4CFD3" w14:textId="4E070C1B" w:rsidR="00CC7DCA" w:rsidRPr="00B517B0" w:rsidRDefault="00CC7DCA" w:rsidP="006D6147">
      <w:pPr>
        <w:pStyle w:val="ListParagraph"/>
        <w:numPr>
          <w:ilvl w:val="0"/>
          <w:numId w:val="2"/>
        </w:numPr>
        <w:spacing w:after="0" w:line="240" w:lineRule="auto"/>
        <w:jc w:val="both"/>
        <w:rPr>
          <w:rFonts w:asciiTheme="majorBidi" w:eastAsia="Calibri" w:hAnsiTheme="majorBidi" w:cstheme="majorBidi"/>
          <w:b/>
          <w:bCs/>
          <w:sz w:val="24"/>
          <w:szCs w:val="24"/>
        </w:rPr>
      </w:pPr>
      <w:r>
        <w:rPr>
          <w:rFonts w:asciiTheme="majorBidi" w:eastAsia="Palatino Linotype" w:hAnsiTheme="majorBidi" w:cstheme="majorBidi"/>
          <w:b/>
          <w:bCs/>
          <w:i/>
          <w:iCs/>
          <w:sz w:val="24"/>
          <w:szCs w:val="24"/>
        </w:rPr>
        <w:t>NSS allegedly arrested, detained</w:t>
      </w:r>
      <w:r w:rsidR="000631D2">
        <w:rPr>
          <w:rFonts w:asciiTheme="majorBidi" w:eastAsia="Palatino Linotype" w:hAnsiTheme="majorBidi" w:cstheme="majorBidi"/>
          <w:b/>
          <w:bCs/>
          <w:i/>
          <w:iCs/>
          <w:sz w:val="24"/>
          <w:szCs w:val="24"/>
        </w:rPr>
        <w:t>,</w:t>
      </w:r>
      <w:r>
        <w:rPr>
          <w:rFonts w:asciiTheme="majorBidi" w:eastAsia="Palatino Linotype" w:hAnsiTheme="majorBidi" w:cstheme="majorBidi"/>
          <w:b/>
          <w:bCs/>
          <w:i/>
          <w:iCs/>
          <w:sz w:val="24"/>
          <w:szCs w:val="24"/>
        </w:rPr>
        <w:t xml:space="preserve"> and ill-treated a male civilian</w:t>
      </w:r>
      <w:r w:rsidRPr="008913D9">
        <w:rPr>
          <w:rFonts w:asciiTheme="majorBidi" w:eastAsia="Palatino Linotype" w:hAnsiTheme="majorBidi" w:cstheme="majorBidi"/>
          <w:b/>
          <w:bCs/>
          <w:i/>
          <w:iCs/>
          <w:sz w:val="24"/>
          <w:szCs w:val="24"/>
        </w:rPr>
        <w:t xml:space="preserve"> in </w:t>
      </w:r>
      <w:r>
        <w:rPr>
          <w:rFonts w:asciiTheme="majorBidi" w:eastAsia="Palatino Linotype" w:hAnsiTheme="majorBidi" w:cstheme="majorBidi"/>
          <w:b/>
          <w:bCs/>
          <w:i/>
          <w:iCs/>
          <w:sz w:val="24"/>
          <w:szCs w:val="24"/>
        </w:rPr>
        <w:t xml:space="preserve">Masia </w:t>
      </w:r>
      <w:r w:rsidRPr="008913D9">
        <w:rPr>
          <w:rFonts w:asciiTheme="majorBidi" w:eastAsia="Palatino Linotype" w:hAnsiTheme="majorBidi" w:cstheme="majorBidi"/>
          <w:b/>
          <w:bCs/>
          <w:i/>
          <w:iCs/>
          <w:sz w:val="24"/>
          <w:szCs w:val="24"/>
        </w:rPr>
        <w:t>Residential Area, Yambio Town, Yambio Count</w:t>
      </w:r>
      <w:r>
        <w:rPr>
          <w:rFonts w:asciiTheme="majorBidi" w:eastAsia="Palatino Linotype" w:hAnsiTheme="majorBidi" w:cstheme="majorBidi"/>
          <w:b/>
          <w:bCs/>
          <w:i/>
          <w:iCs/>
          <w:sz w:val="24"/>
          <w:szCs w:val="24"/>
        </w:rPr>
        <w:t>y</w:t>
      </w:r>
    </w:p>
    <w:p w14:paraId="14AD149A" w14:textId="096081FD" w:rsidR="00163414" w:rsidRPr="00045B12" w:rsidRDefault="00FA0CEE" w:rsidP="00163414">
      <w:pPr>
        <w:pStyle w:val="ListParagraph"/>
        <w:numPr>
          <w:ilvl w:val="0"/>
          <w:numId w:val="2"/>
        </w:numPr>
        <w:rPr>
          <w:rFonts w:asciiTheme="majorBidi" w:hAnsiTheme="majorBidi" w:cstheme="majorBidi"/>
          <w:b/>
          <w:bCs/>
          <w:i/>
          <w:iCs/>
          <w:sz w:val="24"/>
          <w:szCs w:val="24"/>
        </w:rPr>
      </w:pPr>
      <w:r w:rsidRPr="00045B12">
        <w:rPr>
          <w:rFonts w:asciiTheme="majorBidi" w:hAnsiTheme="majorBidi" w:cstheme="majorBidi"/>
          <w:b/>
          <w:bCs/>
          <w:i/>
          <w:iCs/>
          <w:sz w:val="24"/>
          <w:szCs w:val="24"/>
        </w:rPr>
        <w:t xml:space="preserve">Engagement meeting with the Head of Programmes for the United Nations Multi-Partner Trust Fund for Reconciliation, Stabilization and Resilience in South Sudan (RSRTF) </w:t>
      </w:r>
    </w:p>
    <w:bookmarkEnd w:id="2"/>
    <w:bookmarkEnd w:id="3"/>
    <w:bookmarkEnd w:id="4"/>
    <w:p w14:paraId="6753291C"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7C5D010B" w14:textId="77777777" w:rsidR="00B6542A" w:rsidRPr="00673409" w:rsidRDefault="00B6542A" w:rsidP="00B6542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0570CE7B" w14:textId="7FF550D0" w:rsidR="00472544" w:rsidRDefault="00B6542A" w:rsidP="008B41E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25D15E20" w14:textId="77777777" w:rsidR="0038629A" w:rsidRDefault="0038629A" w:rsidP="0038629A">
      <w:pPr>
        <w:spacing w:after="0" w:line="240" w:lineRule="auto"/>
        <w:contextualSpacing/>
        <w:jc w:val="both"/>
        <w:rPr>
          <w:rFonts w:asciiTheme="majorBidi" w:eastAsia="Palatino Linotype" w:hAnsiTheme="majorBidi" w:cstheme="majorBidi"/>
          <w:b/>
          <w:sz w:val="24"/>
          <w:szCs w:val="24"/>
        </w:rPr>
      </w:pPr>
    </w:p>
    <w:p w14:paraId="02542C12" w14:textId="1DA0B7E5" w:rsidR="0038629A" w:rsidRPr="00B517B0" w:rsidRDefault="0038629A" w:rsidP="0038629A">
      <w:pPr>
        <w:pStyle w:val="ListParagraph"/>
        <w:numPr>
          <w:ilvl w:val="0"/>
          <w:numId w:val="2"/>
        </w:numPr>
        <w:spacing w:after="0" w:line="240" w:lineRule="auto"/>
        <w:jc w:val="both"/>
        <w:rPr>
          <w:rFonts w:asciiTheme="majorBidi" w:eastAsia="Calibri" w:hAnsiTheme="majorBidi" w:cstheme="majorBidi"/>
          <w:b/>
          <w:bCs/>
          <w:sz w:val="24"/>
          <w:szCs w:val="24"/>
        </w:rPr>
      </w:pPr>
      <w:r w:rsidRPr="00B517B0">
        <w:rPr>
          <w:rFonts w:asciiTheme="majorBidi" w:eastAsia="Calibri" w:hAnsiTheme="majorBidi" w:cstheme="majorBidi"/>
          <w:b/>
          <w:bCs/>
          <w:sz w:val="24"/>
          <w:szCs w:val="24"/>
        </w:rPr>
        <w:t xml:space="preserve">Reported attack on the house of the former director general of finance and economic planning at Bakindo residential area, Yambio </w:t>
      </w:r>
      <w:r w:rsidR="006D6147">
        <w:rPr>
          <w:rFonts w:asciiTheme="majorBidi" w:eastAsia="Calibri" w:hAnsiTheme="majorBidi" w:cstheme="majorBidi"/>
          <w:b/>
          <w:bCs/>
          <w:sz w:val="24"/>
          <w:szCs w:val="24"/>
        </w:rPr>
        <w:t>T</w:t>
      </w:r>
      <w:r w:rsidRPr="00B517B0">
        <w:rPr>
          <w:rFonts w:asciiTheme="majorBidi" w:eastAsia="Calibri" w:hAnsiTheme="majorBidi" w:cstheme="majorBidi"/>
          <w:b/>
          <w:bCs/>
          <w:sz w:val="24"/>
          <w:szCs w:val="24"/>
        </w:rPr>
        <w:t>own, Yambio County</w:t>
      </w:r>
    </w:p>
    <w:p w14:paraId="722B65E9" w14:textId="77777777" w:rsidR="0038629A" w:rsidRDefault="0038629A" w:rsidP="0038629A">
      <w:pPr>
        <w:spacing w:after="0" w:line="240" w:lineRule="auto"/>
        <w:contextualSpacing/>
        <w:jc w:val="both"/>
        <w:rPr>
          <w:rFonts w:asciiTheme="majorBidi" w:eastAsia="Calibri" w:hAnsiTheme="majorBidi" w:cstheme="majorBidi"/>
          <w:sz w:val="24"/>
          <w:szCs w:val="24"/>
        </w:rPr>
      </w:pPr>
    </w:p>
    <w:p w14:paraId="13E2DC0B" w14:textId="0774916E" w:rsidR="00F2366B" w:rsidRDefault="00F54BE8" w:rsidP="00D23A77">
      <w:pPr>
        <w:spacing w:after="0" w:line="240" w:lineRule="auto"/>
        <w:contextualSpacing/>
        <w:jc w:val="both"/>
        <w:rPr>
          <w:rFonts w:asciiTheme="majorBidi" w:eastAsia="Palatino Linotype" w:hAnsiTheme="majorBidi" w:cstheme="majorBidi"/>
          <w:bCs/>
          <w:sz w:val="24"/>
          <w:szCs w:val="24"/>
        </w:rPr>
      </w:pPr>
      <w:r w:rsidRPr="00F54BE8">
        <w:rPr>
          <w:rFonts w:asciiTheme="majorBidi" w:eastAsia="Palatino Linotype" w:hAnsiTheme="majorBidi" w:cstheme="majorBidi"/>
          <w:bCs/>
          <w:sz w:val="24"/>
          <w:szCs w:val="24"/>
        </w:rPr>
        <w:t>On 25 November, multiple secondary sources, including police officials, reported that at approximately 04:00 hours on 24 November, unidentified armed individuals launched an attack on the residence of Hon. Simple-John Bakiki, a former Director General in the State Ministry of Finance and Economic Planning. The targeted residence is situated in the Bakindo Residential Area of Yambio Town</w:t>
      </w:r>
      <w:r w:rsidR="00B37DC2">
        <w:rPr>
          <w:rFonts w:asciiTheme="majorBidi" w:eastAsia="Palatino Linotype" w:hAnsiTheme="majorBidi" w:cstheme="majorBidi"/>
          <w:bCs/>
          <w:sz w:val="24"/>
          <w:szCs w:val="24"/>
        </w:rPr>
        <w:t>, Yambio County</w:t>
      </w:r>
      <w:r w:rsidRPr="00F54BE8">
        <w:rPr>
          <w:rFonts w:asciiTheme="majorBidi" w:eastAsia="Palatino Linotype" w:hAnsiTheme="majorBidi" w:cstheme="majorBidi"/>
          <w:bCs/>
          <w:sz w:val="24"/>
          <w:szCs w:val="24"/>
        </w:rPr>
        <w:t>.</w:t>
      </w:r>
      <w:r w:rsidR="00B37DC2">
        <w:rPr>
          <w:rFonts w:asciiTheme="majorBidi" w:eastAsia="Palatino Linotype" w:hAnsiTheme="majorBidi" w:cstheme="majorBidi"/>
          <w:bCs/>
          <w:sz w:val="24"/>
          <w:szCs w:val="24"/>
        </w:rPr>
        <w:t xml:space="preserve"> </w:t>
      </w:r>
      <w:r w:rsidRPr="00F54BE8">
        <w:rPr>
          <w:rFonts w:asciiTheme="majorBidi" w:eastAsia="Palatino Linotype" w:hAnsiTheme="majorBidi" w:cstheme="majorBidi"/>
          <w:bCs/>
          <w:sz w:val="24"/>
          <w:szCs w:val="24"/>
        </w:rPr>
        <w:t>The assailants fired several shots at the house before fleeing the scene. According to available information, no injuries were sustained during the attack</w:t>
      </w:r>
      <w:r w:rsidR="001B1519">
        <w:rPr>
          <w:rFonts w:asciiTheme="majorBidi" w:eastAsia="Palatino Linotype" w:hAnsiTheme="majorBidi" w:cstheme="majorBidi"/>
          <w:bCs/>
          <w:sz w:val="24"/>
          <w:szCs w:val="24"/>
        </w:rPr>
        <w:t>,</w:t>
      </w:r>
      <w:r w:rsidR="00B37DC2">
        <w:rPr>
          <w:rFonts w:asciiTheme="majorBidi" w:eastAsia="Palatino Linotype" w:hAnsiTheme="majorBidi" w:cstheme="majorBidi"/>
          <w:bCs/>
          <w:sz w:val="24"/>
          <w:szCs w:val="24"/>
        </w:rPr>
        <w:t xml:space="preserve"> but </w:t>
      </w:r>
      <w:r w:rsidR="00F2366B">
        <w:rPr>
          <w:rFonts w:asciiTheme="majorBidi" w:eastAsia="Palatino Linotype" w:hAnsiTheme="majorBidi" w:cstheme="majorBidi"/>
          <w:bCs/>
          <w:sz w:val="24"/>
          <w:szCs w:val="24"/>
        </w:rPr>
        <w:t>t</w:t>
      </w:r>
      <w:r w:rsidRPr="00F54BE8">
        <w:rPr>
          <w:rFonts w:asciiTheme="majorBidi" w:eastAsia="Palatino Linotype" w:hAnsiTheme="majorBidi" w:cstheme="majorBidi"/>
          <w:bCs/>
          <w:sz w:val="24"/>
          <w:szCs w:val="24"/>
        </w:rPr>
        <w:t xml:space="preserve">he motive behind this shooting remains unclear. </w:t>
      </w:r>
      <w:r w:rsidR="00D23A77" w:rsidRPr="00F54BE8">
        <w:rPr>
          <w:rFonts w:asciiTheme="majorBidi" w:eastAsia="Palatino Linotype" w:hAnsiTheme="majorBidi" w:cstheme="majorBidi"/>
          <w:bCs/>
          <w:sz w:val="24"/>
          <w:szCs w:val="24"/>
        </w:rPr>
        <w:t xml:space="preserve">Authorities are currently </w:t>
      </w:r>
      <w:r w:rsidR="001B1519">
        <w:rPr>
          <w:rFonts w:asciiTheme="majorBidi" w:eastAsia="Palatino Linotype" w:hAnsiTheme="majorBidi" w:cstheme="majorBidi"/>
          <w:bCs/>
          <w:sz w:val="24"/>
          <w:szCs w:val="24"/>
        </w:rPr>
        <w:t>investigating</w:t>
      </w:r>
      <w:r w:rsidR="00D23A77" w:rsidRPr="00F54BE8">
        <w:rPr>
          <w:rFonts w:asciiTheme="majorBidi" w:eastAsia="Palatino Linotype" w:hAnsiTheme="majorBidi" w:cstheme="majorBidi"/>
          <w:bCs/>
          <w:sz w:val="24"/>
          <w:szCs w:val="24"/>
        </w:rPr>
        <w:t xml:space="preserve"> the attack.</w:t>
      </w:r>
    </w:p>
    <w:p w14:paraId="4FF32F29" w14:textId="77777777" w:rsidR="00F2366B" w:rsidRDefault="00F2366B" w:rsidP="00F2366B">
      <w:pPr>
        <w:spacing w:after="0" w:line="240" w:lineRule="auto"/>
        <w:contextualSpacing/>
        <w:rPr>
          <w:rFonts w:asciiTheme="majorBidi" w:eastAsia="Palatino Linotype" w:hAnsiTheme="majorBidi" w:cstheme="majorBidi"/>
          <w:bCs/>
          <w:sz w:val="24"/>
          <w:szCs w:val="24"/>
        </w:rPr>
      </w:pPr>
    </w:p>
    <w:p w14:paraId="5260F146" w14:textId="610294D8" w:rsidR="00F54BE8" w:rsidRPr="00F54BE8" w:rsidRDefault="00F54BE8" w:rsidP="00F2366B">
      <w:pPr>
        <w:spacing w:after="0" w:line="240" w:lineRule="auto"/>
        <w:contextualSpacing/>
        <w:rPr>
          <w:rFonts w:asciiTheme="majorBidi" w:eastAsia="Palatino Linotype" w:hAnsiTheme="majorBidi" w:cstheme="majorBidi"/>
          <w:bCs/>
          <w:sz w:val="24"/>
          <w:szCs w:val="24"/>
        </w:rPr>
      </w:pPr>
      <w:r w:rsidRPr="00F54BE8">
        <w:rPr>
          <w:rFonts w:asciiTheme="majorBidi" w:eastAsia="Palatino Linotype" w:hAnsiTheme="majorBidi" w:cstheme="majorBidi"/>
          <w:bCs/>
          <w:sz w:val="24"/>
          <w:szCs w:val="24"/>
        </w:rPr>
        <w:t>Th</w:t>
      </w:r>
      <w:r w:rsidR="00D23A77">
        <w:rPr>
          <w:rFonts w:asciiTheme="majorBidi" w:eastAsia="Palatino Linotype" w:hAnsiTheme="majorBidi" w:cstheme="majorBidi"/>
          <w:bCs/>
          <w:sz w:val="24"/>
          <w:szCs w:val="24"/>
        </w:rPr>
        <w:t>is</w:t>
      </w:r>
      <w:r w:rsidRPr="00F54BE8">
        <w:rPr>
          <w:rFonts w:asciiTheme="majorBidi" w:eastAsia="Palatino Linotype" w:hAnsiTheme="majorBidi" w:cstheme="majorBidi"/>
          <w:bCs/>
          <w:sz w:val="24"/>
          <w:szCs w:val="24"/>
        </w:rPr>
        <w:t xml:space="preserve"> </w:t>
      </w:r>
      <w:r w:rsidR="00F2366B">
        <w:rPr>
          <w:rFonts w:asciiTheme="majorBidi" w:eastAsia="Palatino Linotype" w:hAnsiTheme="majorBidi" w:cstheme="majorBidi"/>
          <w:bCs/>
          <w:sz w:val="24"/>
          <w:szCs w:val="24"/>
        </w:rPr>
        <w:t>incident</w:t>
      </w:r>
      <w:r w:rsidRPr="00F54BE8">
        <w:rPr>
          <w:rFonts w:asciiTheme="majorBidi" w:eastAsia="Palatino Linotype" w:hAnsiTheme="majorBidi" w:cstheme="majorBidi"/>
          <w:bCs/>
          <w:sz w:val="24"/>
          <w:szCs w:val="24"/>
        </w:rPr>
        <w:t xml:space="preserve"> </w:t>
      </w:r>
      <w:r w:rsidR="001B1519">
        <w:rPr>
          <w:rFonts w:asciiTheme="majorBidi" w:eastAsia="Palatino Linotype" w:hAnsiTheme="majorBidi" w:cstheme="majorBidi"/>
          <w:bCs/>
          <w:sz w:val="24"/>
          <w:szCs w:val="24"/>
        </w:rPr>
        <w:t>raises</w:t>
      </w:r>
      <w:r w:rsidRPr="00F54BE8">
        <w:rPr>
          <w:rFonts w:asciiTheme="majorBidi" w:eastAsia="Palatino Linotype" w:hAnsiTheme="majorBidi" w:cstheme="majorBidi"/>
          <w:bCs/>
          <w:sz w:val="24"/>
          <w:szCs w:val="24"/>
        </w:rPr>
        <w:t xml:space="preserve"> serious concerns about ongoing human rights violations, including threats to life, personal liberty, and security, protected under Article 3 of the Universal Declaration of Human Rights (UDHR) and Article 10 of the South Sudanese Constitution. Additionally, the attack on Bakiki’s residence underscores issues related to the right to privacy and protection of the home, as guaranteed by Article 12 of the UDHR and Article 16 of the South Sudanese Constitution.</w:t>
      </w:r>
    </w:p>
    <w:p w14:paraId="6C14E5FD" w14:textId="77777777" w:rsidR="00F54BE8" w:rsidRPr="00F54BE8" w:rsidRDefault="00F54BE8" w:rsidP="00F54BE8">
      <w:pPr>
        <w:spacing w:after="0" w:line="240" w:lineRule="auto"/>
        <w:contextualSpacing/>
        <w:rPr>
          <w:rFonts w:asciiTheme="majorBidi" w:eastAsia="Palatino Linotype" w:hAnsiTheme="majorBidi" w:cstheme="majorBidi"/>
          <w:bCs/>
          <w:sz w:val="24"/>
          <w:szCs w:val="24"/>
        </w:rPr>
      </w:pPr>
    </w:p>
    <w:p w14:paraId="1840E2B9" w14:textId="77777777" w:rsidR="001B478A" w:rsidRPr="00D23A77" w:rsidRDefault="00F2366B" w:rsidP="00F54BE8">
      <w:pPr>
        <w:spacing w:after="0" w:line="240" w:lineRule="auto"/>
        <w:contextualSpacing/>
        <w:jc w:val="both"/>
        <w:rPr>
          <w:rFonts w:asciiTheme="majorBidi" w:eastAsia="Palatino Linotype" w:hAnsiTheme="majorBidi" w:cstheme="majorBidi"/>
          <w:bCs/>
          <w:i/>
          <w:iCs/>
          <w:sz w:val="24"/>
          <w:szCs w:val="24"/>
        </w:rPr>
      </w:pPr>
      <w:r w:rsidRPr="00D23A77">
        <w:rPr>
          <w:rFonts w:asciiTheme="majorBidi" w:eastAsia="Palatino Linotype" w:hAnsiTheme="majorBidi" w:cstheme="majorBidi"/>
          <w:bCs/>
          <w:i/>
          <w:iCs/>
          <w:sz w:val="24"/>
          <w:szCs w:val="24"/>
        </w:rPr>
        <w:t xml:space="preserve">Comment: </w:t>
      </w:r>
      <w:r w:rsidRPr="00D23A77">
        <w:rPr>
          <w:rFonts w:asciiTheme="majorBidi" w:eastAsia="Palatino Linotype" w:hAnsiTheme="majorBidi" w:cstheme="majorBidi"/>
          <w:bCs/>
          <w:i/>
          <w:iCs/>
          <w:sz w:val="24"/>
          <w:szCs w:val="24"/>
        </w:rPr>
        <w:t xml:space="preserve">It is important to note that similar violent incidents have recently occurred in the </w:t>
      </w:r>
      <w:r w:rsidRPr="00D23A77">
        <w:rPr>
          <w:rFonts w:asciiTheme="majorBidi" w:eastAsia="Palatino Linotype" w:hAnsiTheme="majorBidi" w:cstheme="majorBidi"/>
          <w:bCs/>
          <w:i/>
          <w:iCs/>
          <w:sz w:val="24"/>
          <w:szCs w:val="24"/>
        </w:rPr>
        <w:t>town</w:t>
      </w:r>
      <w:r w:rsidRPr="00D23A77">
        <w:rPr>
          <w:rFonts w:asciiTheme="majorBidi" w:eastAsia="Palatino Linotype" w:hAnsiTheme="majorBidi" w:cstheme="majorBidi"/>
          <w:bCs/>
          <w:i/>
          <w:iCs/>
          <w:sz w:val="24"/>
          <w:szCs w:val="24"/>
        </w:rPr>
        <w:t xml:space="preserve">, indicating a pattern of insecurity. Notably, on August 2, 2025, Peter Michael Mbia, the Director General in the State Ministry of Education, was killed in </w:t>
      </w:r>
      <w:r w:rsidR="001B478A" w:rsidRPr="00D23A77">
        <w:rPr>
          <w:rFonts w:asciiTheme="majorBidi" w:eastAsia="Palatino Linotype" w:hAnsiTheme="majorBidi" w:cstheme="majorBidi"/>
          <w:bCs/>
          <w:i/>
          <w:iCs/>
          <w:sz w:val="24"/>
          <w:szCs w:val="24"/>
        </w:rPr>
        <w:t>Yambio</w:t>
      </w:r>
      <w:r w:rsidRPr="00D23A77">
        <w:rPr>
          <w:rFonts w:asciiTheme="majorBidi" w:eastAsia="Palatino Linotype" w:hAnsiTheme="majorBidi" w:cstheme="majorBidi"/>
          <w:bCs/>
          <w:i/>
          <w:iCs/>
          <w:sz w:val="24"/>
          <w:szCs w:val="24"/>
        </w:rPr>
        <w:t>.</w:t>
      </w:r>
    </w:p>
    <w:p w14:paraId="4C59A9BA" w14:textId="59AB7797" w:rsidR="00F2366B" w:rsidRPr="00D23A77" w:rsidRDefault="00F54BE8" w:rsidP="00D23A77">
      <w:pPr>
        <w:spacing w:after="0" w:line="240" w:lineRule="auto"/>
        <w:contextualSpacing/>
        <w:jc w:val="both"/>
        <w:rPr>
          <w:rFonts w:asciiTheme="majorBidi" w:eastAsia="Palatino Linotype" w:hAnsiTheme="majorBidi" w:cstheme="majorBidi"/>
          <w:bCs/>
          <w:i/>
          <w:iCs/>
          <w:sz w:val="24"/>
          <w:szCs w:val="24"/>
        </w:rPr>
      </w:pPr>
      <w:r w:rsidRPr="00D23A77">
        <w:rPr>
          <w:rFonts w:asciiTheme="majorBidi" w:eastAsia="Palatino Linotype" w:hAnsiTheme="majorBidi" w:cstheme="majorBidi"/>
          <w:bCs/>
          <w:i/>
          <w:iCs/>
          <w:sz w:val="24"/>
          <w:szCs w:val="24"/>
        </w:rPr>
        <w:t>HRD</w:t>
      </w:r>
      <w:r w:rsidR="001B478A" w:rsidRPr="00D23A77">
        <w:rPr>
          <w:rFonts w:asciiTheme="majorBidi" w:eastAsia="Palatino Linotype" w:hAnsiTheme="majorBidi" w:cstheme="majorBidi"/>
          <w:bCs/>
          <w:i/>
          <w:iCs/>
          <w:sz w:val="24"/>
          <w:szCs w:val="24"/>
        </w:rPr>
        <w:t xml:space="preserve"> </w:t>
      </w:r>
      <w:r w:rsidRPr="00D23A77">
        <w:rPr>
          <w:rFonts w:asciiTheme="majorBidi" w:eastAsia="Palatino Linotype" w:hAnsiTheme="majorBidi" w:cstheme="majorBidi"/>
          <w:bCs/>
          <w:i/>
          <w:iCs/>
          <w:sz w:val="24"/>
          <w:szCs w:val="24"/>
        </w:rPr>
        <w:t xml:space="preserve">is documenting the incident and collecting further information to ensure accountability and address potential human rights violations. </w:t>
      </w:r>
    </w:p>
    <w:p w14:paraId="1553B360" w14:textId="77777777" w:rsidR="00D23A77" w:rsidRDefault="00D23A77" w:rsidP="00D23A77">
      <w:pPr>
        <w:spacing w:after="0" w:line="240" w:lineRule="auto"/>
        <w:contextualSpacing/>
        <w:jc w:val="both"/>
        <w:rPr>
          <w:rFonts w:asciiTheme="majorBidi" w:eastAsia="Palatino Linotype" w:hAnsiTheme="majorBidi" w:cstheme="majorBidi"/>
          <w:bCs/>
          <w:sz w:val="24"/>
          <w:szCs w:val="24"/>
        </w:rPr>
      </w:pPr>
    </w:p>
    <w:p w14:paraId="419B3C79" w14:textId="3B14FD0F" w:rsidR="00D742F2" w:rsidRPr="00CC7DCA" w:rsidRDefault="00D742F2" w:rsidP="00D742F2">
      <w:pPr>
        <w:pStyle w:val="ListParagraph"/>
        <w:numPr>
          <w:ilvl w:val="0"/>
          <w:numId w:val="2"/>
        </w:numPr>
        <w:spacing w:after="0"/>
        <w:jc w:val="both"/>
        <w:rPr>
          <w:rFonts w:asciiTheme="majorBidi" w:eastAsia="Palatino Linotype" w:hAnsiTheme="majorBidi" w:cstheme="majorBidi"/>
          <w:bCs/>
          <w:sz w:val="24"/>
          <w:szCs w:val="24"/>
        </w:rPr>
      </w:pPr>
      <w:r w:rsidRPr="00CC7DCA">
        <w:rPr>
          <w:rFonts w:asciiTheme="majorBidi" w:eastAsia="Palatino Linotype" w:hAnsiTheme="majorBidi" w:cstheme="majorBidi"/>
          <w:b/>
          <w:bCs/>
          <w:sz w:val="24"/>
          <w:szCs w:val="24"/>
        </w:rPr>
        <w:t>NSS allegedly arrested, detained</w:t>
      </w:r>
      <w:r w:rsidR="001B1519">
        <w:rPr>
          <w:rFonts w:asciiTheme="majorBidi" w:eastAsia="Palatino Linotype" w:hAnsiTheme="majorBidi" w:cstheme="majorBidi"/>
          <w:b/>
          <w:bCs/>
          <w:sz w:val="24"/>
          <w:szCs w:val="24"/>
        </w:rPr>
        <w:t>,</w:t>
      </w:r>
      <w:r w:rsidRPr="00CC7DCA">
        <w:rPr>
          <w:rFonts w:asciiTheme="majorBidi" w:eastAsia="Palatino Linotype" w:hAnsiTheme="majorBidi" w:cstheme="majorBidi"/>
          <w:b/>
          <w:bCs/>
          <w:sz w:val="24"/>
          <w:szCs w:val="24"/>
        </w:rPr>
        <w:t xml:space="preserve"> and ill-treated a male civilian in Masia Residential Area, Yambio Town, Yambio County</w:t>
      </w:r>
    </w:p>
    <w:p w14:paraId="7186CBC3" w14:textId="77777777" w:rsidR="00D742F2" w:rsidRPr="00156126" w:rsidRDefault="00D742F2" w:rsidP="00D742F2">
      <w:pPr>
        <w:pStyle w:val="ListParagraph"/>
        <w:spacing w:after="0"/>
        <w:jc w:val="both"/>
        <w:rPr>
          <w:rFonts w:asciiTheme="majorBidi" w:eastAsia="Palatino Linotype" w:hAnsiTheme="majorBidi" w:cstheme="majorBidi"/>
          <w:bCs/>
          <w:i/>
          <w:iCs/>
          <w:sz w:val="24"/>
          <w:szCs w:val="24"/>
        </w:rPr>
      </w:pPr>
    </w:p>
    <w:p w14:paraId="7B6BC9D1" w14:textId="63AC4A37" w:rsidR="00D742F2" w:rsidRDefault="00D742F2" w:rsidP="00D742F2">
      <w:pPr>
        <w:spacing w:after="0" w:line="240" w:lineRule="auto"/>
        <w:contextualSpacing/>
        <w:jc w:val="both"/>
        <w:rPr>
          <w:rFonts w:asciiTheme="majorBidi" w:eastAsia="Palatino Linotype" w:hAnsiTheme="majorBidi" w:cstheme="majorBidi"/>
          <w:bCs/>
          <w:sz w:val="24"/>
          <w:szCs w:val="24"/>
        </w:rPr>
      </w:pPr>
      <w:r w:rsidRPr="00792DD2">
        <w:rPr>
          <w:rFonts w:asciiTheme="majorBidi" w:eastAsia="Palatino Linotype" w:hAnsiTheme="majorBidi" w:cstheme="majorBidi"/>
          <w:bCs/>
          <w:sz w:val="24"/>
          <w:szCs w:val="24"/>
        </w:rPr>
        <w:t>On November 2</w:t>
      </w:r>
      <w:r>
        <w:rPr>
          <w:rFonts w:asciiTheme="majorBidi" w:eastAsia="Palatino Linotype" w:hAnsiTheme="majorBidi" w:cstheme="majorBidi"/>
          <w:bCs/>
          <w:sz w:val="24"/>
          <w:szCs w:val="24"/>
        </w:rPr>
        <w:t>5</w:t>
      </w:r>
      <w:r w:rsidRPr="00792DD2">
        <w:rPr>
          <w:rFonts w:asciiTheme="majorBidi" w:eastAsia="Palatino Linotype" w:hAnsiTheme="majorBidi" w:cstheme="majorBidi"/>
          <w:bCs/>
          <w:sz w:val="24"/>
          <w:szCs w:val="24"/>
        </w:rPr>
        <w:t xml:space="preserve">, 2025, the HRD Yambio Field Office </w:t>
      </w:r>
      <w:r>
        <w:rPr>
          <w:rFonts w:asciiTheme="majorBidi" w:eastAsia="Palatino Linotype" w:hAnsiTheme="majorBidi" w:cstheme="majorBidi"/>
          <w:bCs/>
          <w:sz w:val="24"/>
          <w:szCs w:val="24"/>
        </w:rPr>
        <w:t>interviewed a primary source, a 33-year-old male civilian from the Azande community who shared that members of the National Security Services (Internal Security Bureau) arrested, detained</w:t>
      </w:r>
      <w:r w:rsidR="00FB26A5">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and ill-treated him. According to the source, the arrest was in connection </w:t>
      </w:r>
      <w:r w:rsidR="00FB26A5">
        <w:rPr>
          <w:rFonts w:asciiTheme="majorBidi" w:eastAsia="Palatino Linotype" w:hAnsiTheme="majorBidi" w:cstheme="majorBidi"/>
          <w:bCs/>
          <w:sz w:val="24"/>
          <w:szCs w:val="24"/>
        </w:rPr>
        <w:t xml:space="preserve">with the last shooting incident in Masia on </w:t>
      </w:r>
      <w:r>
        <w:rPr>
          <w:rFonts w:asciiTheme="majorBidi" w:eastAsia="Palatino Linotype" w:hAnsiTheme="majorBidi" w:cstheme="majorBidi"/>
          <w:bCs/>
          <w:sz w:val="24"/>
          <w:szCs w:val="24"/>
        </w:rPr>
        <w:t xml:space="preserve">15 November between the NSS (Operations) and armed elements suspected to be members of the </w:t>
      </w:r>
      <w:r w:rsidRPr="00792DD2">
        <w:rPr>
          <w:rFonts w:asciiTheme="majorBidi" w:eastAsia="Palatino Linotype" w:hAnsiTheme="majorBidi" w:cstheme="majorBidi"/>
          <w:bCs/>
          <w:sz w:val="24"/>
          <w:szCs w:val="24"/>
        </w:rPr>
        <w:t>South Sudan Peoples' Defense Forces (SSPDF)</w:t>
      </w:r>
      <w:r>
        <w:rPr>
          <w:rFonts w:asciiTheme="majorBidi" w:eastAsia="Palatino Linotype" w:hAnsiTheme="majorBidi" w:cstheme="majorBidi"/>
          <w:bCs/>
          <w:sz w:val="24"/>
          <w:szCs w:val="24"/>
        </w:rPr>
        <w:t xml:space="preserve"> under the command of General James Nando</w:t>
      </w:r>
      <w:r w:rsidRPr="00792DD2">
        <w:rPr>
          <w:rFonts w:asciiTheme="majorBidi" w:eastAsia="Palatino Linotype" w:hAnsiTheme="majorBidi" w:cstheme="majorBidi"/>
          <w:bCs/>
          <w:sz w:val="24"/>
          <w:szCs w:val="24"/>
        </w:rPr>
        <w:t>.</w:t>
      </w:r>
    </w:p>
    <w:p w14:paraId="712A4B49" w14:textId="77777777" w:rsidR="00D742F2" w:rsidRDefault="00D742F2" w:rsidP="00D742F2">
      <w:pPr>
        <w:spacing w:after="0" w:line="240" w:lineRule="auto"/>
        <w:contextualSpacing/>
        <w:jc w:val="both"/>
        <w:rPr>
          <w:rFonts w:asciiTheme="majorBidi" w:eastAsia="Palatino Linotype" w:hAnsiTheme="majorBidi" w:cstheme="majorBidi"/>
          <w:bCs/>
          <w:sz w:val="24"/>
          <w:szCs w:val="24"/>
        </w:rPr>
      </w:pPr>
    </w:p>
    <w:p w14:paraId="7E97332A" w14:textId="50461CCF" w:rsidR="00D742F2" w:rsidRDefault="00D742F2" w:rsidP="00D742F2">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source narrated that the shooting erupted at his nightclub in Masia</w:t>
      </w:r>
      <w:r w:rsidR="001B1519">
        <w:rPr>
          <w:rFonts w:asciiTheme="majorBidi" w:eastAsia="Palatino Linotype" w:hAnsiTheme="majorBidi" w:cstheme="majorBidi"/>
          <w:bCs/>
          <w:sz w:val="24"/>
          <w:szCs w:val="24"/>
        </w:rPr>
        <w:t>. On</w:t>
      </w:r>
      <w:r>
        <w:rPr>
          <w:rFonts w:asciiTheme="majorBidi" w:eastAsia="Palatino Linotype" w:hAnsiTheme="majorBidi" w:cstheme="majorBidi"/>
          <w:bCs/>
          <w:sz w:val="24"/>
          <w:szCs w:val="24"/>
        </w:rPr>
        <w:t xml:space="preserve"> the same night, NSS raided his house in the area, arrested, handcuffed, and transferred him to their facility in Yambio</w:t>
      </w:r>
      <w:r w:rsidR="00FB26A5">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where he was held until the afternoon hours of November</w:t>
      </w:r>
      <w:r w:rsidR="00FB26A5">
        <w:rPr>
          <w:rFonts w:asciiTheme="majorBidi" w:eastAsia="Palatino Linotype" w:hAnsiTheme="majorBidi" w:cstheme="majorBidi"/>
          <w:bCs/>
          <w:sz w:val="24"/>
          <w:szCs w:val="24"/>
        </w:rPr>
        <w:t xml:space="preserve"> 24,</w:t>
      </w:r>
      <w:r>
        <w:rPr>
          <w:rFonts w:asciiTheme="majorBidi" w:eastAsia="Palatino Linotype" w:hAnsiTheme="majorBidi" w:cstheme="majorBidi"/>
          <w:bCs/>
          <w:sz w:val="24"/>
          <w:szCs w:val="24"/>
        </w:rPr>
        <w:t xml:space="preserve"> when he was released at the orders of the NSS Director.</w:t>
      </w:r>
    </w:p>
    <w:p w14:paraId="0992D802" w14:textId="77777777" w:rsidR="00D742F2" w:rsidRDefault="00D742F2" w:rsidP="00D742F2">
      <w:pPr>
        <w:spacing w:after="0" w:line="240" w:lineRule="auto"/>
        <w:contextualSpacing/>
        <w:jc w:val="both"/>
        <w:rPr>
          <w:rFonts w:asciiTheme="majorBidi" w:eastAsia="Palatino Linotype" w:hAnsiTheme="majorBidi" w:cstheme="majorBidi"/>
          <w:bCs/>
          <w:sz w:val="24"/>
          <w:szCs w:val="24"/>
        </w:rPr>
      </w:pPr>
    </w:p>
    <w:p w14:paraId="6175810B" w14:textId="29A27DE3" w:rsidR="00D742F2" w:rsidRDefault="00D742F2" w:rsidP="00D742F2">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He further stated that while in detention, the NSS flogged him with sticks on </w:t>
      </w:r>
      <w:r w:rsidR="001B1519">
        <w:rPr>
          <w:rFonts w:asciiTheme="majorBidi" w:eastAsia="Palatino Linotype" w:hAnsiTheme="majorBidi" w:cstheme="majorBidi"/>
          <w:bCs/>
          <w:sz w:val="24"/>
          <w:szCs w:val="24"/>
        </w:rPr>
        <w:t>three</w:t>
      </w:r>
      <w:r>
        <w:rPr>
          <w:rFonts w:asciiTheme="majorBidi" w:eastAsia="Palatino Linotype" w:hAnsiTheme="majorBidi" w:cstheme="majorBidi"/>
          <w:bCs/>
          <w:sz w:val="24"/>
          <w:szCs w:val="24"/>
        </w:rPr>
        <w:t xml:space="preserve"> different occasions during interrogations to coerce him to reveal the identity of the attackers of the 15 November shooting. He denied having any knowledge of the attackers’ identity.</w:t>
      </w:r>
    </w:p>
    <w:p w14:paraId="1C0F20CD" w14:textId="0A2AF79D" w:rsidR="00D742F2" w:rsidRPr="002356E1" w:rsidRDefault="00D742F2" w:rsidP="002356E1">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They issued verbal threats</w:t>
      </w:r>
      <w:r w:rsidR="00AE6341">
        <w:rPr>
          <w:rFonts w:asciiTheme="majorBidi" w:eastAsia="Palatino Linotype" w:hAnsiTheme="majorBidi" w:cstheme="majorBidi"/>
          <w:bCs/>
          <w:sz w:val="24"/>
          <w:szCs w:val="24"/>
        </w:rPr>
        <w:t>, saying the source must reveal the attackers, or else he</w:t>
      </w:r>
      <w:r>
        <w:rPr>
          <w:rFonts w:asciiTheme="majorBidi" w:eastAsia="Palatino Linotype" w:hAnsiTheme="majorBidi" w:cstheme="majorBidi"/>
          <w:bCs/>
          <w:sz w:val="24"/>
          <w:szCs w:val="24"/>
        </w:rPr>
        <w:t xml:space="preserve"> will be held responsible for all the lives and properties that were lost during the incident.</w:t>
      </w:r>
    </w:p>
    <w:p w14:paraId="36143DFF" w14:textId="77777777" w:rsidR="00D742F2" w:rsidRDefault="00D742F2" w:rsidP="0038629A">
      <w:pPr>
        <w:spacing w:after="0" w:line="240" w:lineRule="auto"/>
        <w:contextualSpacing/>
        <w:jc w:val="both"/>
        <w:rPr>
          <w:rFonts w:asciiTheme="majorBidi" w:eastAsia="Palatino Linotype" w:hAnsiTheme="majorBidi" w:cstheme="majorBidi"/>
          <w:b/>
          <w:sz w:val="24"/>
          <w:szCs w:val="24"/>
        </w:rPr>
      </w:pPr>
    </w:p>
    <w:p w14:paraId="0CBF7F8C" w14:textId="6F904FA4" w:rsidR="0038629A" w:rsidRPr="007F0C2A" w:rsidRDefault="00AE6341" w:rsidP="005E364B">
      <w:pPr>
        <w:spacing w:after="0" w:line="240" w:lineRule="auto"/>
        <w:contextualSpacing/>
        <w:rPr>
          <w:rFonts w:asciiTheme="majorBidi" w:eastAsia="Palatino Linotype" w:hAnsiTheme="majorBidi" w:cstheme="majorBidi"/>
          <w:bCs/>
          <w:i/>
          <w:iCs/>
          <w:sz w:val="24"/>
          <w:szCs w:val="24"/>
        </w:rPr>
      </w:pPr>
      <w:r w:rsidRPr="007F0C2A">
        <w:rPr>
          <w:rFonts w:asciiTheme="majorBidi" w:eastAsia="Palatino Linotype" w:hAnsiTheme="majorBidi" w:cstheme="majorBidi"/>
          <w:bCs/>
          <w:i/>
          <w:iCs/>
          <w:sz w:val="24"/>
          <w:szCs w:val="24"/>
        </w:rPr>
        <w:t xml:space="preserve">Comment: </w:t>
      </w:r>
      <w:r w:rsidR="00FB26A5" w:rsidRPr="007F0C2A">
        <w:rPr>
          <w:rFonts w:asciiTheme="majorBidi" w:eastAsia="Palatino Linotype" w:hAnsiTheme="majorBidi" w:cstheme="majorBidi"/>
          <w:bCs/>
          <w:i/>
          <w:iCs/>
          <w:sz w:val="24"/>
          <w:szCs w:val="24"/>
        </w:rPr>
        <w:t xml:space="preserve">The individual's detention and treatment raise concerns about potential human rights violations. The detention may violate Article 9 of the Universal Declaration of Human Rights (UDHR) and Article 10 of the </w:t>
      </w:r>
      <w:r w:rsidR="00EF60EC">
        <w:rPr>
          <w:rFonts w:asciiTheme="majorBidi" w:eastAsia="Palatino Linotype" w:hAnsiTheme="majorBidi" w:cstheme="majorBidi"/>
          <w:bCs/>
          <w:i/>
          <w:iCs/>
          <w:sz w:val="24"/>
          <w:szCs w:val="24"/>
        </w:rPr>
        <w:t xml:space="preserve">Transitional </w:t>
      </w:r>
      <w:r w:rsidR="00FB26A5" w:rsidRPr="007F0C2A">
        <w:rPr>
          <w:rFonts w:asciiTheme="majorBidi" w:eastAsia="Palatino Linotype" w:hAnsiTheme="majorBidi" w:cstheme="majorBidi"/>
          <w:bCs/>
          <w:i/>
          <w:iCs/>
          <w:sz w:val="24"/>
          <w:szCs w:val="24"/>
        </w:rPr>
        <w:t>Constitution of South Sudan, which protect the right to liberty and security of a person. The alleged flogging and verbal threats could constitute torture or cruel, inhuman, or degrading treatment, prohibited under Article 5 of the UDHR, Article 7 of the International Covenant on Civil and Political Rights (ICCPR), and Article 13 of the Constitution of South Sudan. Additionally, the individual's detention and interrogation without access to legal representation or a fair trial may breach Article 10 of the UDHR and Article 19 of the Constitution of South Sudan, which guarantee the right to a fair and public hearing.</w:t>
      </w:r>
      <w:r w:rsidR="005E364B" w:rsidRPr="007F0C2A">
        <w:rPr>
          <w:rFonts w:asciiTheme="majorBidi" w:eastAsia="Palatino Linotype" w:hAnsiTheme="majorBidi" w:cstheme="majorBidi"/>
          <w:bCs/>
          <w:i/>
          <w:iCs/>
          <w:sz w:val="24"/>
          <w:szCs w:val="24"/>
        </w:rPr>
        <w:t xml:space="preserve"> </w:t>
      </w:r>
      <w:r w:rsidR="00FB26A5" w:rsidRPr="007F0C2A">
        <w:rPr>
          <w:rFonts w:asciiTheme="majorBidi" w:eastAsia="Palatino Linotype" w:hAnsiTheme="majorBidi" w:cstheme="majorBidi"/>
          <w:bCs/>
          <w:i/>
          <w:iCs/>
          <w:sz w:val="24"/>
          <w:szCs w:val="24"/>
        </w:rPr>
        <w:t xml:space="preserve">HRD </w:t>
      </w:r>
      <w:r w:rsidR="007F0C2A" w:rsidRPr="007F0C2A">
        <w:rPr>
          <w:rFonts w:asciiTheme="majorBidi" w:eastAsia="Palatino Linotype" w:hAnsiTheme="majorBidi" w:cstheme="majorBidi"/>
          <w:bCs/>
          <w:i/>
          <w:iCs/>
          <w:sz w:val="24"/>
          <w:szCs w:val="24"/>
        </w:rPr>
        <w:t xml:space="preserve">will continue to follow up on the case to </w:t>
      </w:r>
      <w:r w:rsidR="00FB26A5" w:rsidRPr="007F0C2A">
        <w:rPr>
          <w:rFonts w:asciiTheme="majorBidi" w:eastAsia="Palatino Linotype" w:hAnsiTheme="majorBidi" w:cstheme="majorBidi"/>
          <w:bCs/>
          <w:i/>
          <w:iCs/>
          <w:sz w:val="24"/>
          <w:szCs w:val="24"/>
        </w:rPr>
        <w:t>ensure accountability for any human rights violations.</w:t>
      </w:r>
    </w:p>
    <w:p w14:paraId="199849CE" w14:textId="77777777" w:rsidR="0038629A" w:rsidRPr="008B41E7" w:rsidRDefault="0038629A" w:rsidP="0038629A">
      <w:pPr>
        <w:spacing w:after="0" w:line="240" w:lineRule="auto"/>
        <w:contextualSpacing/>
        <w:jc w:val="both"/>
        <w:rPr>
          <w:rFonts w:asciiTheme="majorBidi" w:eastAsia="Palatino Linotype" w:hAnsiTheme="majorBidi" w:cstheme="majorBidi"/>
          <w:b/>
          <w:sz w:val="24"/>
          <w:szCs w:val="24"/>
        </w:rPr>
      </w:pPr>
    </w:p>
    <w:p w14:paraId="125E229B" w14:textId="04D65945"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 xml:space="preserve">Conflict Related Sexual Violence (CRSV) </w:t>
      </w:r>
    </w:p>
    <w:p w14:paraId="40625ABE"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Sexual and Gender-Based Violence (SGBV)</w:t>
      </w:r>
    </w:p>
    <w:p w14:paraId="183FFAFA"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Civic Space and Participation</w:t>
      </w:r>
    </w:p>
    <w:p w14:paraId="132A903D" w14:textId="3F9F7768" w:rsidR="007364E7" w:rsidRPr="0038629A" w:rsidRDefault="00472544" w:rsidP="003862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Judicial Accountability</w:t>
      </w:r>
    </w:p>
    <w:p w14:paraId="3943EDD4" w14:textId="77777777" w:rsidR="00472544" w:rsidRDefault="00472544"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472544">
        <w:rPr>
          <w:rFonts w:asciiTheme="majorBidi" w:eastAsia="Palatino Linotype" w:hAnsiTheme="majorBidi" w:cstheme="majorBidi"/>
          <w:b/>
          <w:sz w:val="24"/>
          <w:szCs w:val="24"/>
        </w:rPr>
        <w:t>Transitional Justice</w:t>
      </w:r>
    </w:p>
    <w:p w14:paraId="6A6749E7" w14:textId="77777777" w:rsidR="00B6542A" w:rsidRPr="00472544" w:rsidRDefault="00B6542A" w:rsidP="00472544">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472544">
        <w:rPr>
          <w:rFonts w:asciiTheme="majorBidi" w:eastAsia="Palatino Linotype" w:hAnsiTheme="majorBidi" w:cstheme="majorBidi"/>
          <w:b/>
          <w:sz w:val="24"/>
          <w:szCs w:val="24"/>
        </w:rPr>
        <w:t>Engagements and Capacity Building</w:t>
      </w:r>
      <w:r w:rsidRPr="00472544">
        <w:rPr>
          <w:rFonts w:asciiTheme="majorBidi" w:eastAsia="Palatino Linotype" w:hAnsiTheme="majorBidi" w:cstheme="majorBidi"/>
          <w:bCs/>
          <w:sz w:val="24"/>
          <w:szCs w:val="24"/>
        </w:rPr>
        <w:t xml:space="preserve"> </w:t>
      </w:r>
      <w:r w:rsidRPr="00472544">
        <w:rPr>
          <w:rFonts w:asciiTheme="majorBidi" w:hAnsiTheme="majorBidi" w:cstheme="majorBidi"/>
          <w:sz w:val="24"/>
          <w:szCs w:val="24"/>
        </w:rPr>
        <w:t xml:space="preserve"> </w:t>
      </w:r>
    </w:p>
    <w:p w14:paraId="14FC8433" w14:textId="77777777" w:rsidR="0088701D" w:rsidRDefault="0088701D" w:rsidP="0088701D">
      <w:pPr>
        <w:spacing w:after="0" w:line="240" w:lineRule="auto"/>
        <w:contextualSpacing/>
        <w:jc w:val="both"/>
        <w:rPr>
          <w:rFonts w:asciiTheme="majorBidi" w:hAnsiTheme="majorBidi" w:cstheme="majorBidi"/>
          <w:sz w:val="24"/>
          <w:szCs w:val="24"/>
        </w:rPr>
      </w:pPr>
    </w:p>
    <w:p w14:paraId="094FBF71" w14:textId="2407E5B3" w:rsidR="0055721A" w:rsidRPr="0055721A" w:rsidRDefault="0055721A" w:rsidP="0055721A">
      <w:pPr>
        <w:pStyle w:val="ListParagraph"/>
        <w:numPr>
          <w:ilvl w:val="0"/>
          <w:numId w:val="9"/>
        </w:numPr>
        <w:jc w:val="both"/>
        <w:rPr>
          <w:rFonts w:asciiTheme="majorBidi" w:hAnsiTheme="majorBidi" w:cstheme="majorBidi"/>
          <w:b/>
          <w:bCs/>
          <w:sz w:val="24"/>
          <w:szCs w:val="24"/>
        </w:rPr>
      </w:pPr>
      <w:r w:rsidRPr="0055721A">
        <w:rPr>
          <w:rFonts w:asciiTheme="majorBidi" w:hAnsiTheme="majorBidi" w:cstheme="majorBidi"/>
          <w:b/>
          <w:bCs/>
          <w:sz w:val="24"/>
          <w:szCs w:val="24"/>
        </w:rPr>
        <w:t>E</w:t>
      </w:r>
      <w:r w:rsidRPr="0055721A">
        <w:rPr>
          <w:rFonts w:asciiTheme="majorBidi" w:hAnsiTheme="majorBidi" w:cstheme="majorBidi"/>
          <w:b/>
          <w:bCs/>
          <w:sz w:val="24"/>
          <w:szCs w:val="24"/>
        </w:rPr>
        <w:t xml:space="preserve">ngagement meeting with the Head of Programmes for the United Nations Multi-Partner Trust Fund for Reconciliation, Stabilization and Resilience in South Sudan (RSRTF) </w:t>
      </w:r>
    </w:p>
    <w:p w14:paraId="2AFD81D9" w14:textId="7CF7F0B6" w:rsidR="00EF63A8" w:rsidRPr="00EF63A8" w:rsidRDefault="00EF63A8" w:rsidP="00AE26E0">
      <w:pPr>
        <w:jc w:val="both"/>
        <w:rPr>
          <w:rFonts w:asciiTheme="majorBidi" w:hAnsiTheme="majorBidi" w:cstheme="majorBidi"/>
          <w:sz w:val="24"/>
          <w:szCs w:val="24"/>
        </w:rPr>
      </w:pPr>
      <w:r w:rsidRPr="00EF63A8">
        <w:rPr>
          <w:rFonts w:asciiTheme="majorBidi" w:hAnsiTheme="majorBidi" w:cstheme="majorBidi"/>
          <w:sz w:val="24"/>
          <w:szCs w:val="24"/>
        </w:rPr>
        <w:t>On November 25, 2025, an engagement meeting with the Head of Programmes for the United Nations Multi-Partner Trust Fund for Reconciliation, Stabilization, and Resilience in South Sudan (RSRTF) was held via video conference. The meeting, attended by representatives from various UNMISS sections, including the Head of Field Office (HoFO), Human Rights Division (HRD), Civil Affairs Division (CAD), UN Police (UNPOL), Rule of Law and Security Institutions Section (ROLSIS), C</w:t>
      </w:r>
      <w:r w:rsidR="00AE26E0">
        <w:rPr>
          <w:rFonts w:asciiTheme="majorBidi" w:hAnsiTheme="majorBidi" w:cstheme="majorBidi"/>
          <w:sz w:val="24"/>
          <w:szCs w:val="24"/>
        </w:rPr>
        <w:t>ommunication and Public Information Section</w:t>
      </w:r>
      <w:r w:rsidRPr="00EF63A8">
        <w:rPr>
          <w:rFonts w:asciiTheme="majorBidi" w:hAnsiTheme="majorBidi" w:cstheme="majorBidi"/>
          <w:sz w:val="24"/>
          <w:szCs w:val="24"/>
        </w:rPr>
        <w:t xml:space="preserve"> (CPIS), Child Protection Unit (CPU), and UN Military Observers (UNMO), as well as UNAPF representatives from UNDP and UNICEF, aimed to inform potential programme activities on Reconciliation, Stabilization, and Resilience.</w:t>
      </w:r>
    </w:p>
    <w:p w14:paraId="5AD7F574" w14:textId="758DBD9C" w:rsidR="00EF63A8" w:rsidRPr="00EF63A8" w:rsidRDefault="00EF63A8" w:rsidP="0096053A">
      <w:pPr>
        <w:jc w:val="both"/>
        <w:rPr>
          <w:rFonts w:asciiTheme="majorBidi" w:hAnsiTheme="majorBidi" w:cstheme="majorBidi"/>
          <w:sz w:val="24"/>
          <w:szCs w:val="24"/>
        </w:rPr>
      </w:pPr>
      <w:r w:rsidRPr="00EF63A8">
        <w:rPr>
          <w:rFonts w:asciiTheme="majorBidi" w:hAnsiTheme="majorBidi" w:cstheme="majorBidi"/>
          <w:sz w:val="24"/>
          <w:szCs w:val="24"/>
        </w:rPr>
        <w:lastRenderedPageBreak/>
        <w:t xml:space="preserve">The head of programmes for RSRTF informed the meeting that the fund was established in 2018 and has carried out activities in some states in South Sudan. In 2026, it </w:t>
      </w:r>
      <w:r w:rsidR="00AE26E0">
        <w:rPr>
          <w:rFonts w:asciiTheme="majorBidi" w:hAnsiTheme="majorBidi" w:cstheme="majorBidi"/>
          <w:sz w:val="24"/>
          <w:szCs w:val="24"/>
        </w:rPr>
        <w:t xml:space="preserve">plans </w:t>
      </w:r>
      <w:r w:rsidR="00374AAD">
        <w:rPr>
          <w:rFonts w:asciiTheme="majorBidi" w:hAnsiTheme="majorBidi" w:cstheme="majorBidi"/>
          <w:sz w:val="24"/>
          <w:szCs w:val="24"/>
        </w:rPr>
        <w:t>to allocate some resources to address</w:t>
      </w:r>
      <w:r w:rsidRPr="00EF63A8">
        <w:rPr>
          <w:rFonts w:asciiTheme="majorBidi" w:hAnsiTheme="majorBidi" w:cstheme="majorBidi"/>
          <w:sz w:val="24"/>
          <w:szCs w:val="24"/>
        </w:rPr>
        <w:t xml:space="preserve"> concerns in Western Equatoria, particularly in Greater Tambura. The meeting discussed that the human rights situation in Western Equatoria is of grave concern, with ongoing conflict in Greater Tambura counties driven by complex ethnic tensions, disputes over natural resources, and power struggles among elite factions. Key human rights issues include unlawful killings, extrajudicial executions, and </w:t>
      </w:r>
      <w:r w:rsidR="008230D1">
        <w:rPr>
          <w:rFonts w:asciiTheme="majorBidi" w:hAnsiTheme="majorBidi" w:cstheme="majorBidi"/>
          <w:sz w:val="24"/>
          <w:szCs w:val="24"/>
        </w:rPr>
        <w:t xml:space="preserve">unlawful arrests and </w:t>
      </w:r>
      <w:r w:rsidRPr="00EF63A8">
        <w:rPr>
          <w:rFonts w:asciiTheme="majorBidi" w:hAnsiTheme="majorBidi" w:cstheme="majorBidi"/>
          <w:sz w:val="24"/>
          <w:szCs w:val="24"/>
        </w:rPr>
        <w:t xml:space="preserve">detentions carried out by security forces and </w:t>
      </w:r>
      <w:r w:rsidR="008230D1">
        <w:rPr>
          <w:rFonts w:asciiTheme="majorBidi" w:hAnsiTheme="majorBidi" w:cstheme="majorBidi"/>
          <w:sz w:val="24"/>
          <w:szCs w:val="24"/>
        </w:rPr>
        <w:t xml:space="preserve">abductions by armed </w:t>
      </w:r>
      <w:r w:rsidRPr="00EF63A8">
        <w:rPr>
          <w:rFonts w:asciiTheme="majorBidi" w:hAnsiTheme="majorBidi" w:cstheme="majorBidi"/>
          <w:sz w:val="24"/>
          <w:szCs w:val="24"/>
        </w:rPr>
        <w:t>groups. Specific communities, notably the Balanda and Azande groups, are systematically targeted by conflicting forces, and there is a widespread lack of adherence to the rule of law, enabling impunity for perpetrators.</w:t>
      </w:r>
    </w:p>
    <w:p w14:paraId="02EF9D60" w14:textId="573E3820" w:rsidR="00EF63A8" w:rsidRPr="00EF63A8" w:rsidRDefault="00EF63A8" w:rsidP="00B50180">
      <w:pPr>
        <w:jc w:val="both"/>
        <w:rPr>
          <w:rFonts w:asciiTheme="majorBidi" w:hAnsiTheme="majorBidi" w:cstheme="majorBidi"/>
          <w:sz w:val="24"/>
          <w:szCs w:val="24"/>
        </w:rPr>
      </w:pPr>
      <w:r w:rsidRPr="00EF63A8">
        <w:rPr>
          <w:rFonts w:asciiTheme="majorBidi" w:hAnsiTheme="majorBidi" w:cstheme="majorBidi"/>
          <w:sz w:val="24"/>
          <w:szCs w:val="24"/>
        </w:rPr>
        <w:t>The conflict has severe impacts on civilians, especially women and children, who face displacement, violence, and abduction. Freedoms of expression, assembly, and movement are heavily restricted, often enforced through intimidation and violence. The humanitarian situation is critical, with limited access to basic services such as healthcare and education, thereby increasing the vulnerability of affected populations.</w:t>
      </w:r>
    </w:p>
    <w:p w14:paraId="4E5AF2BC" w14:textId="0D890EB4" w:rsidR="00EF63A8" w:rsidRPr="00EF63A8" w:rsidRDefault="00EF63A8" w:rsidP="00B50180">
      <w:pPr>
        <w:jc w:val="both"/>
        <w:rPr>
          <w:rFonts w:asciiTheme="majorBidi" w:hAnsiTheme="majorBidi" w:cstheme="majorBidi"/>
          <w:sz w:val="24"/>
          <w:szCs w:val="24"/>
        </w:rPr>
      </w:pPr>
      <w:r w:rsidRPr="00EF63A8">
        <w:rPr>
          <w:rFonts w:asciiTheme="majorBidi" w:hAnsiTheme="majorBidi" w:cstheme="majorBidi"/>
          <w:sz w:val="24"/>
          <w:szCs w:val="24"/>
        </w:rPr>
        <w:t>To address these issues, it is recommended to strengthen traditional justice systems and promote community-based reconciliation involving local elders and faith leaders. Support for mobile courts and improvements in training, oversight, and capacity-building for security forces and judicial institutions are essential. Economic empowerment programs, including vocational training and microfinance opportunities, can help reduce the risk of recruitment by armed groups. Supporting media outlets, journalists, and civil society organizations is vital to fostering peacebuilding, documenting abuses, and raising human rights awareness.</w:t>
      </w:r>
    </w:p>
    <w:p w14:paraId="3A92597A" w14:textId="58456FB8" w:rsidR="00EF63A8" w:rsidRDefault="00EF63A8" w:rsidP="00B50180">
      <w:pPr>
        <w:jc w:val="both"/>
        <w:rPr>
          <w:rFonts w:asciiTheme="majorBidi" w:hAnsiTheme="majorBidi" w:cstheme="majorBidi"/>
          <w:sz w:val="24"/>
          <w:szCs w:val="24"/>
        </w:rPr>
      </w:pPr>
      <w:r w:rsidRPr="00EF63A8">
        <w:rPr>
          <w:rFonts w:asciiTheme="majorBidi" w:hAnsiTheme="majorBidi" w:cstheme="majorBidi"/>
          <w:sz w:val="24"/>
          <w:szCs w:val="24"/>
        </w:rPr>
        <w:t>The head of programmes for RSRTF stated he will submit a report to the fund for review, and decisions regarding funding allocations and program design will be made. A call for project proposals will be issued, focusing on initiatives that effectively address the concerns identified by various stakeholders to promote reconciliation, stabilization, and resilience in the state's troubled areas.</w:t>
      </w:r>
    </w:p>
    <w:p w14:paraId="0D42750E" w14:textId="62BCBE95" w:rsidR="0088701D" w:rsidRPr="0088701D" w:rsidRDefault="00B6542A" w:rsidP="00B50180">
      <w:pPr>
        <w:pStyle w:val="ListParagraph"/>
        <w:numPr>
          <w:ilvl w:val="0"/>
          <w:numId w:val="1"/>
        </w:numPr>
        <w:jc w:val="both"/>
        <w:rPr>
          <w:rFonts w:asciiTheme="majorBidi" w:eastAsia="Palatino Linotype"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sectPr w:rsidR="0088701D" w:rsidRPr="0088701D" w:rsidSect="00B6542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CF730" w14:textId="77777777" w:rsidR="00627052" w:rsidRDefault="00627052" w:rsidP="0088701D">
      <w:pPr>
        <w:spacing w:after="0" w:line="240" w:lineRule="auto"/>
      </w:pPr>
      <w:r>
        <w:separator/>
      </w:r>
    </w:p>
  </w:endnote>
  <w:endnote w:type="continuationSeparator" w:id="0">
    <w:p w14:paraId="2D40EA61" w14:textId="77777777" w:rsidR="00627052" w:rsidRDefault="00627052" w:rsidP="0088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7AB09CA" w14:textId="77777777" w:rsidR="00B6542A" w:rsidRDefault="00B6542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7A36F4F" w14:textId="5D2AA177" w:rsidR="00B6542A" w:rsidRPr="00182875" w:rsidRDefault="00B6542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D34C0E">
          <w:rPr>
            <w:rFonts w:ascii="Times New Roman" w:hAnsi="Times New Roman" w:cs="Times New Roman"/>
            <w:color w:val="0070C0"/>
            <w:sz w:val="20"/>
            <w:szCs w:val="20"/>
          </w:rPr>
          <w:t>2</w:t>
        </w:r>
        <w:r w:rsidR="007F56A0">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53F21D50" w14:textId="77777777" w:rsidR="00B6542A" w:rsidRDefault="00B65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41EE" w14:textId="77777777" w:rsidR="00627052" w:rsidRDefault="00627052" w:rsidP="0088701D">
      <w:pPr>
        <w:spacing w:after="0" w:line="240" w:lineRule="auto"/>
      </w:pPr>
      <w:r>
        <w:separator/>
      </w:r>
    </w:p>
  </w:footnote>
  <w:footnote w:type="continuationSeparator" w:id="0">
    <w:p w14:paraId="5EB4E48A" w14:textId="77777777" w:rsidR="00627052" w:rsidRDefault="00627052" w:rsidP="0088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0597" w14:textId="77777777" w:rsidR="00B6542A" w:rsidRDefault="00B6542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D21318C" w14:textId="77777777" w:rsidR="00B6542A" w:rsidRPr="00182875" w:rsidRDefault="00B6542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6385463"/>
    <w:multiLevelType w:val="hybridMultilevel"/>
    <w:tmpl w:val="7A86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74E1C"/>
    <w:multiLevelType w:val="hybridMultilevel"/>
    <w:tmpl w:val="B8D699C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F1D2A"/>
    <w:multiLevelType w:val="hybridMultilevel"/>
    <w:tmpl w:val="F09C2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6"/>
  </w:num>
  <w:num w:numId="3" w16cid:durableId="107358438">
    <w:abstractNumId w:val="4"/>
  </w:num>
  <w:num w:numId="4" w16cid:durableId="231354213">
    <w:abstractNumId w:val="7"/>
  </w:num>
  <w:num w:numId="5" w16cid:durableId="1257250722">
    <w:abstractNumId w:val="0"/>
  </w:num>
  <w:num w:numId="6" w16cid:durableId="1414275926">
    <w:abstractNumId w:val="2"/>
  </w:num>
  <w:num w:numId="7" w16cid:durableId="1075276678">
    <w:abstractNumId w:val="5"/>
  </w:num>
  <w:num w:numId="8" w16cid:durableId="1604608086">
    <w:abstractNumId w:val="3"/>
  </w:num>
  <w:num w:numId="9" w16cid:durableId="129212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2A"/>
    <w:rsid w:val="00022B58"/>
    <w:rsid w:val="00045B12"/>
    <w:rsid w:val="000631D2"/>
    <w:rsid w:val="000C6628"/>
    <w:rsid w:val="000D2504"/>
    <w:rsid w:val="000D3149"/>
    <w:rsid w:val="0011509A"/>
    <w:rsid w:val="001542E7"/>
    <w:rsid w:val="00163414"/>
    <w:rsid w:val="00180752"/>
    <w:rsid w:val="001B1519"/>
    <w:rsid w:val="001B478A"/>
    <w:rsid w:val="00201B63"/>
    <w:rsid w:val="00214814"/>
    <w:rsid w:val="002356E1"/>
    <w:rsid w:val="00243854"/>
    <w:rsid w:val="002B7BA0"/>
    <w:rsid w:val="002D411B"/>
    <w:rsid w:val="002F0531"/>
    <w:rsid w:val="003227D7"/>
    <w:rsid w:val="003443F1"/>
    <w:rsid w:val="00353B07"/>
    <w:rsid w:val="00374AAD"/>
    <w:rsid w:val="0038629A"/>
    <w:rsid w:val="003B4D9B"/>
    <w:rsid w:val="00445AC3"/>
    <w:rsid w:val="00451672"/>
    <w:rsid w:val="004546C9"/>
    <w:rsid w:val="00472544"/>
    <w:rsid w:val="004B22D5"/>
    <w:rsid w:val="00551007"/>
    <w:rsid w:val="0055721A"/>
    <w:rsid w:val="00570E79"/>
    <w:rsid w:val="00586CA3"/>
    <w:rsid w:val="005A10CA"/>
    <w:rsid w:val="005E364B"/>
    <w:rsid w:val="00607124"/>
    <w:rsid w:val="00627052"/>
    <w:rsid w:val="00667616"/>
    <w:rsid w:val="00683703"/>
    <w:rsid w:val="006B6919"/>
    <w:rsid w:val="006D5EAA"/>
    <w:rsid w:val="006D6147"/>
    <w:rsid w:val="006E2778"/>
    <w:rsid w:val="006E5F67"/>
    <w:rsid w:val="00723CB1"/>
    <w:rsid w:val="007364E7"/>
    <w:rsid w:val="0074659E"/>
    <w:rsid w:val="00785058"/>
    <w:rsid w:val="00792DD2"/>
    <w:rsid w:val="007F0C2A"/>
    <w:rsid w:val="007F2DC9"/>
    <w:rsid w:val="007F56A0"/>
    <w:rsid w:val="008230D1"/>
    <w:rsid w:val="0088701D"/>
    <w:rsid w:val="008913D9"/>
    <w:rsid w:val="008B41E7"/>
    <w:rsid w:val="008C58D0"/>
    <w:rsid w:val="0096053A"/>
    <w:rsid w:val="009818B1"/>
    <w:rsid w:val="00982A68"/>
    <w:rsid w:val="00995819"/>
    <w:rsid w:val="00AD45D5"/>
    <w:rsid w:val="00AE26E0"/>
    <w:rsid w:val="00AE6341"/>
    <w:rsid w:val="00AF05F6"/>
    <w:rsid w:val="00B37DC2"/>
    <w:rsid w:val="00B50180"/>
    <w:rsid w:val="00B6542A"/>
    <w:rsid w:val="00B702EA"/>
    <w:rsid w:val="00B82F92"/>
    <w:rsid w:val="00BA1104"/>
    <w:rsid w:val="00BD6EBC"/>
    <w:rsid w:val="00C3020D"/>
    <w:rsid w:val="00C531DA"/>
    <w:rsid w:val="00CC74CB"/>
    <w:rsid w:val="00CC7DCA"/>
    <w:rsid w:val="00CD165C"/>
    <w:rsid w:val="00D23A77"/>
    <w:rsid w:val="00D34C0E"/>
    <w:rsid w:val="00D50A2A"/>
    <w:rsid w:val="00D742F2"/>
    <w:rsid w:val="00D83B1C"/>
    <w:rsid w:val="00DE1396"/>
    <w:rsid w:val="00E054FE"/>
    <w:rsid w:val="00EB53A1"/>
    <w:rsid w:val="00EF60EC"/>
    <w:rsid w:val="00EF63A8"/>
    <w:rsid w:val="00F143D3"/>
    <w:rsid w:val="00F22C91"/>
    <w:rsid w:val="00F2366B"/>
    <w:rsid w:val="00F54BE8"/>
    <w:rsid w:val="00F97239"/>
    <w:rsid w:val="00FA0CEE"/>
    <w:rsid w:val="00FA1877"/>
    <w:rsid w:val="00FB26A5"/>
    <w:rsid w:val="00FD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9961ED2"/>
  <w15:chartTrackingRefBased/>
  <w15:docId w15:val="{C31B2B0E-B488-43C6-8407-C753CD1C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2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6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2A"/>
    <w:rPr>
      <w:rFonts w:eastAsiaTheme="majorEastAsia" w:cstheme="majorBidi"/>
      <w:color w:val="272727" w:themeColor="text1" w:themeTint="D8"/>
    </w:rPr>
  </w:style>
  <w:style w:type="paragraph" w:styleId="Title">
    <w:name w:val="Title"/>
    <w:basedOn w:val="Normal"/>
    <w:next w:val="Normal"/>
    <w:link w:val="TitleChar"/>
    <w:uiPriority w:val="10"/>
    <w:qFormat/>
    <w:rsid w:val="00B6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2A"/>
    <w:pPr>
      <w:spacing w:before="160"/>
      <w:jc w:val="center"/>
    </w:pPr>
    <w:rPr>
      <w:i/>
      <w:iCs/>
      <w:color w:val="404040" w:themeColor="text1" w:themeTint="BF"/>
    </w:rPr>
  </w:style>
  <w:style w:type="character" w:customStyle="1" w:styleId="QuoteChar">
    <w:name w:val="Quote Char"/>
    <w:basedOn w:val="DefaultParagraphFont"/>
    <w:link w:val="Quote"/>
    <w:uiPriority w:val="29"/>
    <w:rsid w:val="00B6542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B6542A"/>
    <w:pPr>
      <w:ind w:left="720"/>
      <w:contextualSpacing/>
    </w:pPr>
  </w:style>
  <w:style w:type="character" w:styleId="IntenseEmphasis">
    <w:name w:val="Intense Emphasis"/>
    <w:basedOn w:val="DefaultParagraphFont"/>
    <w:uiPriority w:val="21"/>
    <w:qFormat/>
    <w:rsid w:val="00B6542A"/>
    <w:rPr>
      <w:i/>
      <w:iCs/>
      <w:color w:val="0F4761" w:themeColor="accent1" w:themeShade="BF"/>
    </w:rPr>
  </w:style>
  <w:style w:type="paragraph" w:styleId="IntenseQuote">
    <w:name w:val="Intense Quote"/>
    <w:basedOn w:val="Normal"/>
    <w:next w:val="Normal"/>
    <w:link w:val="IntenseQuoteChar"/>
    <w:uiPriority w:val="30"/>
    <w:qFormat/>
    <w:rsid w:val="00B6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2A"/>
    <w:rPr>
      <w:i/>
      <w:iCs/>
      <w:color w:val="0F4761" w:themeColor="accent1" w:themeShade="BF"/>
    </w:rPr>
  </w:style>
  <w:style w:type="character" w:styleId="IntenseReference">
    <w:name w:val="Intense Reference"/>
    <w:basedOn w:val="DefaultParagraphFont"/>
    <w:uiPriority w:val="32"/>
    <w:qFormat/>
    <w:rsid w:val="00B6542A"/>
    <w:rPr>
      <w:b/>
      <w:bCs/>
      <w:smallCaps/>
      <w:color w:val="0F4761" w:themeColor="accent1" w:themeShade="BF"/>
      <w:spacing w:val="5"/>
    </w:rPr>
  </w:style>
  <w:style w:type="paragraph" w:styleId="Footer">
    <w:name w:val="footer"/>
    <w:basedOn w:val="Normal"/>
    <w:link w:val="FooterChar"/>
    <w:uiPriority w:val="99"/>
    <w:unhideWhenUsed/>
    <w:rsid w:val="00B65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2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B6542A"/>
  </w:style>
  <w:style w:type="paragraph" w:styleId="Header">
    <w:name w:val="header"/>
    <w:basedOn w:val="Normal"/>
    <w:link w:val="HeaderChar"/>
    <w:uiPriority w:val="99"/>
    <w:unhideWhenUsed/>
    <w:rsid w:val="0088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01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1177</Words>
  <Characters>7157</Characters>
  <Application>Microsoft Office Word</Application>
  <DocSecurity>0</DocSecurity>
  <Lines>155</Lines>
  <Paragraphs>68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2025-11-25T15:20:00Z</dcterms:created>
  <dcterms:modified xsi:type="dcterms:W3CDTF">2025-11-25T15:20:00Z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1ab1049a-26cc-494e-aff1-cd976ec37717</vt:lpwstr>
  </property>
</Properties>
</file>