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DAB5" w14:textId="77777777" w:rsidR="00AD7612" w:rsidRPr="00E83349" w:rsidRDefault="00AD7612" w:rsidP="00E83349">
      <w:pPr>
        <w:spacing w:after="0"/>
        <w:jc w:val="center"/>
        <w:rPr>
          <w:rFonts w:asciiTheme="majorBidi" w:eastAsia="Times New Roman" w:hAnsiTheme="majorBidi" w:cstheme="majorBidi"/>
          <w:spacing w:val="-5"/>
          <w:position w:val="-4"/>
          <w:sz w:val="24"/>
          <w:szCs w:val="24"/>
        </w:rPr>
      </w:pPr>
      <w:r w:rsidRPr="00E83349">
        <w:rPr>
          <w:rFonts w:asciiTheme="majorBidi" w:eastAsia="Times New Roman" w:hAnsiTheme="majorBidi" w:cstheme="majorBidi"/>
          <w:spacing w:val="-10"/>
          <w:sz w:val="24"/>
          <w:szCs w:val="24"/>
        </w:rPr>
        <w:t xml:space="preserve">UNITED NATIONS   </w:t>
      </w:r>
      <w:r w:rsidRPr="00E83349">
        <w:rPr>
          <w:rFonts w:asciiTheme="majorBidi" w:eastAsia="Times New Roman" w:hAnsiTheme="majorBidi" w:cstheme="majorBidi"/>
          <w:spacing w:val="-5"/>
          <w:sz w:val="24"/>
          <w:szCs w:val="24"/>
        </w:rPr>
        <w:t xml:space="preserve"> </w:t>
      </w:r>
      <w:r w:rsidRPr="00E83349">
        <w:rPr>
          <w:rFonts w:asciiTheme="majorBidi" w:eastAsia="Calibri" w:hAnsiTheme="majorBidi" w:cstheme="majorBidi"/>
          <w:noProof/>
          <w:sz w:val="24"/>
          <w:szCs w:val="24"/>
        </w:rPr>
        <w:object w:dxaOrig="690" w:dyaOrig="585" w14:anchorId="689A1A53">
          <v:rect id="rectole0000000000" o:spid="_x0000_i1025" style="width:35.5pt;height:28pt" o:ole="" o:preferrelative="t" stroked="f">
            <v:imagedata r:id="rId7" o:title=""/>
          </v:rect>
          <o:OLEObject Type="Embed" ProgID="StaticMetafile" ShapeID="rectole0000000000" DrawAspect="Content" ObjectID="_1825769791" r:id="rId8"/>
        </w:object>
      </w:r>
      <w:r w:rsidRPr="00E83349">
        <w:rPr>
          <w:rFonts w:asciiTheme="majorBidi" w:eastAsia="Times New Roman" w:hAnsiTheme="majorBidi" w:cstheme="majorBidi"/>
          <w:position w:val="-4"/>
          <w:sz w:val="24"/>
          <w:szCs w:val="24"/>
        </w:rPr>
        <w:t xml:space="preserve">      </w:t>
      </w:r>
      <w:r w:rsidRPr="00E83349">
        <w:rPr>
          <w:rFonts w:asciiTheme="majorBidi" w:eastAsia="Times New Roman" w:hAnsiTheme="majorBidi" w:cstheme="majorBidi"/>
          <w:spacing w:val="-10"/>
          <w:position w:val="-4"/>
          <w:sz w:val="24"/>
          <w:szCs w:val="24"/>
        </w:rPr>
        <w:t xml:space="preserve"> </w:t>
      </w:r>
      <w:proofErr w:type="spellStart"/>
      <w:r w:rsidRPr="00E83349">
        <w:rPr>
          <w:rFonts w:asciiTheme="majorBidi" w:eastAsia="Times New Roman" w:hAnsiTheme="majorBidi" w:cstheme="majorBidi"/>
          <w:b/>
          <w:position w:val="-4"/>
          <w:sz w:val="24"/>
          <w:szCs w:val="24"/>
          <w:rtl/>
        </w:rPr>
        <w:t>ألأمم</w:t>
      </w:r>
      <w:proofErr w:type="spellEnd"/>
      <w:r w:rsidRPr="00E83349">
        <w:rPr>
          <w:rFonts w:asciiTheme="majorBidi" w:eastAsia="Times New Roman" w:hAnsiTheme="majorBidi" w:cstheme="majorBidi"/>
          <w:b/>
          <w:position w:val="-4"/>
          <w:sz w:val="24"/>
          <w:szCs w:val="24"/>
          <w:rtl/>
        </w:rPr>
        <w:t xml:space="preserve"> المتحدة</w:t>
      </w:r>
    </w:p>
    <w:p w14:paraId="05035BED" w14:textId="77777777" w:rsidR="00AD7612" w:rsidRPr="00E83349" w:rsidRDefault="00AD7612" w:rsidP="00E83349">
      <w:pPr>
        <w:spacing w:after="0"/>
        <w:jc w:val="center"/>
        <w:rPr>
          <w:rFonts w:asciiTheme="majorBidi" w:eastAsia="Times New Roman" w:hAnsiTheme="majorBidi" w:cstheme="majorBidi"/>
          <w:sz w:val="24"/>
          <w:szCs w:val="24"/>
        </w:rPr>
      </w:pPr>
      <w:r w:rsidRPr="00E83349">
        <w:rPr>
          <w:rFonts w:asciiTheme="majorBidi" w:eastAsia="Times New Roman" w:hAnsiTheme="majorBidi" w:cstheme="majorBidi"/>
          <w:sz w:val="24"/>
          <w:szCs w:val="24"/>
        </w:rPr>
        <w:t>United Nations Mission in South Sudan (UNMISS)</w:t>
      </w:r>
    </w:p>
    <w:p w14:paraId="6CEA4479" w14:textId="77777777" w:rsidR="00AD7612" w:rsidRPr="00E83349" w:rsidRDefault="00AD7612" w:rsidP="00E83349">
      <w:pPr>
        <w:spacing w:after="0"/>
        <w:rPr>
          <w:rFonts w:asciiTheme="majorBidi" w:eastAsia="Times New Roman" w:hAnsiTheme="majorBidi" w:cstheme="majorBidi"/>
          <w:b/>
          <w:sz w:val="24"/>
          <w:szCs w:val="24"/>
        </w:rPr>
      </w:pPr>
    </w:p>
    <w:p w14:paraId="7251CAB1" w14:textId="77777777" w:rsidR="00AD7612" w:rsidRPr="00E83349" w:rsidRDefault="00AD7612" w:rsidP="00E83349">
      <w:pPr>
        <w:spacing w:after="0"/>
        <w:jc w:val="center"/>
        <w:rPr>
          <w:rFonts w:asciiTheme="majorBidi" w:eastAsia="Times New Roman" w:hAnsiTheme="majorBidi" w:cstheme="majorBidi"/>
          <w:b/>
          <w:sz w:val="24"/>
          <w:szCs w:val="24"/>
        </w:rPr>
      </w:pPr>
      <w:r w:rsidRPr="00E83349">
        <w:rPr>
          <w:rFonts w:asciiTheme="majorBidi" w:eastAsia="Times New Roman" w:hAnsiTheme="majorBidi" w:cstheme="majorBidi"/>
          <w:b/>
          <w:sz w:val="24"/>
          <w:szCs w:val="24"/>
        </w:rPr>
        <w:t>Human Rights Division (HRD)</w:t>
      </w:r>
    </w:p>
    <w:p w14:paraId="46D9E881" w14:textId="77777777" w:rsidR="00AD7612" w:rsidRPr="00E83349" w:rsidRDefault="00AD7612" w:rsidP="00E83349">
      <w:pPr>
        <w:spacing w:after="0"/>
        <w:ind w:left="3600"/>
        <w:rPr>
          <w:rFonts w:asciiTheme="majorBidi" w:eastAsia="Times New Roman" w:hAnsiTheme="majorBidi" w:cstheme="majorBidi"/>
          <w:b/>
          <w:sz w:val="24"/>
          <w:szCs w:val="24"/>
        </w:rPr>
      </w:pPr>
    </w:p>
    <w:p w14:paraId="30B96E9C" w14:textId="77777777" w:rsidR="00AD7612" w:rsidRPr="00E83349" w:rsidRDefault="00AD7612"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Yambio Field Office Daily Report</w:t>
      </w:r>
    </w:p>
    <w:p w14:paraId="54D53707" w14:textId="77777777" w:rsidR="00AD7612" w:rsidRPr="00E83349" w:rsidRDefault="00AD7612" w:rsidP="00E83349">
      <w:pPr>
        <w:spacing w:after="0"/>
        <w:ind w:left="3600"/>
        <w:rPr>
          <w:rFonts w:asciiTheme="majorBidi" w:eastAsia="Calibri" w:hAnsiTheme="majorBidi" w:cstheme="majorBidi"/>
          <w:b/>
          <w:sz w:val="24"/>
          <w:szCs w:val="24"/>
        </w:rPr>
      </w:pPr>
    </w:p>
    <w:p w14:paraId="12ACF803" w14:textId="473CD095" w:rsidR="00AD7612" w:rsidRPr="00E83349" w:rsidRDefault="004249D9"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2</w:t>
      </w:r>
      <w:r w:rsidR="00B80361">
        <w:rPr>
          <w:rFonts w:asciiTheme="majorBidi" w:eastAsia="Calibri" w:hAnsiTheme="majorBidi" w:cstheme="majorBidi"/>
          <w:b/>
          <w:sz w:val="24"/>
          <w:szCs w:val="24"/>
        </w:rPr>
        <w:t>7</w:t>
      </w:r>
      <w:r w:rsidR="00AD7612" w:rsidRPr="00E83349">
        <w:rPr>
          <w:rFonts w:asciiTheme="majorBidi" w:eastAsia="Calibri" w:hAnsiTheme="majorBidi" w:cstheme="majorBidi"/>
          <w:b/>
          <w:sz w:val="24"/>
          <w:szCs w:val="24"/>
        </w:rPr>
        <w:t>/11/2025</w:t>
      </w:r>
    </w:p>
    <w:p w14:paraId="10B35738" w14:textId="77777777" w:rsidR="00AD7612" w:rsidRPr="00E83349" w:rsidRDefault="00AD7612" w:rsidP="00E83349">
      <w:pPr>
        <w:spacing w:after="0"/>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E83349">
        <w:rPr>
          <w:rFonts w:asciiTheme="majorBidi" w:eastAsia="Palatino Linotype" w:hAnsiTheme="majorBidi" w:cstheme="majorBidi"/>
          <w:b/>
          <w:i/>
          <w:iCs/>
          <w:sz w:val="24"/>
          <w:szCs w:val="24"/>
        </w:rPr>
        <w:t>Highlight</w:t>
      </w:r>
      <w:bookmarkStart w:id="3" w:name="_Hlk197361618"/>
      <w:bookmarkEnd w:id="0"/>
      <w:bookmarkEnd w:id="1"/>
      <w:r w:rsidRPr="00E83349">
        <w:rPr>
          <w:rFonts w:asciiTheme="majorBidi" w:eastAsia="Palatino Linotype" w:hAnsiTheme="majorBidi" w:cstheme="majorBidi"/>
          <w:b/>
          <w:i/>
          <w:iCs/>
          <w:sz w:val="24"/>
          <w:szCs w:val="24"/>
        </w:rPr>
        <w:t>s</w:t>
      </w:r>
    </w:p>
    <w:p w14:paraId="2C90338D" w14:textId="77777777" w:rsidR="004249D9" w:rsidRPr="006B05DB" w:rsidRDefault="004249D9" w:rsidP="00E83349">
      <w:pPr>
        <w:spacing w:after="0"/>
        <w:jc w:val="both"/>
        <w:rPr>
          <w:rFonts w:asciiTheme="majorBidi" w:eastAsia="Palatino Linotype" w:hAnsiTheme="majorBidi" w:cstheme="majorBidi"/>
          <w:b/>
          <w:i/>
          <w:iCs/>
          <w:sz w:val="24"/>
          <w:szCs w:val="24"/>
        </w:rPr>
      </w:pPr>
    </w:p>
    <w:p w14:paraId="24C5D846" w14:textId="65C7B17C" w:rsidR="006B05DB" w:rsidRPr="006B05DB" w:rsidRDefault="006B05DB" w:rsidP="00B80361">
      <w:pPr>
        <w:pStyle w:val="ListParagraph"/>
        <w:numPr>
          <w:ilvl w:val="0"/>
          <w:numId w:val="7"/>
        </w:numPr>
        <w:spacing w:after="0"/>
        <w:jc w:val="both"/>
        <w:rPr>
          <w:rFonts w:asciiTheme="majorBidi" w:eastAsia="Palatino Linotype" w:hAnsiTheme="majorBidi" w:cstheme="majorBidi"/>
          <w:b/>
          <w:i/>
          <w:iCs/>
          <w:sz w:val="24"/>
          <w:szCs w:val="24"/>
        </w:rPr>
      </w:pPr>
      <w:r w:rsidRPr="006B05DB">
        <w:rPr>
          <w:rFonts w:asciiTheme="majorBidi" w:eastAsia="Palatino Linotype" w:hAnsiTheme="majorBidi" w:cstheme="majorBidi"/>
          <w:b/>
          <w:i/>
          <w:iCs/>
          <w:sz w:val="24"/>
          <w:szCs w:val="24"/>
        </w:rPr>
        <w:t>SRSG/CSO</w:t>
      </w:r>
      <w:r w:rsidRPr="006B05DB">
        <w:rPr>
          <w:rFonts w:asciiTheme="majorBidi" w:eastAsia="Palatino Linotype" w:hAnsiTheme="majorBidi" w:cstheme="majorBidi"/>
          <w:b/>
          <w:i/>
          <w:iCs/>
          <w:sz w:val="24"/>
          <w:szCs w:val="24"/>
        </w:rPr>
        <w:t xml:space="preserve"> </w:t>
      </w:r>
      <w:r w:rsidRPr="006B05DB">
        <w:rPr>
          <w:rFonts w:asciiTheme="majorBidi" w:eastAsia="Palatino Linotype" w:hAnsiTheme="majorBidi" w:cstheme="majorBidi"/>
          <w:b/>
          <w:i/>
          <w:iCs/>
          <w:sz w:val="24"/>
          <w:szCs w:val="24"/>
        </w:rPr>
        <w:t xml:space="preserve">Senior leadership engagement meeting on Strengthening Civil Society’s Contribution to Conflict Prevention and Peacebuilding </w:t>
      </w:r>
      <w:proofErr w:type="gramStart"/>
      <w:r w:rsidRPr="006B05DB">
        <w:rPr>
          <w:rFonts w:asciiTheme="majorBidi" w:eastAsia="Palatino Linotype" w:hAnsiTheme="majorBidi" w:cstheme="majorBidi"/>
          <w:b/>
          <w:i/>
          <w:iCs/>
          <w:sz w:val="24"/>
          <w:szCs w:val="24"/>
        </w:rPr>
        <w:t>in Light of</w:t>
      </w:r>
      <w:proofErr w:type="gramEnd"/>
      <w:r w:rsidRPr="006B05DB">
        <w:rPr>
          <w:rFonts w:asciiTheme="majorBidi" w:eastAsia="Palatino Linotype" w:hAnsiTheme="majorBidi" w:cstheme="majorBidi"/>
          <w:b/>
          <w:i/>
          <w:iCs/>
          <w:sz w:val="24"/>
          <w:szCs w:val="24"/>
        </w:rPr>
        <w:t xml:space="preserve"> Reduced UN Presence and Support</w:t>
      </w:r>
    </w:p>
    <w:p w14:paraId="5F789BA4" w14:textId="090B269F" w:rsidR="00B80361" w:rsidRPr="006B05DB" w:rsidRDefault="00B80361" w:rsidP="00B80361">
      <w:pPr>
        <w:pStyle w:val="ListParagraph"/>
        <w:numPr>
          <w:ilvl w:val="0"/>
          <w:numId w:val="7"/>
        </w:numPr>
        <w:spacing w:after="0"/>
        <w:jc w:val="both"/>
        <w:rPr>
          <w:rFonts w:asciiTheme="majorBidi" w:eastAsia="Palatino Linotype" w:hAnsiTheme="majorBidi" w:cstheme="majorBidi"/>
          <w:b/>
          <w:i/>
          <w:iCs/>
          <w:sz w:val="24"/>
          <w:szCs w:val="24"/>
        </w:rPr>
      </w:pPr>
      <w:r w:rsidRPr="006B05DB">
        <w:rPr>
          <w:rFonts w:asciiTheme="majorBidi" w:eastAsia="Palatino Linotype" w:hAnsiTheme="majorBidi" w:cstheme="majorBidi"/>
          <w:b/>
          <w:i/>
          <w:iCs/>
          <w:sz w:val="24"/>
          <w:szCs w:val="24"/>
        </w:rPr>
        <w:t>HRD Participates in a Validation Meeting for Child Employment Regulations in Western Equatoria State</w:t>
      </w:r>
    </w:p>
    <w:p w14:paraId="7CB7D78C" w14:textId="38F0CD92" w:rsidR="00B80361" w:rsidRPr="006B05DB" w:rsidRDefault="00D76704" w:rsidP="00D76704">
      <w:pPr>
        <w:pStyle w:val="ListParagraph"/>
        <w:numPr>
          <w:ilvl w:val="0"/>
          <w:numId w:val="7"/>
        </w:numPr>
        <w:spacing w:after="0"/>
        <w:jc w:val="both"/>
        <w:rPr>
          <w:rFonts w:asciiTheme="majorBidi" w:eastAsia="Palatino Linotype" w:hAnsiTheme="majorBidi" w:cstheme="majorBidi"/>
          <w:b/>
          <w:i/>
          <w:iCs/>
          <w:sz w:val="24"/>
          <w:szCs w:val="24"/>
        </w:rPr>
      </w:pPr>
      <w:r w:rsidRPr="006B05DB">
        <w:rPr>
          <w:rFonts w:asciiTheme="majorBidi" w:eastAsia="Palatino Linotype" w:hAnsiTheme="majorBidi" w:cstheme="majorBidi"/>
          <w:b/>
          <w:i/>
          <w:iCs/>
          <w:sz w:val="24"/>
          <w:szCs w:val="24"/>
        </w:rPr>
        <w:t>HRD participates in a panel discussion in Yambio as part of activities commemorating the 16 Days of Activism against Gender-Based Violence</w:t>
      </w:r>
    </w:p>
    <w:p w14:paraId="4B25C7CD" w14:textId="77777777" w:rsidR="00AD7612" w:rsidRPr="00E83349" w:rsidRDefault="00AD7612" w:rsidP="00E83349">
      <w:pPr>
        <w:spacing w:after="0"/>
        <w:jc w:val="both"/>
        <w:rPr>
          <w:rFonts w:asciiTheme="majorBidi" w:hAnsiTheme="majorBidi" w:cstheme="majorBidi"/>
          <w:b/>
          <w:bCs/>
          <w:sz w:val="24"/>
          <w:szCs w:val="24"/>
        </w:rPr>
      </w:pPr>
      <w:bookmarkStart w:id="4" w:name="_Hlk209110506"/>
    </w:p>
    <w:bookmarkEnd w:id="2"/>
    <w:bookmarkEnd w:id="3"/>
    <w:bookmarkEnd w:id="4"/>
    <w:p w14:paraId="0FA8C41B" w14:textId="232435E5" w:rsidR="00E22EC0" w:rsidRPr="00E83349" w:rsidRDefault="00AD7612" w:rsidP="00E83349">
      <w:pPr>
        <w:numPr>
          <w:ilvl w:val="0"/>
          <w:numId w:val="1"/>
        </w:numPr>
        <w:spacing w:after="0"/>
        <w:ind w:left="284"/>
        <w:contextualSpacing/>
        <w:jc w:val="both"/>
        <w:rPr>
          <w:rFonts w:asciiTheme="majorBidi" w:eastAsia="Palatino Linotype" w:hAnsiTheme="majorBidi" w:cstheme="majorBidi"/>
          <w:b/>
          <w:bCs/>
          <w:sz w:val="24"/>
          <w:szCs w:val="24"/>
        </w:rPr>
      </w:pPr>
      <w:r w:rsidRPr="00E83349">
        <w:rPr>
          <w:rFonts w:asciiTheme="majorBidi" w:eastAsia="Calibri" w:hAnsiTheme="majorBidi" w:cstheme="majorBidi"/>
          <w:b/>
          <w:bCs/>
          <w:sz w:val="24"/>
          <w:szCs w:val="24"/>
        </w:rPr>
        <w:t>Political and Security Updates</w:t>
      </w:r>
    </w:p>
    <w:p w14:paraId="182B827B"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Human Rights in the Electoral Process </w:t>
      </w:r>
    </w:p>
    <w:p w14:paraId="1F13E345" w14:textId="05FD6AB3" w:rsidR="00625458"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Conflict-Related Violations/Abuses</w:t>
      </w:r>
    </w:p>
    <w:p w14:paraId="3A24AF3D" w14:textId="2B61C1F4" w:rsidR="003E4504"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Conflict-4. Related Sexual Violence (CRSV) </w:t>
      </w:r>
    </w:p>
    <w:p w14:paraId="01984A01"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Sexual and Gender-Based Violence (SGBV)</w:t>
      </w:r>
    </w:p>
    <w:p w14:paraId="4A5BC91A"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Civic Space and Participation</w:t>
      </w:r>
    </w:p>
    <w:p w14:paraId="3E3EC1E3"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Judicial Accountability</w:t>
      </w:r>
    </w:p>
    <w:p w14:paraId="08A105CC"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Transitional Justice</w:t>
      </w:r>
    </w:p>
    <w:p w14:paraId="7A2B54E8" w14:textId="77777777" w:rsidR="004249D9" w:rsidRPr="009333F5"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bookmarkStart w:id="5" w:name="_Hlk155890358"/>
      <w:r w:rsidRPr="00E83349">
        <w:rPr>
          <w:rFonts w:asciiTheme="majorBidi" w:eastAsia="Palatino Linotype" w:hAnsiTheme="majorBidi" w:cstheme="majorBidi"/>
          <w:b/>
          <w:sz w:val="24"/>
          <w:szCs w:val="24"/>
        </w:rPr>
        <w:t>Engagements and Capacity Building</w:t>
      </w:r>
      <w:r w:rsidRPr="00E83349">
        <w:rPr>
          <w:rFonts w:asciiTheme="majorBidi" w:eastAsia="Palatino Linotype" w:hAnsiTheme="majorBidi" w:cstheme="majorBidi"/>
          <w:bCs/>
          <w:sz w:val="24"/>
          <w:szCs w:val="24"/>
        </w:rPr>
        <w:t xml:space="preserve"> </w:t>
      </w:r>
    </w:p>
    <w:p w14:paraId="10BCF33D" w14:textId="77777777" w:rsidR="009333F5" w:rsidRDefault="009333F5" w:rsidP="009333F5">
      <w:pPr>
        <w:spacing w:after="0"/>
        <w:ind w:left="284"/>
        <w:contextualSpacing/>
        <w:jc w:val="both"/>
        <w:rPr>
          <w:rFonts w:asciiTheme="majorBidi" w:eastAsia="Palatino Linotype" w:hAnsiTheme="majorBidi" w:cstheme="majorBidi"/>
          <w:b/>
          <w:sz w:val="24"/>
          <w:szCs w:val="24"/>
        </w:rPr>
      </w:pPr>
    </w:p>
    <w:p w14:paraId="0392A3B1" w14:textId="4A9C931B" w:rsidR="006B05DB" w:rsidRPr="006B05DB" w:rsidRDefault="006B05DB" w:rsidP="006B05DB">
      <w:pPr>
        <w:spacing w:after="0"/>
        <w:ind w:left="284"/>
        <w:contextualSpacing/>
        <w:jc w:val="both"/>
        <w:rPr>
          <w:rFonts w:asciiTheme="majorBidi" w:eastAsia="Palatino Linotype" w:hAnsiTheme="majorBidi" w:cstheme="majorBidi"/>
          <w:b/>
          <w:sz w:val="24"/>
          <w:szCs w:val="24"/>
        </w:rPr>
      </w:pPr>
      <w:r w:rsidRPr="006B05DB">
        <w:rPr>
          <w:rFonts w:asciiTheme="majorBidi" w:eastAsia="Palatino Linotype" w:hAnsiTheme="majorBidi" w:cstheme="majorBidi"/>
          <w:b/>
          <w:sz w:val="24"/>
          <w:szCs w:val="24"/>
        </w:rPr>
        <w:t>SRSG/CSO</w:t>
      </w:r>
      <w:r>
        <w:rPr>
          <w:rFonts w:asciiTheme="majorBidi" w:eastAsia="Palatino Linotype" w:hAnsiTheme="majorBidi" w:cstheme="majorBidi"/>
          <w:b/>
          <w:sz w:val="24"/>
          <w:szCs w:val="24"/>
        </w:rPr>
        <w:t xml:space="preserve"> </w:t>
      </w:r>
      <w:r w:rsidRPr="006B05DB">
        <w:rPr>
          <w:rFonts w:asciiTheme="majorBidi" w:eastAsia="Palatino Linotype" w:hAnsiTheme="majorBidi" w:cstheme="majorBidi"/>
          <w:b/>
          <w:sz w:val="24"/>
          <w:szCs w:val="24"/>
        </w:rPr>
        <w:t xml:space="preserve">Senior leadership engagement meeting </w:t>
      </w:r>
      <w:r w:rsidRPr="006B05DB">
        <w:rPr>
          <w:rFonts w:asciiTheme="majorBidi" w:eastAsia="Palatino Linotype" w:hAnsiTheme="majorBidi" w:cstheme="majorBidi"/>
          <w:b/>
          <w:sz w:val="24"/>
          <w:szCs w:val="24"/>
        </w:rPr>
        <w:t xml:space="preserve">on </w:t>
      </w:r>
      <w:r w:rsidRPr="006B05DB">
        <w:rPr>
          <w:rFonts w:asciiTheme="majorBidi" w:eastAsia="Palatino Linotype" w:hAnsiTheme="majorBidi" w:cstheme="majorBidi"/>
          <w:b/>
          <w:sz w:val="24"/>
          <w:szCs w:val="24"/>
        </w:rPr>
        <w:t xml:space="preserve">Strengthening Civil Society’s Contribution to Conflict Prevention and Peacebuilding </w:t>
      </w:r>
      <w:proofErr w:type="gramStart"/>
      <w:r w:rsidRPr="006B05DB">
        <w:rPr>
          <w:rFonts w:asciiTheme="majorBidi" w:eastAsia="Palatino Linotype" w:hAnsiTheme="majorBidi" w:cstheme="majorBidi"/>
          <w:b/>
          <w:sz w:val="24"/>
          <w:szCs w:val="24"/>
        </w:rPr>
        <w:t>in Light of</w:t>
      </w:r>
      <w:proofErr w:type="gramEnd"/>
      <w:r w:rsidRPr="006B05DB">
        <w:rPr>
          <w:rFonts w:asciiTheme="majorBidi" w:eastAsia="Palatino Linotype" w:hAnsiTheme="majorBidi" w:cstheme="majorBidi"/>
          <w:b/>
          <w:sz w:val="24"/>
          <w:szCs w:val="24"/>
        </w:rPr>
        <w:t xml:space="preserve"> Reduced UN Presence and Support</w:t>
      </w:r>
    </w:p>
    <w:p w14:paraId="795C0853" w14:textId="77777777" w:rsidR="006B05DB" w:rsidRDefault="006B05DB" w:rsidP="006B05DB">
      <w:pPr>
        <w:spacing w:after="0"/>
        <w:ind w:left="284"/>
        <w:contextualSpacing/>
        <w:jc w:val="both"/>
        <w:rPr>
          <w:rFonts w:asciiTheme="majorBidi" w:eastAsia="Palatino Linotype" w:hAnsiTheme="majorBidi" w:cstheme="majorBidi"/>
          <w:bCs/>
          <w:sz w:val="24"/>
          <w:szCs w:val="24"/>
        </w:rPr>
      </w:pPr>
    </w:p>
    <w:p w14:paraId="499B7FBA" w14:textId="296E7394" w:rsidR="006B05DB" w:rsidRDefault="006B05DB" w:rsidP="006B05DB">
      <w:pPr>
        <w:spacing w:after="0"/>
        <w:ind w:left="284"/>
        <w:contextualSpacing/>
        <w:jc w:val="both"/>
        <w:rPr>
          <w:rFonts w:asciiTheme="majorBidi" w:eastAsia="Palatino Linotype" w:hAnsiTheme="majorBidi" w:cstheme="majorBidi"/>
          <w:bCs/>
          <w:sz w:val="24"/>
          <w:szCs w:val="24"/>
        </w:rPr>
      </w:pPr>
      <w:r w:rsidRPr="006B05DB">
        <w:rPr>
          <w:rFonts w:asciiTheme="majorBidi" w:eastAsia="Palatino Linotype" w:hAnsiTheme="majorBidi" w:cstheme="majorBidi"/>
          <w:bCs/>
          <w:sz w:val="24"/>
          <w:szCs w:val="24"/>
        </w:rPr>
        <w:t xml:space="preserve">On November 27, 2025, the HRD Yambio Field Office participated in the Senior Leadership Engagement Meeting with SRSG and CSOs, alongside other UNMISS components and civil society networks. The meeting connected UNMISS Juba leadership with CSO networks from 10 states and </w:t>
      </w:r>
      <w:r w:rsidR="009F1A33">
        <w:rPr>
          <w:rFonts w:asciiTheme="majorBidi" w:eastAsia="Palatino Linotype" w:hAnsiTheme="majorBidi" w:cstheme="majorBidi"/>
          <w:bCs/>
          <w:sz w:val="24"/>
          <w:szCs w:val="24"/>
        </w:rPr>
        <w:t>two</w:t>
      </w:r>
      <w:r w:rsidRPr="006B05DB">
        <w:rPr>
          <w:rFonts w:asciiTheme="majorBidi" w:eastAsia="Palatino Linotype" w:hAnsiTheme="majorBidi" w:cstheme="majorBidi"/>
          <w:bCs/>
          <w:sz w:val="24"/>
          <w:szCs w:val="24"/>
        </w:rPr>
        <w:t xml:space="preserve"> administrative areas via VTC.</w:t>
      </w:r>
    </w:p>
    <w:p w14:paraId="733F6D74" w14:textId="77777777" w:rsidR="006B05DB" w:rsidRDefault="006B05DB" w:rsidP="006B05DB">
      <w:pPr>
        <w:spacing w:after="0"/>
        <w:ind w:left="284"/>
        <w:contextualSpacing/>
        <w:jc w:val="both"/>
        <w:rPr>
          <w:rFonts w:asciiTheme="majorBidi" w:eastAsia="Palatino Linotype" w:hAnsiTheme="majorBidi" w:cstheme="majorBidi"/>
          <w:bCs/>
          <w:sz w:val="24"/>
          <w:szCs w:val="24"/>
        </w:rPr>
      </w:pPr>
    </w:p>
    <w:p w14:paraId="4AB55210" w14:textId="368DB4E4" w:rsidR="006B05DB" w:rsidRPr="006B05DB" w:rsidRDefault="006B05DB" w:rsidP="006B05DB">
      <w:pPr>
        <w:spacing w:after="0"/>
        <w:ind w:left="284"/>
        <w:contextualSpacing/>
        <w:jc w:val="both"/>
        <w:rPr>
          <w:rFonts w:asciiTheme="majorBidi" w:eastAsia="Palatino Linotype" w:hAnsiTheme="majorBidi" w:cstheme="majorBidi"/>
          <w:bCs/>
          <w:sz w:val="24"/>
          <w:szCs w:val="24"/>
        </w:rPr>
      </w:pPr>
      <w:r w:rsidRPr="006B05DB">
        <w:rPr>
          <w:rFonts w:asciiTheme="majorBidi" w:eastAsia="Palatino Linotype" w:hAnsiTheme="majorBidi" w:cstheme="majorBidi"/>
          <w:bCs/>
          <w:sz w:val="24"/>
          <w:szCs w:val="24"/>
        </w:rPr>
        <w:t xml:space="preserve">The meeting served as an </w:t>
      </w:r>
      <w:r w:rsidR="00BF686B">
        <w:rPr>
          <w:rFonts w:asciiTheme="majorBidi" w:eastAsia="Palatino Linotype" w:hAnsiTheme="majorBidi" w:cstheme="majorBidi"/>
          <w:bCs/>
          <w:sz w:val="24"/>
          <w:szCs w:val="24"/>
        </w:rPr>
        <w:t>essential</w:t>
      </w:r>
      <w:r w:rsidRPr="006B05DB">
        <w:rPr>
          <w:rFonts w:asciiTheme="majorBidi" w:eastAsia="Palatino Linotype" w:hAnsiTheme="majorBidi" w:cstheme="majorBidi"/>
          <w:bCs/>
          <w:sz w:val="24"/>
          <w:szCs w:val="24"/>
        </w:rPr>
        <w:t xml:space="preserve"> platform to discuss how the reduced UN presence and support affect civil society's role in conflict prevention and peacebuilding in the country. The </w:t>
      </w:r>
      <w:proofErr w:type="spellStart"/>
      <w:r>
        <w:rPr>
          <w:rFonts w:asciiTheme="majorBidi" w:eastAsia="Palatino Linotype" w:hAnsiTheme="majorBidi" w:cstheme="majorBidi"/>
          <w:bCs/>
          <w:sz w:val="24"/>
          <w:szCs w:val="24"/>
        </w:rPr>
        <w:t>OiC</w:t>
      </w:r>
      <w:proofErr w:type="spellEnd"/>
      <w:r>
        <w:rPr>
          <w:rFonts w:asciiTheme="majorBidi" w:eastAsia="Palatino Linotype" w:hAnsiTheme="majorBidi" w:cstheme="majorBidi"/>
          <w:bCs/>
          <w:sz w:val="24"/>
          <w:szCs w:val="24"/>
        </w:rPr>
        <w:t xml:space="preserve"> </w:t>
      </w:r>
      <w:r w:rsidRPr="006B05DB">
        <w:rPr>
          <w:rFonts w:asciiTheme="majorBidi" w:eastAsia="Palatino Linotype" w:hAnsiTheme="majorBidi" w:cstheme="majorBidi"/>
          <w:bCs/>
          <w:sz w:val="24"/>
          <w:szCs w:val="24"/>
        </w:rPr>
        <w:t xml:space="preserve">SRSG highlighted the vital role of civil society in maintaining peace and stability in South Sudan, especially amid declining UN support. </w:t>
      </w:r>
      <w:r>
        <w:rPr>
          <w:rFonts w:asciiTheme="majorBidi" w:eastAsia="Palatino Linotype" w:hAnsiTheme="majorBidi" w:cstheme="majorBidi"/>
          <w:bCs/>
          <w:sz w:val="24"/>
          <w:szCs w:val="24"/>
        </w:rPr>
        <w:t>She</w:t>
      </w:r>
      <w:r w:rsidRPr="006B05DB">
        <w:rPr>
          <w:rFonts w:asciiTheme="majorBidi" w:eastAsia="Palatino Linotype" w:hAnsiTheme="majorBidi" w:cstheme="majorBidi"/>
          <w:bCs/>
          <w:sz w:val="24"/>
          <w:szCs w:val="24"/>
        </w:rPr>
        <w:t xml:space="preserve"> recognized significant progress by CSOs in promoting peace, such as establishing early warning systems, mediating conflicts, and advocating for human rights.</w:t>
      </w:r>
    </w:p>
    <w:p w14:paraId="291A0BD3" w14:textId="77777777" w:rsidR="006B05DB" w:rsidRPr="006B05DB" w:rsidRDefault="006B05DB" w:rsidP="006B05DB">
      <w:pPr>
        <w:spacing w:after="0"/>
        <w:ind w:left="284"/>
        <w:contextualSpacing/>
        <w:jc w:val="both"/>
        <w:rPr>
          <w:rFonts w:asciiTheme="majorBidi" w:eastAsia="Palatino Linotype" w:hAnsiTheme="majorBidi" w:cstheme="majorBidi"/>
          <w:bCs/>
          <w:sz w:val="24"/>
          <w:szCs w:val="24"/>
        </w:rPr>
      </w:pPr>
    </w:p>
    <w:p w14:paraId="67447996" w14:textId="093D65BB" w:rsidR="006B05DB" w:rsidRPr="006B05DB" w:rsidRDefault="006B05DB" w:rsidP="006B05DB">
      <w:pPr>
        <w:spacing w:after="0"/>
        <w:ind w:left="284"/>
        <w:contextualSpacing/>
        <w:jc w:val="both"/>
        <w:rPr>
          <w:rFonts w:asciiTheme="majorBidi" w:eastAsia="Palatino Linotype" w:hAnsiTheme="majorBidi" w:cstheme="majorBidi"/>
          <w:bCs/>
          <w:sz w:val="24"/>
          <w:szCs w:val="24"/>
        </w:rPr>
      </w:pPr>
      <w:r w:rsidRPr="006B05DB">
        <w:rPr>
          <w:rFonts w:asciiTheme="majorBidi" w:eastAsia="Palatino Linotype" w:hAnsiTheme="majorBidi" w:cstheme="majorBidi"/>
          <w:bCs/>
          <w:sz w:val="24"/>
          <w:szCs w:val="24"/>
        </w:rPr>
        <w:t xml:space="preserve">CSO representatives from across the country shared concerns and suggestions, </w:t>
      </w:r>
      <w:r w:rsidR="00257AA8">
        <w:rPr>
          <w:rFonts w:asciiTheme="majorBidi" w:eastAsia="Palatino Linotype" w:hAnsiTheme="majorBidi" w:cstheme="majorBidi"/>
          <w:bCs/>
          <w:sz w:val="24"/>
          <w:szCs w:val="24"/>
        </w:rPr>
        <w:t>noting potential outcomes of a reduced</w:t>
      </w:r>
      <w:r w:rsidRPr="006B05DB">
        <w:rPr>
          <w:rFonts w:asciiTheme="majorBidi" w:eastAsia="Palatino Linotype" w:hAnsiTheme="majorBidi" w:cstheme="majorBidi"/>
          <w:bCs/>
          <w:sz w:val="24"/>
          <w:szCs w:val="24"/>
        </w:rPr>
        <w:t xml:space="preserve"> UN presence, including increased human rights abuses, weakened mediation efforts, and limited access to aid. They emphasized the need to address the root causes of conflict, including poverty, inequality, and lack of basic services.</w:t>
      </w:r>
    </w:p>
    <w:p w14:paraId="48F96AD3" w14:textId="77777777" w:rsidR="006B05DB" w:rsidRPr="006B05DB" w:rsidRDefault="006B05DB" w:rsidP="006B05DB">
      <w:pPr>
        <w:spacing w:after="0"/>
        <w:ind w:left="284"/>
        <w:contextualSpacing/>
        <w:jc w:val="both"/>
        <w:rPr>
          <w:rFonts w:asciiTheme="majorBidi" w:eastAsia="Palatino Linotype" w:hAnsiTheme="majorBidi" w:cstheme="majorBidi"/>
          <w:bCs/>
          <w:sz w:val="24"/>
          <w:szCs w:val="24"/>
        </w:rPr>
      </w:pPr>
    </w:p>
    <w:p w14:paraId="2383F9BF" w14:textId="77777777" w:rsidR="006B05DB" w:rsidRPr="006B05DB" w:rsidRDefault="006B05DB" w:rsidP="006B05DB">
      <w:pPr>
        <w:spacing w:after="0"/>
        <w:ind w:left="284"/>
        <w:contextualSpacing/>
        <w:jc w:val="both"/>
        <w:rPr>
          <w:rFonts w:asciiTheme="majorBidi" w:eastAsia="Palatino Linotype" w:hAnsiTheme="majorBidi" w:cstheme="majorBidi"/>
          <w:bCs/>
          <w:sz w:val="24"/>
          <w:szCs w:val="24"/>
        </w:rPr>
      </w:pPr>
      <w:r w:rsidRPr="006B05DB">
        <w:rPr>
          <w:rFonts w:asciiTheme="majorBidi" w:eastAsia="Palatino Linotype" w:hAnsiTheme="majorBidi" w:cstheme="majorBidi"/>
          <w:bCs/>
          <w:sz w:val="24"/>
          <w:szCs w:val="24"/>
        </w:rPr>
        <w:t>They proposed practical strategies, such as establishing community-based early warning systems, strengthening local CSO networks, and improving collaboration with government officials and security forces. They also requested UNMISS support for transferring office furniture and communication equipment to reach more rural communities, targeted capacity-building programs for grassroots CSOs, and using remaining resources to establish community-led civic engagement centers in towns like Malakal, Rumbek, and Torit.</w:t>
      </w:r>
    </w:p>
    <w:p w14:paraId="1910C6BE" w14:textId="77777777" w:rsidR="006B05DB" w:rsidRPr="006B05DB" w:rsidRDefault="006B05DB" w:rsidP="006B05DB">
      <w:pPr>
        <w:spacing w:after="0"/>
        <w:ind w:left="284"/>
        <w:contextualSpacing/>
        <w:jc w:val="both"/>
        <w:rPr>
          <w:rFonts w:asciiTheme="majorBidi" w:eastAsia="Palatino Linotype" w:hAnsiTheme="majorBidi" w:cstheme="majorBidi"/>
          <w:bCs/>
          <w:sz w:val="24"/>
          <w:szCs w:val="24"/>
        </w:rPr>
      </w:pPr>
    </w:p>
    <w:p w14:paraId="33A51CE6" w14:textId="76031A37" w:rsidR="006B05DB" w:rsidRPr="006B05DB" w:rsidRDefault="006B05DB" w:rsidP="006B05DB">
      <w:pPr>
        <w:spacing w:after="0"/>
        <w:ind w:left="284"/>
        <w:contextualSpacing/>
        <w:jc w:val="both"/>
        <w:rPr>
          <w:rFonts w:asciiTheme="majorBidi" w:eastAsia="Palatino Linotype" w:hAnsiTheme="majorBidi" w:cstheme="majorBidi"/>
          <w:bCs/>
          <w:sz w:val="24"/>
          <w:szCs w:val="24"/>
        </w:rPr>
      </w:pPr>
      <w:r w:rsidRPr="006B05DB">
        <w:rPr>
          <w:rFonts w:asciiTheme="majorBidi" w:eastAsia="Palatino Linotype" w:hAnsiTheme="majorBidi" w:cstheme="majorBidi"/>
          <w:bCs/>
          <w:sz w:val="24"/>
          <w:szCs w:val="24"/>
        </w:rPr>
        <w:t xml:space="preserve">The meeting </w:t>
      </w:r>
      <w:r w:rsidR="00257AA8">
        <w:rPr>
          <w:rFonts w:asciiTheme="majorBidi" w:eastAsia="Palatino Linotype" w:hAnsiTheme="majorBidi" w:cstheme="majorBidi"/>
          <w:bCs/>
          <w:sz w:val="24"/>
          <w:szCs w:val="24"/>
        </w:rPr>
        <w:t>fostered lively, constructive dialogue, demonstrating a shared commitment to strengthening</w:t>
      </w:r>
      <w:r w:rsidRPr="006B05DB">
        <w:rPr>
          <w:rFonts w:asciiTheme="majorBidi" w:eastAsia="Palatino Linotype" w:hAnsiTheme="majorBidi" w:cstheme="majorBidi"/>
          <w:bCs/>
          <w:sz w:val="24"/>
          <w:szCs w:val="24"/>
        </w:rPr>
        <w:t xml:space="preserve"> cooperation between UNMISS and civil society organizations to promote peace and stability. The </w:t>
      </w:r>
      <w:proofErr w:type="spellStart"/>
      <w:r>
        <w:rPr>
          <w:rFonts w:asciiTheme="majorBidi" w:eastAsia="Palatino Linotype" w:hAnsiTheme="majorBidi" w:cstheme="majorBidi"/>
          <w:bCs/>
          <w:sz w:val="24"/>
          <w:szCs w:val="24"/>
        </w:rPr>
        <w:t>OiC</w:t>
      </w:r>
      <w:proofErr w:type="spellEnd"/>
      <w:r>
        <w:rPr>
          <w:rFonts w:asciiTheme="majorBidi" w:eastAsia="Palatino Linotype" w:hAnsiTheme="majorBidi" w:cstheme="majorBidi"/>
          <w:bCs/>
          <w:sz w:val="24"/>
          <w:szCs w:val="24"/>
        </w:rPr>
        <w:t xml:space="preserve"> </w:t>
      </w:r>
      <w:r w:rsidRPr="006B05DB">
        <w:rPr>
          <w:rFonts w:asciiTheme="majorBidi" w:eastAsia="Palatino Linotype" w:hAnsiTheme="majorBidi" w:cstheme="majorBidi"/>
          <w:bCs/>
          <w:sz w:val="24"/>
          <w:szCs w:val="24"/>
        </w:rPr>
        <w:t>SRSG assured the CSOs that UNMISS would continue providing technical and logistical support, facilitate coordination with national and local government agencies, and advocate for the protection of civic space and human rights.</w:t>
      </w:r>
    </w:p>
    <w:p w14:paraId="60526E08" w14:textId="77777777" w:rsidR="006B05DB" w:rsidRPr="006B05DB" w:rsidRDefault="006B05DB" w:rsidP="006B05DB">
      <w:pPr>
        <w:spacing w:after="0"/>
        <w:ind w:left="284"/>
        <w:contextualSpacing/>
        <w:jc w:val="both"/>
        <w:rPr>
          <w:rFonts w:asciiTheme="majorBidi" w:eastAsia="Palatino Linotype" w:hAnsiTheme="majorBidi" w:cstheme="majorBidi"/>
          <w:bCs/>
          <w:sz w:val="24"/>
          <w:szCs w:val="24"/>
        </w:rPr>
      </w:pPr>
    </w:p>
    <w:p w14:paraId="3332A31E" w14:textId="609FC5BA" w:rsidR="00B80361" w:rsidRPr="006B05DB" w:rsidRDefault="005D11D0" w:rsidP="006B05DB">
      <w:pPr>
        <w:spacing w:after="0"/>
        <w:ind w:left="284"/>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In conclusion, t</w:t>
      </w:r>
      <w:r w:rsidRPr="005D11D0">
        <w:rPr>
          <w:rFonts w:asciiTheme="majorBidi" w:eastAsia="Palatino Linotype" w:hAnsiTheme="majorBidi" w:cstheme="majorBidi"/>
          <w:bCs/>
          <w:sz w:val="24"/>
          <w:szCs w:val="24"/>
        </w:rPr>
        <w:t>he meeting highlighted the significance of collaboration between the UN and civil society organizations (CSOs) in promoting peace, stability, and human rights in South Sudan. Participants were optimistic about continued cooperation to improve the lives of South Sudanese people, emphasizing the need for collective efforts to address challenges like intercommunal violence, poverty, and governance issues.</w:t>
      </w:r>
    </w:p>
    <w:p w14:paraId="1BE35D02" w14:textId="77777777" w:rsidR="006B05DB" w:rsidRDefault="006B05DB" w:rsidP="006B05DB">
      <w:pPr>
        <w:spacing w:after="0"/>
        <w:ind w:left="284"/>
        <w:contextualSpacing/>
        <w:jc w:val="both"/>
        <w:rPr>
          <w:rFonts w:asciiTheme="majorBidi" w:eastAsia="Palatino Linotype" w:hAnsiTheme="majorBidi" w:cstheme="majorBidi"/>
          <w:b/>
          <w:sz w:val="24"/>
          <w:szCs w:val="24"/>
        </w:rPr>
      </w:pPr>
    </w:p>
    <w:p w14:paraId="2D687C21" w14:textId="70337169" w:rsidR="00B80361" w:rsidRPr="00B80361" w:rsidRDefault="00B80361" w:rsidP="00B80361">
      <w:pPr>
        <w:pStyle w:val="ListParagraph"/>
        <w:numPr>
          <w:ilvl w:val="0"/>
          <w:numId w:val="9"/>
        </w:numPr>
        <w:spacing w:after="0"/>
        <w:jc w:val="both"/>
        <w:rPr>
          <w:rFonts w:asciiTheme="majorBidi" w:eastAsia="Palatino Linotype" w:hAnsiTheme="majorBidi" w:cstheme="majorBidi"/>
          <w:b/>
          <w:sz w:val="24"/>
          <w:szCs w:val="24"/>
        </w:rPr>
      </w:pPr>
      <w:r w:rsidRPr="00B80361">
        <w:rPr>
          <w:rFonts w:asciiTheme="majorBidi" w:eastAsia="Palatino Linotype" w:hAnsiTheme="majorBidi" w:cstheme="majorBidi"/>
          <w:b/>
          <w:sz w:val="24"/>
          <w:szCs w:val="24"/>
        </w:rPr>
        <w:t>HRD Participates in a Validation Meeting for Child Employment Regulations in Western Equatoria State.</w:t>
      </w:r>
    </w:p>
    <w:p w14:paraId="436B8F9E" w14:textId="77777777" w:rsidR="00B80361" w:rsidRDefault="00B80361" w:rsidP="00B80361">
      <w:pPr>
        <w:spacing w:after="0"/>
        <w:ind w:left="284"/>
        <w:contextualSpacing/>
        <w:jc w:val="both"/>
        <w:rPr>
          <w:rFonts w:asciiTheme="majorBidi" w:eastAsia="Palatino Linotype" w:hAnsiTheme="majorBidi" w:cstheme="majorBidi"/>
          <w:b/>
          <w:sz w:val="24"/>
          <w:szCs w:val="24"/>
        </w:rPr>
      </w:pPr>
    </w:p>
    <w:p w14:paraId="1832703F" w14:textId="7011B20E"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On 27 November 2025, HRD Yambio Field Office participated in a validation meeting dedicated to the Child Employment Regulations for Western Equatoria State. This meeting was a direct outcome of the monthly Rule of Law Forum</w:t>
      </w:r>
      <w:r>
        <w:rPr>
          <w:rFonts w:asciiTheme="majorBidi" w:eastAsia="Palatino Linotype" w:hAnsiTheme="majorBidi" w:cstheme="majorBidi"/>
          <w:bCs/>
          <w:sz w:val="24"/>
          <w:szCs w:val="24"/>
        </w:rPr>
        <w:t>.</w:t>
      </w:r>
      <w:r w:rsidRPr="005D11D0">
        <w:rPr>
          <w:rFonts w:asciiTheme="majorBidi" w:eastAsia="Palatino Linotype" w:hAnsiTheme="majorBidi" w:cstheme="majorBidi"/>
          <w:bCs/>
          <w:sz w:val="24"/>
          <w:szCs w:val="24"/>
        </w:rPr>
        <w:t xml:space="preserve"> The </w:t>
      </w:r>
      <w:r w:rsidR="00B50E8A">
        <w:rPr>
          <w:rFonts w:asciiTheme="majorBidi" w:eastAsia="Palatino Linotype" w:hAnsiTheme="majorBidi" w:cstheme="majorBidi"/>
          <w:bCs/>
          <w:sz w:val="24"/>
          <w:szCs w:val="24"/>
        </w:rPr>
        <w:t>meeting</w:t>
      </w:r>
      <w:r w:rsidRPr="005D11D0">
        <w:rPr>
          <w:rFonts w:asciiTheme="majorBidi" w:eastAsia="Palatino Linotype" w:hAnsiTheme="majorBidi" w:cstheme="majorBidi"/>
          <w:bCs/>
          <w:sz w:val="24"/>
          <w:szCs w:val="24"/>
        </w:rPr>
        <w:t xml:space="preserve"> was attended by 27 participants, including six women, representing diverse sectors such as government authorities, the State Human Rights Commission, the police force, civil society organizations (CSOs), the Azande Kingdom traditional council, private sector companies, and representatives </w:t>
      </w:r>
      <w:r w:rsidR="00257AA8">
        <w:rPr>
          <w:rFonts w:asciiTheme="majorBidi" w:eastAsia="Palatino Linotype" w:hAnsiTheme="majorBidi" w:cstheme="majorBidi"/>
          <w:bCs/>
          <w:sz w:val="24"/>
          <w:szCs w:val="24"/>
        </w:rPr>
        <w:t xml:space="preserve">of </w:t>
      </w:r>
      <w:r w:rsidRPr="005D11D0">
        <w:rPr>
          <w:rFonts w:asciiTheme="majorBidi" w:eastAsia="Palatino Linotype" w:hAnsiTheme="majorBidi" w:cstheme="majorBidi"/>
          <w:bCs/>
          <w:sz w:val="24"/>
          <w:szCs w:val="24"/>
        </w:rPr>
        <w:t xml:space="preserve">UNDP and UNMISS. The session was chaired by the State Director of the Ministry for </w:t>
      </w:r>
      <w:proofErr w:type="spellStart"/>
      <w:r w:rsidRPr="005D11D0">
        <w:rPr>
          <w:rFonts w:asciiTheme="majorBidi" w:eastAsia="Palatino Linotype" w:hAnsiTheme="majorBidi" w:cstheme="majorBidi"/>
          <w:bCs/>
          <w:sz w:val="24"/>
          <w:szCs w:val="24"/>
        </w:rPr>
        <w:t>Labour</w:t>
      </w:r>
      <w:proofErr w:type="spellEnd"/>
      <w:r w:rsidRPr="005D11D0">
        <w:rPr>
          <w:rFonts w:asciiTheme="majorBidi" w:eastAsia="Palatino Linotype" w:hAnsiTheme="majorBidi" w:cstheme="majorBidi"/>
          <w:bCs/>
          <w:sz w:val="24"/>
          <w:szCs w:val="24"/>
        </w:rPr>
        <w:t xml:space="preserve"> and Industrial Relations.</w:t>
      </w:r>
    </w:p>
    <w:p w14:paraId="6208E4EB"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0A4308E1"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 xml:space="preserve">The primary goal of this meeting was to thoroughly examine, discuss, and validate the proposed regulations governing child employment in Western Equatoria, which are to be submitted to the Minister for </w:t>
      </w:r>
      <w:proofErr w:type="spellStart"/>
      <w:r w:rsidRPr="005D11D0">
        <w:rPr>
          <w:rFonts w:asciiTheme="majorBidi" w:eastAsia="Palatino Linotype" w:hAnsiTheme="majorBidi" w:cstheme="majorBidi"/>
          <w:bCs/>
          <w:sz w:val="24"/>
          <w:szCs w:val="24"/>
        </w:rPr>
        <w:t>Labour</w:t>
      </w:r>
      <w:proofErr w:type="spellEnd"/>
      <w:r w:rsidRPr="005D11D0">
        <w:rPr>
          <w:rFonts w:asciiTheme="majorBidi" w:eastAsia="Palatino Linotype" w:hAnsiTheme="majorBidi" w:cstheme="majorBidi"/>
          <w:bCs/>
          <w:sz w:val="24"/>
          <w:szCs w:val="24"/>
        </w:rPr>
        <w:t xml:space="preserve">, Public Service, and Human Resource Development for final approval. These regulations stemmed from concerns raised by various partners about the exploitation of children by employers and commercial entities operating within the state. These practices divert children from their educational pursuits. In response, the Rule of Law Forum established a dedicated committee comprising legal experts, child rights advocates, and government officials to draft comprehensive </w:t>
      </w:r>
      <w:r w:rsidRPr="005D11D0">
        <w:rPr>
          <w:rFonts w:asciiTheme="majorBidi" w:eastAsia="Palatino Linotype" w:hAnsiTheme="majorBidi" w:cstheme="majorBidi"/>
          <w:bCs/>
          <w:sz w:val="24"/>
          <w:szCs w:val="24"/>
        </w:rPr>
        <w:lastRenderedPageBreak/>
        <w:t>regulations aimed at preventing child exploitation and abuse and ensuring effective child protection measures.</w:t>
      </w:r>
    </w:p>
    <w:p w14:paraId="48B85CBB"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63CA463A"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 xml:space="preserve">The resulting document, titled “The Child Employment Regulations, 2025,” was meticulously drafted and then presented for validation during the forum. Once approved, it will be forwarded to the Ministry of </w:t>
      </w:r>
      <w:proofErr w:type="spellStart"/>
      <w:r w:rsidRPr="005D11D0">
        <w:rPr>
          <w:rFonts w:asciiTheme="majorBidi" w:eastAsia="Palatino Linotype" w:hAnsiTheme="majorBidi" w:cstheme="majorBidi"/>
          <w:bCs/>
          <w:sz w:val="24"/>
          <w:szCs w:val="24"/>
        </w:rPr>
        <w:t>Labour</w:t>
      </w:r>
      <w:proofErr w:type="spellEnd"/>
      <w:r w:rsidRPr="005D11D0">
        <w:rPr>
          <w:rFonts w:asciiTheme="majorBidi" w:eastAsia="Palatino Linotype" w:hAnsiTheme="majorBidi" w:cstheme="majorBidi"/>
          <w:bCs/>
          <w:sz w:val="24"/>
          <w:szCs w:val="24"/>
        </w:rPr>
        <w:t xml:space="preserve"> for official endorsement. The regulations aim to set clear guidelines for lawful child employment, aligning with South Sudanese national laws and aligned international standards such as the Convention on the Rights of the Child.</w:t>
      </w:r>
    </w:p>
    <w:p w14:paraId="61F5062B"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0FFA9D6E"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Structured into five detailed chapters, the regulations cover initial provisions defining scope and purpose, general principles prohibiting sexual exploitation and abuse, and restrictions on the worst forms of child labor. They also specify conditions for lawful employment, outline responsibilities for labor administration, describe permissible apprenticeship programs, and set strict prohibitions on hazardous work environments. Penalties for violations are clearly outlined, including fines and imprisonment options, to ensure enforcement. Other provisions address the licensing process, monitoring mechanisms, and community awareness efforts.</w:t>
      </w:r>
    </w:p>
    <w:p w14:paraId="1C763777"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36F6748D" w14:textId="284E2C3C" w:rsidR="00B80361" w:rsidRPr="00B80361"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Upon successful validation by the Rule of Law Forum members, the regulations will be formally adopted as the official child employment governance framework for Western Equatoria State. The final step involves the Minister's signature, which will officially enact the regulations, thereby significantly strengthening efforts to protect children from exploitation and abuse within the region</w:t>
      </w:r>
      <w:r w:rsidR="00B80361" w:rsidRPr="00B80361">
        <w:rPr>
          <w:rFonts w:asciiTheme="majorBidi" w:eastAsia="Palatino Linotype" w:hAnsiTheme="majorBidi" w:cstheme="majorBidi"/>
          <w:bCs/>
          <w:sz w:val="24"/>
          <w:szCs w:val="24"/>
        </w:rPr>
        <w:t>.</w:t>
      </w:r>
    </w:p>
    <w:p w14:paraId="27E20C1B" w14:textId="3135CAC6" w:rsidR="00B80361" w:rsidRDefault="00B80361" w:rsidP="00B80361">
      <w:pPr>
        <w:spacing w:after="0"/>
        <w:ind w:left="284"/>
        <w:contextualSpacing/>
        <w:jc w:val="both"/>
        <w:rPr>
          <w:rFonts w:asciiTheme="majorBidi" w:eastAsia="Palatino Linotype" w:hAnsiTheme="majorBidi" w:cstheme="majorBidi"/>
          <w:bCs/>
          <w:sz w:val="24"/>
          <w:szCs w:val="24"/>
        </w:rPr>
      </w:pPr>
    </w:p>
    <w:p w14:paraId="2F0F5EB8" w14:textId="73F7BFF4" w:rsidR="00D76704" w:rsidRPr="00D76704" w:rsidRDefault="00D76704" w:rsidP="00D76704">
      <w:pPr>
        <w:pStyle w:val="ListParagraph"/>
        <w:numPr>
          <w:ilvl w:val="0"/>
          <w:numId w:val="10"/>
        </w:numPr>
        <w:spacing w:after="0"/>
        <w:jc w:val="both"/>
        <w:rPr>
          <w:rFonts w:asciiTheme="majorBidi" w:eastAsia="Palatino Linotype" w:hAnsiTheme="majorBidi" w:cstheme="majorBidi"/>
          <w:b/>
          <w:sz w:val="24"/>
          <w:szCs w:val="24"/>
        </w:rPr>
      </w:pPr>
      <w:r w:rsidRPr="00D76704">
        <w:rPr>
          <w:rFonts w:asciiTheme="majorBidi" w:eastAsia="Palatino Linotype" w:hAnsiTheme="majorBidi" w:cstheme="majorBidi"/>
          <w:b/>
          <w:sz w:val="24"/>
          <w:szCs w:val="24"/>
        </w:rPr>
        <w:t>HRD participate</w:t>
      </w:r>
      <w:r>
        <w:rPr>
          <w:rFonts w:asciiTheme="majorBidi" w:eastAsia="Palatino Linotype" w:hAnsiTheme="majorBidi" w:cstheme="majorBidi"/>
          <w:b/>
          <w:sz w:val="24"/>
          <w:szCs w:val="24"/>
        </w:rPr>
        <w:t>s</w:t>
      </w:r>
      <w:r w:rsidRPr="00D76704">
        <w:rPr>
          <w:rFonts w:asciiTheme="majorBidi" w:eastAsia="Palatino Linotype" w:hAnsiTheme="majorBidi" w:cstheme="majorBidi"/>
          <w:b/>
          <w:sz w:val="24"/>
          <w:szCs w:val="24"/>
        </w:rPr>
        <w:t xml:space="preserve"> in a panel discussion in Yambio as part of activities commemorating the 16 Days of Activism against Gender-Based Violence.</w:t>
      </w:r>
    </w:p>
    <w:p w14:paraId="03EBF359" w14:textId="77777777" w:rsidR="00D76704" w:rsidRDefault="00D76704" w:rsidP="00B80361">
      <w:pPr>
        <w:spacing w:after="0"/>
        <w:ind w:left="284"/>
        <w:contextualSpacing/>
        <w:jc w:val="both"/>
        <w:rPr>
          <w:rFonts w:asciiTheme="majorBidi" w:eastAsia="Palatino Linotype" w:hAnsiTheme="majorBidi" w:cstheme="majorBidi"/>
          <w:bCs/>
          <w:sz w:val="24"/>
          <w:szCs w:val="24"/>
        </w:rPr>
      </w:pPr>
    </w:p>
    <w:p w14:paraId="31D2F486" w14:textId="4CDDD3D2"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On 27 November</w:t>
      </w:r>
      <w:r w:rsidR="00B50E8A">
        <w:rPr>
          <w:rFonts w:asciiTheme="majorBidi" w:eastAsia="Palatino Linotype" w:hAnsiTheme="majorBidi" w:cstheme="majorBidi"/>
          <w:bCs/>
          <w:sz w:val="24"/>
          <w:szCs w:val="24"/>
        </w:rPr>
        <w:t xml:space="preserve"> 2025</w:t>
      </w:r>
      <w:r w:rsidRPr="005D11D0">
        <w:rPr>
          <w:rFonts w:asciiTheme="majorBidi" w:eastAsia="Palatino Linotype" w:hAnsiTheme="majorBidi" w:cstheme="majorBidi"/>
          <w:bCs/>
          <w:sz w:val="24"/>
          <w:szCs w:val="24"/>
        </w:rPr>
        <w:t xml:space="preserve">, HRD </w:t>
      </w:r>
      <w:r w:rsidR="00B50E8A">
        <w:rPr>
          <w:rFonts w:asciiTheme="majorBidi" w:eastAsia="Palatino Linotype" w:hAnsiTheme="majorBidi" w:cstheme="majorBidi"/>
          <w:bCs/>
          <w:sz w:val="24"/>
          <w:szCs w:val="24"/>
        </w:rPr>
        <w:t xml:space="preserve">Yambio Field Office </w:t>
      </w:r>
      <w:r w:rsidRPr="005D11D0">
        <w:rPr>
          <w:rFonts w:asciiTheme="majorBidi" w:eastAsia="Palatino Linotype" w:hAnsiTheme="majorBidi" w:cstheme="majorBidi"/>
          <w:bCs/>
          <w:sz w:val="24"/>
          <w:szCs w:val="24"/>
        </w:rPr>
        <w:t>participated in a panel discussion held in Yambio, as part of a series of activities commemorating the 16 Days of Activism against Gender-Based Violence. The event was officially inaugurated by the Governor, who delivered an opening speech emphasizing the importance of collective efforts to amplify messages against violence within local communities and institutions.</w:t>
      </w:r>
    </w:p>
    <w:p w14:paraId="04FB8902"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40C3BA6A"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The panel comprised representatives from the GBV One-Stop Center, the Yambio High Court Judge, the Women’s Union, UNPOL, and various civil society organizations. Discussions centered on the wide-ranging violence and discrimination faced by both women and men across online and offline platforms, aligning with the global theme for the year, “</w:t>
      </w:r>
      <w:proofErr w:type="spellStart"/>
      <w:r w:rsidRPr="005D11D0">
        <w:rPr>
          <w:rFonts w:asciiTheme="majorBidi" w:eastAsia="Palatino Linotype" w:hAnsiTheme="majorBidi" w:cstheme="majorBidi"/>
          <w:bCs/>
          <w:sz w:val="24"/>
          <w:szCs w:val="24"/>
        </w:rPr>
        <w:t>UNiTE</w:t>
      </w:r>
      <w:proofErr w:type="spellEnd"/>
      <w:r w:rsidRPr="005D11D0">
        <w:rPr>
          <w:rFonts w:asciiTheme="majorBidi" w:eastAsia="Palatino Linotype" w:hAnsiTheme="majorBidi" w:cstheme="majorBidi"/>
          <w:bCs/>
          <w:sz w:val="24"/>
          <w:szCs w:val="24"/>
        </w:rPr>
        <w:t xml:space="preserve"> to End Digital Violence against All Women and Girls.”</w:t>
      </w:r>
    </w:p>
    <w:p w14:paraId="2FD34030"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Participants underscored domestic violence as a critical human rights issue, sharing specific distressing cases such as women impregnated by their husbands and subsequently abandoned, thereby bearing sole responsibility for childcare and household livelihoods. Additionally, reports emerged of absentee fathers returning years later to pursue custody through court proceedings, sometimes offering as little as 10,000 South Sudanese Pounds in court fees or payments. In some instances, these payments were made to male relatives rather than the biological fathers, resulting in the separation of mothers from their children and causing deep emotional and psychological trauma.</w:t>
      </w:r>
    </w:p>
    <w:p w14:paraId="56523672"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2AFF986B"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The recently deployed High Court Judge in Yambio highlighted that such actions violate constitutional protections. The Judge urged survivors and community members to utilize formal legal channels to report these cases, emphasizing the importance of legal recourse. The discussion also shed light on longstanding harmful traditional practices and gender norms that reinforce discrimination, hinder justice for survivors, and violate national and international human rights standards.</w:t>
      </w:r>
    </w:p>
    <w:p w14:paraId="2A871504" w14:textId="77777777" w:rsidR="005D11D0" w:rsidRPr="005D11D0" w:rsidRDefault="005D11D0" w:rsidP="005D11D0">
      <w:pPr>
        <w:spacing w:after="0"/>
        <w:ind w:left="284"/>
        <w:contextualSpacing/>
        <w:jc w:val="both"/>
        <w:rPr>
          <w:rFonts w:asciiTheme="majorBidi" w:eastAsia="Palatino Linotype" w:hAnsiTheme="majorBidi" w:cstheme="majorBidi"/>
          <w:bCs/>
          <w:sz w:val="24"/>
          <w:szCs w:val="24"/>
        </w:rPr>
      </w:pPr>
    </w:p>
    <w:p w14:paraId="26FF55C7" w14:textId="7513EC63" w:rsidR="004249D9" w:rsidRDefault="005D11D0" w:rsidP="00B50E8A">
      <w:pPr>
        <w:spacing w:after="0"/>
        <w:ind w:left="284"/>
        <w:contextualSpacing/>
        <w:jc w:val="both"/>
        <w:rPr>
          <w:rFonts w:asciiTheme="majorBidi" w:eastAsia="Palatino Linotype" w:hAnsiTheme="majorBidi" w:cstheme="majorBidi"/>
          <w:bCs/>
          <w:sz w:val="24"/>
          <w:szCs w:val="24"/>
        </w:rPr>
      </w:pPr>
      <w:r w:rsidRPr="005D11D0">
        <w:rPr>
          <w:rFonts w:asciiTheme="majorBidi" w:eastAsia="Palatino Linotype" w:hAnsiTheme="majorBidi" w:cstheme="majorBidi"/>
          <w:bCs/>
          <w:sz w:val="24"/>
          <w:szCs w:val="24"/>
        </w:rPr>
        <w:t>According to the November 2024 National SGBV-CRSV Integrated Mission Task Force (IMTF) High-Level Quarterly Report, Western Equatoria State recorded the highest number of reported rape cases nationally, constituting approximately 64 percent of all incidents. While the figures are troubling, they are also attributed to increased awareness, improved reporting mechanisms, and enhanced coordination among response actors within the state.</w:t>
      </w:r>
    </w:p>
    <w:p w14:paraId="4B4D335F" w14:textId="77777777" w:rsidR="00B50E8A" w:rsidRPr="00E83349" w:rsidRDefault="00B50E8A" w:rsidP="00B50E8A">
      <w:pPr>
        <w:spacing w:after="0"/>
        <w:ind w:left="284"/>
        <w:contextualSpacing/>
        <w:jc w:val="both"/>
        <w:rPr>
          <w:rFonts w:asciiTheme="majorBidi" w:eastAsia="Palatino Linotype" w:hAnsiTheme="majorBidi" w:cstheme="majorBidi"/>
          <w:bCs/>
          <w:sz w:val="24"/>
          <w:szCs w:val="24"/>
        </w:rPr>
      </w:pPr>
    </w:p>
    <w:p w14:paraId="3A2B77BF" w14:textId="372F2591"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Other Key Human Rights and Protection Conce</w:t>
      </w:r>
      <w:bookmarkEnd w:id="5"/>
      <w:r w:rsidRPr="00E83349">
        <w:rPr>
          <w:rFonts w:asciiTheme="majorBidi" w:eastAsia="Palatino Linotype" w:hAnsiTheme="majorBidi" w:cstheme="majorBidi"/>
          <w:b/>
          <w:sz w:val="24"/>
          <w:szCs w:val="24"/>
        </w:rPr>
        <w:t>rns</w:t>
      </w:r>
    </w:p>
    <w:p w14:paraId="7B44AAA7" w14:textId="77777777" w:rsidR="00AD7612" w:rsidRPr="00E83349" w:rsidRDefault="00AD7612" w:rsidP="00E83349">
      <w:pPr>
        <w:rPr>
          <w:rFonts w:asciiTheme="majorBidi" w:hAnsiTheme="majorBidi" w:cstheme="majorBidi"/>
          <w:sz w:val="24"/>
          <w:szCs w:val="24"/>
        </w:rPr>
      </w:pPr>
    </w:p>
    <w:sectPr w:rsidR="00AD7612" w:rsidRPr="00E83349" w:rsidSect="00AD7612">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CE102" w14:textId="77777777" w:rsidR="00437894" w:rsidRDefault="00437894" w:rsidP="00A80E53">
      <w:pPr>
        <w:spacing w:after="0" w:line="240" w:lineRule="auto"/>
      </w:pPr>
      <w:r>
        <w:separator/>
      </w:r>
    </w:p>
  </w:endnote>
  <w:endnote w:type="continuationSeparator" w:id="0">
    <w:p w14:paraId="34EC82C6" w14:textId="77777777" w:rsidR="00437894" w:rsidRDefault="00437894" w:rsidP="00A80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69567CC" w14:textId="77777777" w:rsidR="00AD7612" w:rsidRDefault="00AD761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CBBE781" w14:textId="00E8C51A" w:rsidR="00AD7612" w:rsidRPr="00182875" w:rsidRDefault="00AD761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4249D9">
          <w:rPr>
            <w:rFonts w:ascii="Times New Roman" w:hAnsi="Times New Roman" w:cs="Times New Roman"/>
            <w:color w:val="0070C0"/>
            <w:sz w:val="20"/>
            <w:szCs w:val="20"/>
          </w:rPr>
          <w:t>2</w:t>
        </w:r>
        <w:r w:rsidR="00D76704">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AD3D5D" w14:textId="77777777" w:rsidR="00AD7612" w:rsidRDefault="00AD7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7F0A" w14:textId="77777777" w:rsidR="00437894" w:rsidRDefault="00437894" w:rsidP="00A80E53">
      <w:pPr>
        <w:spacing w:after="0" w:line="240" w:lineRule="auto"/>
      </w:pPr>
      <w:r>
        <w:separator/>
      </w:r>
    </w:p>
  </w:footnote>
  <w:footnote w:type="continuationSeparator" w:id="0">
    <w:p w14:paraId="7A208A7D" w14:textId="77777777" w:rsidR="00437894" w:rsidRDefault="00437894" w:rsidP="00A80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22C4" w14:textId="77777777" w:rsidR="00AD7612" w:rsidRDefault="00AD761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D2DA9D2" w14:textId="77777777" w:rsidR="00AD7612" w:rsidRPr="00182875" w:rsidRDefault="00AD761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E32253"/>
    <w:multiLevelType w:val="hybridMultilevel"/>
    <w:tmpl w:val="0EB6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F3157"/>
    <w:multiLevelType w:val="hybridMultilevel"/>
    <w:tmpl w:val="C7521184"/>
    <w:lvl w:ilvl="0" w:tplc="68389BE8">
      <w:start w:val="1"/>
      <w:numFmt w:val="bullet"/>
      <w:lvlText w:val="-"/>
      <w:lvlJc w:val="left"/>
      <w:pPr>
        <w:ind w:left="360" w:hanging="360"/>
      </w:pPr>
      <w:rPr>
        <w:rFonts w:ascii="Wide Latin" w:hAnsi="Wide Lati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5F702FC"/>
    <w:multiLevelType w:val="hybridMultilevel"/>
    <w:tmpl w:val="772673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F62649F"/>
    <w:multiLevelType w:val="multilevel"/>
    <w:tmpl w:val="EF3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4002B6"/>
    <w:multiLevelType w:val="hybridMultilevel"/>
    <w:tmpl w:val="5B6254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0F0952"/>
    <w:multiLevelType w:val="hybridMultilevel"/>
    <w:tmpl w:val="4AF8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354213">
    <w:abstractNumId w:val="6"/>
  </w:num>
  <w:num w:numId="3" w16cid:durableId="1412311096">
    <w:abstractNumId w:val="2"/>
  </w:num>
  <w:num w:numId="4" w16cid:durableId="1168643106">
    <w:abstractNumId w:val="2"/>
  </w:num>
  <w:num w:numId="5" w16cid:durableId="714739018">
    <w:abstractNumId w:val="7"/>
  </w:num>
  <w:num w:numId="6" w16cid:durableId="105082730">
    <w:abstractNumId w:val="8"/>
  </w:num>
  <w:num w:numId="7" w16cid:durableId="656154611">
    <w:abstractNumId w:val="4"/>
  </w:num>
  <w:num w:numId="8" w16cid:durableId="1573351257">
    <w:abstractNumId w:val="1"/>
  </w:num>
  <w:num w:numId="9" w16cid:durableId="1530870367">
    <w:abstractNumId w:val="3"/>
  </w:num>
  <w:num w:numId="10" w16cid:durableId="1582176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12"/>
    <w:rsid w:val="00055C67"/>
    <w:rsid w:val="00074A60"/>
    <w:rsid w:val="000C0400"/>
    <w:rsid w:val="001A5DC3"/>
    <w:rsid w:val="00257AA8"/>
    <w:rsid w:val="002B321C"/>
    <w:rsid w:val="003B3279"/>
    <w:rsid w:val="003E4504"/>
    <w:rsid w:val="00410E78"/>
    <w:rsid w:val="004249D9"/>
    <w:rsid w:val="00437894"/>
    <w:rsid w:val="004439FE"/>
    <w:rsid w:val="004B4E5A"/>
    <w:rsid w:val="00566462"/>
    <w:rsid w:val="00593076"/>
    <w:rsid w:val="005D11D0"/>
    <w:rsid w:val="00625458"/>
    <w:rsid w:val="006B05DB"/>
    <w:rsid w:val="006C26E6"/>
    <w:rsid w:val="007B697E"/>
    <w:rsid w:val="007C0859"/>
    <w:rsid w:val="007D6F85"/>
    <w:rsid w:val="008B0FAE"/>
    <w:rsid w:val="008B6929"/>
    <w:rsid w:val="009276EB"/>
    <w:rsid w:val="009333F5"/>
    <w:rsid w:val="009F1A33"/>
    <w:rsid w:val="00A17DCB"/>
    <w:rsid w:val="00A71D8D"/>
    <w:rsid w:val="00A80E53"/>
    <w:rsid w:val="00AD7612"/>
    <w:rsid w:val="00AD7723"/>
    <w:rsid w:val="00B30778"/>
    <w:rsid w:val="00B50E8A"/>
    <w:rsid w:val="00B65E8F"/>
    <w:rsid w:val="00B80361"/>
    <w:rsid w:val="00B82F92"/>
    <w:rsid w:val="00BA135F"/>
    <w:rsid w:val="00BF686B"/>
    <w:rsid w:val="00C0450D"/>
    <w:rsid w:val="00C0554A"/>
    <w:rsid w:val="00C41475"/>
    <w:rsid w:val="00D44F95"/>
    <w:rsid w:val="00D76704"/>
    <w:rsid w:val="00D83B1C"/>
    <w:rsid w:val="00DB630C"/>
    <w:rsid w:val="00E22EC0"/>
    <w:rsid w:val="00E83349"/>
    <w:rsid w:val="00EC1141"/>
    <w:rsid w:val="00F24213"/>
    <w:rsid w:val="00F67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77D9FF"/>
  <w15:chartTrackingRefBased/>
  <w15:docId w15:val="{51CCF852-AC4C-4884-AFB2-90ACFBFD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9D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D7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612"/>
    <w:rPr>
      <w:rFonts w:eastAsiaTheme="majorEastAsia" w:cstheme="majorBidi"/>
      <w:color w:val="272727" w:themeColor="text1" w:themeTint="D8"/>
    </w:rPr>
  </w:style>
  <w:style w:type="paragraph" w:styleId="Title">
    <w:name w:val="Title"/>
    <w:basedOn w:val="Normal"/>
    <w:next w:val="Normal"/>
    <w:link w:val="TitleChar"/>
    <w:uiPriority w:val="10"/>
    <w:qFormat/>
    <w:rsid w:val="00AD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6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61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D7612"/>
    <w:pPr>
      <w:ind w:left="720"/>
      <w:contextualSpacing/>
    </w:pPr>
  </w:style>
  <w:style w:type="character" w:styleId="IntenseEmphasis">
    <w:name w:val="Intense Emphasis"/>
    <w:basedOn w:val="DefaultParagraphFont"/>
    <w:uiPriority w:val="21"/>
    <w:qFormat/>
    <w:rsid w:val="00AD7612"/>
    <w:rPr>
      <w:i/>
      <w:iCs/>
      <w:color w:val="0F4761" w:themeColor="accent1" w:themeShade="BF"/>
    </w:rPr>
  </w:style>
  <w:style w:type="paragraph" w:styleId="IntenseQuote">
    <w:name w:val="Intense Quote"/>
    <w:basedOn w:val="Normal"/>
    <w:next w:val="Normal"/>
    <w:link w:val="IntenseQuoteChar"/>
    <w:uiPriority w:val="30"/>
    <w:qFormat/>
    <w:rsid w:val="00AD7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12"/>
    <w:rPr>
      <w:i/>
      <w:iCs/>
      <w:color w:val="0F4761" w:themeColor="accent1" w:themeShade="BF"/>
    </w:rPr>
  </w:style>
  <w:style w:type="character" w:styleId="IntenseReference">
    <w:name w:val="Intense Reference"/>
    <w:basedOn w:val="DefaultParagraphFont"/>
    <w:uiPriority w:val="32"/>
    <w:qFormat/>
    <w:rsid w:val="00AD7612"/>
    <w:rPr>
      <w:b/>
      <w:bCs/>
      <w:smallCaps/>
      <w:color w:val="0F4761" w:themeColor="accent1" w:themeShade="BF"/>
      <w:spacing w:val="5"/>
    </w:rPr>
  </w:style>
  <w:style w:type="paragraph" w:styleId="Footer">
    <w:name w:val="footer"/>
    <w:basedOn w:val="Normal"/>
    <w:link w:val="FooterChar"/>
    <w:uiPriority w:val="99"/>
    <w:unhideWhenUsed/>
    <w:rsid w:val="00AD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61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D7612"/>
  </w:style>
  <w:style w:type="paragraph" w:styleId="Header">
    <w:name w:val="header"/>
    <w:basedOn w:val="Normal"/>
    <w:link w:val="HeaderChar"/>
    <w:uiPriority w:val="99"/>
    <w:unhideWhenUsed/>
    <w:rsid w:val="00AD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612"/>
    <w:rPr>
      <w:kern w:val="0"/>
      <w:sz w:val="22"/>
      <w:szCs w:val="22"/>
      <w14:ligatures w14:val="none"/>
    </w:rPr>
  </w:style>
  <w:style w:type="paragraph" w:styleId="FootnoteText">
    <w:name w:val="footnote text"/>
    <w:basedOn w:val="Normal"/>
    <w:link w:val="FootnoteTextChar"/>
    <w:uiPriority w:val="99"/>
    <w:semiHidden/>
    <w:unhideWhenUsed/>
    <w:rsid w:val="00E22EC0"/>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E22EC0"/>
    <w:rPr>
      <w:sz w:val="20"/>
      <w:szCs w:val="20"/>
    </w:rPr>
  </w:style>
  <w:style w:type="character" w:styleId="FootnoteReference">
    <w:name w:val="footnote reference"/>
    <w:basedOn w:val="DefaultParagraphFont"/>
    <w:uiPriority w:val="99"/>
    <w:semiHidden/>
    <w:unhideWhenUsed/>
    <w:rsid w:val="00E22E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1304</Words>
  <Characters>7933</Characters>
  <Application>Microsoft Office Word</Application>
  <DocSecurity>0</DocSecurity>
  <Lines>172</Lines>
  <Paragraphs>75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2025-11-27T15:29:00Z</dcterms:created>
  <dcterms:modified xsi:type="dcterms:W3CDTF">2025-11-27T15:29:00Z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2534c467-88f1-4b9d-9013-643269738647</vt:lpwstr>
  </property>
</Properties>
</file>