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693B1C">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5pt;height:29.45pt" o:ole="">
            <v:imagedata r:id="rId11" o:title=""/>
          </v:shape>
          <o:OLEObject Type="Embed" ProgID="StaticMetafile" ShapeID="_x0000_i1025" DrawAspect="Content" ObjectID="_1825601347"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693B1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sidRPr="00ED098F">
        <w:rPr>
          <w:rFonts w:ascii="Times New Roman" w:eastAsia="Times New Roman" w:hAnsi="Times New Roman" w:cs="Times New Roman"/>
          <w:b/>
          <w:sz w:val="24"/>
          <w:szCs w:val="24"/>
        </w:rPr>
        <w:t xml:space="preserve">Bor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574B8A9F" w:rsidR="00D445CC" w:rsidRPr="00ED098F" w:rsidRDefault="00ED098F">
      <w:pPr>
        <w:spacing w:after="0" w:line="240" w:lineRule="auto"/>
        <w:jc w:val="center"/>
        <w:rPr>
          <w:rFonts w:ascii="Times New Roman" w:eastAsia="Times New Roman" w:hAnsi="Times New Roman" w:cs="Times New Roman"/>
          <w:b/>
          <w:sz w:val="24"/>
          <w:szCs w:val="24"/>
        </w:rPr>
      </w:pPr>
      <w:r w:rsidRPr="00ED098F">
        <w:rPr>
          <w:rFonts w:ascii="Times New Roman" w:eastAsia="Times New Roman" w:hAnsi="Times New Roman" w:cs="Times New Roman"/>
          <w:b/>
          <w:sz w:val="24"/>
          <w:szCs w:val="24"/>
        </w:rPr>
        <w:t>2</w:t>
      </w:r>
      <w:r w:rsidR="008256C9">
        <w:rPr>
          <w:rFonts w:ascii="Times New Roman" w:eastAsia="Times New Roman" w:hAnsi="Times New Roman" w:cs="Times New Roman"/>
          <w:b/>
          <w:sz w:val="24"/>
          <w:szCs w:val="24"/>
        </w:rPr>
        <w:t>5</w:t>
      </w:r>
      <w:r w:rsidR="006572FA" w:rsidRPr="00ED098F">
        <w:rPr>
          <w:rFonts w:ascii="Times New Roman" w:eastAsia="Times New Roman" w:hAnsi="Times New Roman" w:cs="Times New Roman"/>
          <w:b/>
          <w:sz w:val="24"/>
          <w:szCs w:val="24"/>
        </w:rPr>
        <w:t>/</w:t>
      </w:r>
      <w:r w:rsidR="00BB6C72" w:rsidRPr="00ED098F">
        <w:rPr>
          <w:rFonts w:ascii="Times New Roman" w:eastAsia="Times New Roman" w:hAnsi="Times New Roman" w:cs="Times New Roman"/>
          <w:b/>
          <w:sz w:val="24"/>
          <w:szCs w:val="24"/>
        </w:rPr>
        <w:t>1</w:t>
      </w:r>
      <w:r w:rsidR="003B7489" w:rsidRPr="00ED098F">
        <w:rPr>
          <w:rFonts w:ascii="Times New Roman" w:eastAsia="Times New Roman" w:hAnsi="Times New Roman" w:cs="Times New Roman"/>
          <w:b/>
          <w:sz w:val="24"/>
          <w:szCs w:val="24"/>
        </w:rPr>
        <w:t>1</w:t>
      </w:r>
      <w:r w:rsidR="006572FA" w:rsidRPr="00ED098F">
        <w:rPr>
          <w:rFonts w:ascii="Times New Roman" w:eastAsia="Times New Roman" w:hAnsi="Times New Roman" w:cs="Times New Roman"/>
          <w:b/>
          <w:sz w:val="24"/>
          <w:szCs w:val="24"/>
        </w:rPr>
        <w:t>/202</w:t>
      </w:r>
      <w:r w:rsidR="00283FAF" w:rsidRPr="00ED098F">
        <w:rPr>
          <w:rFonts w:ascii="Times New Roman" w:eastAsia="Times New Roman" w:hAnsi="Times New Roman" w:cs="Times New Roman"/>
          <w:b/>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636C3031" w:rsidR="00434021" w:rsidRDefault="00693B1C"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r w:rsidR="00AA225D">
        <w:rPr>
          <w:rFonts w:ascii="Times New Roman" w:eastAsia="Palatino Linotype" w:hAnsi="Times New Roman" w:cs="Times New Roman"/>
          <w:b/>
          <w:sz w:val="24"/>
          <w:szCs w:val="24"/>
        </w:rPr>
        <w:t>:</w:t>
      </w:r>
    </w:p>
    <w:bookmarkEnd w:id="0"/>
    <w:bookmarkEnd w:id="1"/>
    <w:p w14:paraId="2D48F859" w14:textId="77777777" w:rsidR="00AA225D" w:rsidRDefault="00AA225D" w:rsidP="002B022D">
      <w:pPr>
        <w:spacing w:after="0"/>
        <w:jc w:val="both"/>
        <w:rPr>
          <w:rFonts w:ascii="Times New Roman" w:eastAsia="Palatino Linotype" w:hAnsi="Times New Roman" w:cs="Times New Roman"/>
          <w:b/>
          <w:i/>
          <w:iCs/>
          <w:sz w:val="24"/>
          <w:szCs w:val="24"/>
        </w:rPr>
      </w:pPr>
    </w:p>
    <w:p w14:paraId="4DAE6F14" w14:textId="0771F45E" w:rsidR="00EB1E2C" w:rsidRPr="009074CE" w:rsidRDefault="009074CE" w:rsidP="002B022D">
      <w:pPr>
        <w:pStyle w:val="ListParagraph"/>
        <w:numPr>
          <w:ilvl w:val="0"/>
          <w:numId w:val="9"/>
        </w:numPr>
        <w:spacing w:after="0"/>
        <w:jc w:val="both"/>
        <w:rPr>
          <w:rFonts w:ascii="Times New Roman" w:eastAsia="Palatino Linotype" w:hAnsi="Times New Roman" w:cs="Times New Roman"/>
          <w:b/>
          <w:sz w:val="24"/>
          <w:szCs w:val="24"/>
          <w:u w:val="single"/>
        </w:rPr>
      </w:pPr>
      <w:r w:rsidRPr="009074CE">
        <w:rPr>
          <w:rFonts w:ascii="Times New Roman" w:eastAsia="Palatino Linotype" w:hAnsi="Times New Roman" w:cs="Times New Roman"/>
          <w:b/>
          <w:bCs/>
          <w:i/>
          <w:iCs/>
          <w:sz w:val="24"/>
          <w:szCs w:val="24"/>
        </w:rPr>
        <w:t>Suspected Murle armed elements</w:t>
      </w:r>
      <w:r w:rsidRPr="009074CE">
        <w:rPr>
          <w:rFonts w:ascii="Times New Roman" w:eastAsia="Palatino Linotype" w:hAnsi="Times New Roman" w:cs="Times New Roman"/>
          <w:b/>
          <w:i/>
          <w:iCs/>
          <w:sz w:val="24"/>
          <w:szCs w:val="24"/>
        </w:rPr>
        <w:t xml:space="preserve"> allegedly killed one woman and wounded another at Bai-liir, Makuach Payam in Bor County of Jonglei State.</w:t>
      </w:r>
      <w:r w:rsidR="0026476D" w:rsidRPr="009074CE">
        <w:rPr>
          <w:rFonts w:ascii="Times New Roman" w:eastAsia="Palatino Linotype" w:hAnsi="Times New Roman" w:cs="Times New Roman"/>
          <w:b/>
          <w:i/>
          <w:iCs/>
          <w:sz w:val="24"/>
          <w:szCs w:val="24"/>
        </w:rPr>
        <w:t xml:space="preserve"> </w:t>
      </w:r>
      <w:r w:rsidR="0026476D" w:rsidRPr="009074CE">
        <w:rPr>
          <w:rFonts w:ascii="Times New Roman" w:eastAsia="Palatino Linotype" w:hAnsi="Times New Roman" w:cs="Times New Roman"/>
          <w:b/>
          <w:bCs/>
          <w:i/>
          <w:iCs/>
          <w:color w:val="FF0000"/>
          <w:sz w:val="24"/>
          <w:szCs w:val="24"/>
        </w:rPr>
        <w:t>UNM/25/1131 </w:t>
      </w:r>
      <w:r w:rsidR="00F6152F" w:rsidRPr="009074CE">
        <w:rPr>
          <w:rFonts w:ascii="Times New Roman" w:eastAsia="Palatino Linotype" w:hAnsi="Times New Roman" w:cs="Times New Roman"/>
          <w:b/>
          <w:bCs/>
          <w:i/>
          <w:iCs/>
          <w:color w:val="FF0000"/>
          <w:sz w:val="24"/>
          <w:szCs w:val="24"/>
        </w:rPr>
        <w:t>(</w:t>
      </w:r>
      <w:r w:rsidR="002B022D" w:rsidRPr="009074CE">
        <w:rPr>
          <w:rFonts w:ascii="Times New Roman" w:eastAsia="Palatino Linotype" w:hAnsi="Times New Roman" w:cs="Times New Roman"/>
          <w:b/>
          <w:bCs/>
          <w:i/>
          <w:iCs/>
          <w:color w:val="FF0000"/>
          <w:sz w:val="24"/>
          <w:szCs w:val="24"/>
        </w:rPr>
        <w:t>-)</w:t>
      </w:r>
    </w:p>
    <w:p w14:paraId="34E4C77C" w14:textId="77777777" w:rsidR="00F6152F" w:rsidRPr="00F6152F" w:rsidRDefault="00F6152F" w:rsidP="002B022D">
      <w:pPr>
        <w:pStyle w:val="ListParagraph"/>
        <w:numPr>
          <w:ilvl w:val="0"/>
          <w:numId w:val="9"/>
        </w:numPr>
        <w:spacing w:after="0"/>
        <w:jc w:val="both"/>
        <w:rPr>
          <w:rFonts w:ascii="Times New Roman" w:eastAsia="Palatino Linotype" w:hAnsi="Times New Roman" w:cs="Times New Roman"/>
          <w:b/>
          <w:i/>
          <w:iCs/>
          <w:sz w:val="24"/>
          <w:szCs w:val="24"/>
        </w:rPr>
      </w:pPr>
      <w:r w:rsidRPr="00F6152F">
        <w:rPr>
          <w:rFonts w:ascii="Times New Roman" w:eastAsia="Palatino Linotype" w:hAnsi="Times New Roman" w:cs="Times New Roman"/>
          <w:b/>
          <w:i/>
          <w:iCs/>
          <w:sz w:val="24"/>
          <w:szCs w:val="24"/>
        </w:rPr>
        <w:t>HRD facilitated a training session to SSNPS on “Gender-sensitive and Child-sensitive approaches” in Bor, Jonglei State, on 25 November 2025</w:t>
      </w:r>
    </w:p>
    <w:p w14:paraId="55580C09" w14:textId="34291343" w:rsidR="00F6152F" w:rsidRDefault="00F6152F" w:rsidP="002B022D">
      <w:pPr>
        <w:pStyle w:val="ListParagraph"/>
        <w:numPr>
          <w:ilvl w:val="0"/>
          <w:numId w:val="9"/>
        </w:numPr>
        <w:rPr>
          <w:rFonts w:ascii="Times New Roman" w:eastAsia="Palatino Linotype" w:hAnsi="Times New Roman" w:cs="Times New Roman"/>
          <w:b/>
          <w:i/>
          <w:iCs/>
          <w:sz w:val="24"/>
          <w:szCs w:val="24"/>
        </w:rPr>
      </w:pPr>
      <w:r w:rsidRPr="00F6152F">
        <w:rPr>
          <w:rFonts w:ascii="Times New Roman" w:eastAsia="Palatino Linotype" w:hAnsi="Times New Roman" w:cs="Times New Roman"/>
          <w:b/>
          <w:i/>
          <w:iCs/>
          <w:sz w:val="24"/>
          <w:szCs w:val="24"/>
        </w:rPr>
        <w:t>HRD participates in a coordination meeting on the conclusion of the Mobile Court organized by the Governor of Jonglei State at the State Secretariat in Bor town</w:t>
      </w:r>
      <w:r>
        <w:rPr>
          <w:rFonts w:ascii="Times New Roman" w:eastAsia="Palatino Linotype" w:hAnsi="Times New Roman" w:cs="Times New Roman"/>
          <w:b/>
          <w:i/>
          <w:iCs/>
          <w:sz w:val="24"/>
          <w:szCs w:val="24"/>
        </w:rPr>
        <w:t>, on 25 November 2025</w:t>
      </w:r>
      <w:r w:rsidRPr="00F6152F">
        <w:rPr>
          <w:rFonts w:ascii="Times New Roman" w:eastAsia="Palatino Linotype" w:hAnsi="Times New Roman" w:cs="Times New Roman"/>
          <w:b/>
          <w:i/>
          <w:iCs/>
          <w:sz w:val="24"/>
          <w:szCs w:val="24"/>
        </w:rPr>
        <w:t xml:space="preserve"> </w:t>
      </w:r>
    </w:p>
    <w:p w14:paraId="4C6004B7" w14:textId="27C4BF09" w:rsidR="0031469A" w:rsidRPr="00693C36" w:rsidRDefault="00693B1C"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396B4C1" w14:textId="77777777" w:rsidR="004922D5" w:rsidRPr="006D560D" w:rsidRDefault="004922D5"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A97022" w14:textId="690C2F8A" w:rsidR="00742590" w:rsidRDefault="00693B1C" w:rsidP="0066689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3E8872D3" w14:textId="77777777" w:rsidR="00580FA2" w:rsidRDefault="00580FA2" w:rsidP="00580FA2">
      <w:pPr>
        <w:spacing w:after="0" w:line="240" w:lineRule="auto"/>
        <w:contextualSpacing/>
        <w:jc w:val="both"/>
        <w:rPr>
          <w:rFonts w:ascii="Times New Roman" w:eastAsia="Palatino Linotype" w:hAnsi="Times New Roman" w:cs="Times New Roman"/>
          <w:b/>
          <w:sz w:val="24"/>
          <w:szCs w:val="24"/>
        </w:rPr>
      </w:pPr>
    </w:p>
    <w:p w14:paraId="6FE1D270" w14:textId="3133FEE6" w:rsidR="00843652" w:rsidRPr="00843652" w:rsidRDefault="009074CE" w:rsidP="009074CE">
      <w:pPr>
        <w:pStyle w:val="ListParagraph"/>
        <w:numPr>
          <w:ilvl w:val="0"/>
          <w:numId w:val="9"/>
        </w:numPr>
        <w:spacing w:after="0" w:line="240" w:lineRule="auto"/>
        <w:jc w:val="both"/>
        <w:rPr>
          <w:rFonts w:ascii="Times New Roman" w:eastAsia="Palatino Linotype" w:hAnsi="Times New Roman" w:cs="Times New Roman"/>
          <w:b/>
          <w:sz w:val="24"/>
          <w:szCs w:val="24"/>
          <w:u w:val="single"/>
        </w:rPr>
      </w:pPr>
      <w:r w:rsidRPr="009074CE">
        <w:rPr>
          <w:rFonts w:ascii="Times New Roman" w:eastAsia="Palatino Linotype" w:hAnsi="Times New Roman" w:cs="Times New Roman"/>
          <w:b/>
          <w:bCs/>
          <w:sz w:val="24"/>
          <w:szCs w:val="24"/>
          <w:u w:val="single"/>
        </w:rPr>
        <w:t>Suspected Murle armed elements</w:t>
      </w:r>
      <w:r w:rsidRPr="009074CE">
        <w:rPr>
          <w:rFonts w:ascii="Times New Roman" w:eastAsia="Palatino Linotype" w:hAnsi="Times New Roman" w:cs="Times New Roman"/>
          <w:b/>
          <w:sz w:val="24"/>
          <w:szCs w:val="24"/>
          <w:u w:val="single"/>
        </w:rPr>
        <w:t xml:space="preserve"> allegedly killed one woman and wounded another at Bai-liir, Makuach Payam in Bor County of Jonglei State.</w:t>
      </w:r>
    </w:p>
    <w:p w14:paraId="33160C47" w14:textId="77777777" w:rsidR="00843652" w:rsidRPr="00591B9D" w:rsidRDefault="00843652" w:rsidP="007C2914">
      <w:pPr>
        <w:spacing w:after="0" w:line="240" w:lineRule="auto"/>
        <w:jc w:val="both"/>
        <w:rPr>
          <w:rFonts w:ascii="Times New Roman" w:eastAsia="Palatino Linotype" w:hAnsi="Times New Roman" w:cs="Times New Roman"/>
          <w:b/>
          <w:i/>
          <w:iCs/>
          <w:sz w:val="24"/>
          <w:szCs w:val="24"/>
        </w:rPr>
      </w:pPr>
    </w:p>
    <w:p w14:paraId="38C85DC0" w14:textId="16E77751" w:rsidR="00B10EAD" w:rsidRDefault="007C2914" w:rsidP="009074CE">
      <w:pPr>
        <w:spacing w:after="0"/>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w:t>
      </w:r>
      <w:r w:rsidR="00B10EAD">
        <w:rPr>
          <w:rFonts w:ascii="Times New Roman" w:eastAsia="Palatino Linotype" w:hAnsi="Times New Roman" w:cs="Times New Roman"/>
          <w:bCs/>
          <w:sz w:val="24"/>
          <w:szCs w:val="24"/>
        </w:rPr>
        <w:t>25</w:t>
      </w:r>
      <w:r>
        <w:rPr>
          <w:rFonts w:ascii="Times New Roman" w:eastAsia="Palatino Linotype" w:hAnsi="Times New Roman" w:cs="Times New Roman"/>
          <w:bCs/>
          <w:sz w:val="24"/>
          <w:szCs w:val="24"/>
        </w:rPr>
        <w:t xml:space="preserve"> November</w:t>
      </w:r>
      <w:r w:rsidR="009074CE">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HRD received information from multiple sources, </w:t>
      </w:r>
      <w:r w:rsidR="00B10EAD">
        <w:rPr>
          <w:rFonts w:ascii="Times New Roman" w:eastAsia="Palatino Linotype" w:hAnsi="Times New Roman" w:cs="Times New Roman"/>
          <w:bCs/>
          <w:sz w:val="24"/>
          <w:szCs w:val="24"/>
        </w:rPr>
        <w:t>t</w:t>
      </w:r>
      <w:r>
        <w:rPr>
          <w:rFonts w:ascii="Times New Roman" w:eastAsia="Palatino Linotype" w:hAnsi="Times New Roman" w:cs="Times New Roman"/>
          <w:bCs/>
          <w:sz w:val="24"/>
          <w:szCs w:val="24"/>
        </w:rPr>
        <w:t xml:space="preserve">hat an undetermined number of </w:t>
      </w:r>
      <w:r w:rsidR="00B10EAD">
        <w:rPr>
          <w:rFonts w:ascii="Times New Roman" w:eastAsia="Palatino Linotype" w:hAnsi="Times New Roman" w:cs="Times New Roman"/>
          <w:bCs/>
          <w:sz w:val="24"/>
          <w:szCs w:val="24"/>
        </w:rPr>
        <w:t xml:space="preserve">armed elements </w:t>
      </w:r>
      <w:r>
        <w:rPr>
          <w:rFonts w:ascii="Times New Roman" w:eastAsia="Palatino Linotype" w:hAnsi="Times New Roman" w:cs="Times New Roman"/>
          <w:bCs/>
          <w:sz w:val="24"/>
          <w:szCs w:val="24"/>
        </w:rPr>
        <w:t xml:space="preserve">suspected </w:t>
      </w:r>
      <w:r w:rsidR="00B10EAD">
        <w:rPr>
          <w:rFonts w:ascii="Times New Roman" w:eastAsia="Palatino Linotype" w:hAnsi="Times New Roman" w:cs="Times New Roman"/>
          <w:bCs/>
          <w:sz w:val="24"/>
          <w:szCs w:val="24"/>
        </w:rPr>
        <w:t xml:space="preserve">to be </w:t>
      </w:r>
      <w:r>
        <w:rPr>
          <w:rFonts w:ascii="Times New Roman" w:eastAsia="Palatino Linotype" w:hAnsi="Times New Roman" w:cs="Times New Roman"/>
          <w:bCs/>
          <w:sz w:val="24"/>
          <w:szCs w:val="24"/>
        </w:rPr>
        <w:t xml:space="preserve">Murle armed </w:t>
      </w:r>
      <w:r w:rsidR="00B10EAD">
        <w:rPr>
          <w:rFonts w:ascii="Times New Roman" w:eastAsia="Palatino Linotype" w:hAnsi="Times New Roman" w:cs="Times New Roman"/>
          <w:bCs/>
          <w:sz w:val="24"/>
          <w:szCs w:val="24"/>
        </w:rPr>
        <w:t xml:space="preserve">from Greater Pibor Administrative Area (GPAA) </w:t>
      </w:r>
      <w:r>
        <w:rPr>
          <w:rFonts w:ascii="Times New Roman" w:eastAsia="Palatino Linotype" w:hAnsi="Times New Roman" w:cs="Times New Roman"/>
          <w:bCs/>
          <w:sz w:val="24"/>
          <w:szCs w:val="24"/>
        </w:rPr>
        <w:t xml:space="preserve">shot and killed one </w:t>
      </w:r>
      <w:r w:rsidR="00B10EAD">
        <w:rPr>
          <w:rFonts w:ascii="Times New Roman" w:eastAsia="Palatino Linotype" w:hAnsi="Times New Roman" w:cs="Times New Roman"/>
          <w:bCs/>
          <w:sz w:val="24"/>
          <w:szCs w:val="24"/>
        </w:rPr>
        <w:t xml:space="preserve">woman and injured another one and raided one cattle in an attack at Bai-liir farming site on 19 November, at around 1240 hours, in Makuach Payam of Bor Couty. </w:t>
      </w:r>
    </w:p>
    <w:p w14:paraId="0C4095BF" w14:textId="77777777" w:rsidR="00B10EAD" w:rsidRPr="002B022D" w:rsidRDefault="00B10EAD" w:rsidP="009074CE">
      <w:pPr>
        <w:spacing w:after="0"/>
        <w:contextualSpacing/>
        <w:jc w:val="both"/>
        <w:rPr>
          <w:rFonts w:ascii="Times New Roman" w:eastAsia="Palatino Linotype" w:hAnsi="Times New Roman" w:cs="Times New Roman"/>
          <w:bCs/>
          <w:sz w:val="12"/>
          <w:szCs w:val="12"/>
        </w:rPr>
      </w:pPr>
    </w:p>
    <w:p w14:paraId="275609A2" w14:textId="51885E9B" w:rsidR="00843652" w:rsidRPr="002B022D" w:rsidRDefault="00843652" w:rsidP="009074CE">
      <w:pPr>
        <w:spacing w:after="0"/>
        <w:contextualSpacing/>
        <w:jc w:val="both"/>
        <w:rPr>
          <w:rFonts w:ascii="Times New Roman" w:eastAsia="Palatino Linotype" w:hAnsi="Times New Roman" w:cs="Times New Roman"/>
          <w:bCs/>
          <w:sz w:val="24"/>
          <w:szCs w:val="24"/>
        </w:rPr>
      </w:pPr>
      <w:r w:rsidRPr="00843652">
        <w:rPr>
          <w:rFonts w:ascii="Times New Roman" w:eastAsia="Palatino Linotype" w:hAnsi="Times New Roman" w:cs="Times New Roman"/>
          <w:bCs/>
          <w:sz w:val="24"/>
          <w:szCs w:val="24"/>
        </w:rPr>
        <w:t xml:space="preserve">HRD documented that the two victim women were engaged in essential daily subsistence activities, specifically carrying food to their unarmed families at the farming site. Suddenly, armed individuals, </w:t>
      </w:r>
      <w:r w:rsidRPr="00843652">
        <w:rPr>
          <w:rFonts w:ascii="Times New Roman" w:eastAsia="Palatino Linotype" w:hAnsi="Times New Roman" w:cs="Times New Roman"/>
          <w:bCs/>
          <w:sz w:val="24"/>
          <w:szCs w:val="24"/>
        </w:rPr>
        <w:t>whose</w:t>
      </w:r>
      <w:r w:rsidRPr="00843652">
        <w:rPr>
          <w:rFonts w:ascii="Times New Roman" w:eastAsia="Palatino Linotype" w:hAnsi="Times New Roman" w:cs="Times New Roman"/>
          <w:bCs/>
          <w:sz w:val="24"/>
          <w:szCs w:val="24"/>
        </w:rPr>
        <w:t xml:space="preserve"> survivors identified as Murle, reportedly emerged from the bush and opened fire. Survivors </w:t>
      </w:r>
      <w:r w:rsidRPr="002B022D">
        <w:rPr>
          <w:rFonts w:ascii="Times New Roman" w:eastAsia="Palatino Linotype" w:hAnsi="Times New Roman" w:cs="Times New Roman"/>
          <w:bCs/>
          <w:sz w:val="24"/>
          <w:szCs w:val="24"/>
        </w:rPr>
        <w:t xml:space="preserve">reported that the </w:t>
      </w:r>
      <w:r w:rsidRPr="002B022D">
        <w:rPr>
          <w:rFonts w:ascii="Times New Roman" w:eastAsia="Palatino Linotype" w:hAnsi="Times New Roman" w:cs="Times New Roman"/>
          <w:bCs/>
          <w:sz w:val="24"/>
          <w:szCs w:val="24"/>
        </w:rPr>
        <w:t>suspected armed elements</w:t>
      </w:r>
      <w:r w:rsidRPr="002B022D">
        <w:rPr>
          <w:rFonts w:ascii="Times New Roman" w:eastAsia="Palatino Linotype" w:hAnsi="Times New Roman" w:cs="Times New Roman"/>
          <w:bCs/>
          <w:sz w:val="24"/>
          <w:szCs w:val="24"/>
        </w:rPr>
        <w:t xml:space="preserve"> were speaking the Murle language during the incident.</w:t>
      </w:r>
    </w:p>
    <w:p w14:paraId="6F0C18B9" w14:textId="1251D44B" w:rsidR="007C2914" w:rsidRPr="002B022D" w:rsidRDefault="00843652" w:rsidP="009074CE">
      <w:pPr>
        <w:spacing w:after="0"/>
        <w:contextualSpacing/>
        <w:jc w:val="both"/>
        <w:rPr>
          <w:rFonts w:ascii="Times New Roman" w:eastAsia="Palatino Linotype" w:hAnsi="Times New Roman" w:cs="Times New Roman"/>
          <w:bCs/>
          <w:sz w:val="24"/>
          <w:szCs w:val="24"/>
        </w:rPr>
      </w:pPr>
      <w:r w:rsidRPr="002B022D">
        <w:rPr>
          <w:rFonts w:ascii="Times New Roman" w:eastAsia="Palatino Linotype" w:hAnsi="Times New Roman" w:cs="Times New Roman"/>
          <w:bCs/>
          <w:sz w:val="24"/>
          <w:szCs w:val="24"/>
        </w:rPr>
        <w:t>This reported attack is alleged to have taken place in the context of persistent intercommunal violence between communities in Greater Jonglei.</w:t>
      </w:r>
    </w:p>
    <w:p w14:paraId="3E1D675F" w14:textId="77777777" w:rsidR="007C2914" w:rsidRPr="002B022D" w:rsidRDefault="007C2914" w:rsidP="007C2914">
      <w:pPr>
        <w:spacing w:after="0" w:line="240" w:lineRule="auto"/>
        <w:contextualSpacing/>
        <w:jc w:val="both"/>
        <w:rPr>
          <w:rFonts w:ascii="Times New Roman" w:eastAsia="Palatino Linotype" w:hAnsi="Times New Roman" w:cs="Times New Roman"/>
          <w:bCs/>
          <w:sz w:val="18"/>
          <w:szCs w:val="18"/>
        </w:rPr>
      </w:pPr>
    </w:p>
    <w:p w14:paraId="1EFE5F61" w14:textId="77777777" w:rsidR="00843652" w:rsidRPr="009074CE" w:rsidRDefault="007C2914" w:rsidP="009074CE">
      <w:pPr>
        <w:spacing w:after="0"/>
        <w:contextualSpacing/>
        <w:jc w:val="both"/>
        <w:rPr>
          <w:rFonts w:asciiTheme="majorBidi" w:eastAsia="Palatino Linotype" w:hAnsiTheme="majorBidi" w:cstheme="majorBidi"/>
          <w:bCs/>
          <w:i/>
          <w:iCs/>
        </w:rPr>
      </w:pPr>
      <w:r w:rsidRPr="00843652">
        <w:rPr>
          <w:rFonts w:ascii="Times New Roman" w:eastAsia="Palatino Linotype" w:hAnsi="Times New Roman" w:cs="Times New Roman"/>
          <w:b/>
          <w:i/>
          <w:iCs/>
          <w:sz w:val="24"/>
          <w:szCs w:val="24"/>
          <w:u w:val="single"/>
        </w:rPr>
        <w:t>Comment</w:t>
      </w:r>
      <w:r w:rsidRPr="00843652">
        <w:rPr>
          <w:rFonts w:asciiTheme="majorBidi" w:eastAsia="Palatino Linotype" w:hAnsiTheme="majorBidi" w:cstheme="majorBidi"/>
          <w:b/>
          <w:i/>
          <w:iCs/>
          <w:sz w:val="24"/>
          <w:szCs w:val="24"/>
        </w:rPr>
        <w:t>:</w:t>
      </w:r>
      <w:r w:rsidRPr="00843652">
        <w:rPr>
          <w:rFonts w:asciiTheme="majorBidi" w:eastAsia="Palatino Linotype" w:hAnsiTheme="majorBidi" w:cstheme="majorBidi"/>
          <w:bCs/>
          <w:i/>
          <w:iCs/>
          <w:sz w:val="24"/>
          <w:szCs w:val="24"/>
        </w:rPr>
        <w:t xml:space="preserve"> </w:t>
      </w:r>
      <w:r w:rsidR="00843652" w:rsidRPr="009074CE">
        <w:rPr>
          <w:rFonts w:asciiTheme="majorBidi" w:eastAsia="Palatino Linotype" w:hAnsiTheme="majorBidi" w:cstheme="majorBidi"/>
          <w:bCs/>
          <w:i/>
          <w:iCs/>
          <w:sz w:val="24"/>
          <w:szCs w:val="24"/>
        </w:rPr>
        <w:t>It is deeply concerning that within less than a week, this is the second deadly incident allegedly perpetrated by suspected Murle armed elements in Makuach Payam, Bor County (referencing incidents on November 14 and November 19). These attacks have resulted in the confirmed loss of three women's lives, injury to one woman, and the theft of livestock.</w:t>
      </w:r>
    </w:p>
    <w:p w14:paraId="09136C3A" w14:textId="5D379506" w:rsidR="007C2914" w:rsidRDefault="00843652" w:rsidP="009074CE">
      <w:pPr>
        <w:spacing w:after="0"/>
        <w:contextualSpacing/>
        <w:jc w:val="both"/>
        <w:rPr>
          <w:rFonts w:asciiTheme="majorBidi" w:eastAsia="Palatino Linotype" w:hAnsiTheme="majorBidi" w:cstheme="majorBidi"/>
          <w:bCs/>
          <w:i/>
          <w:iCs/>
          <w:sz w:val="24"/>
          <w:szCs w:val="24"/>
        </w:rPr>
      </w:pPr>
      <w:r w:rsidRPr="00843652">
        <w:rPr>
          <w:rFonts w:asciiTheme="majorBidi" w:eastAsia="Palatino Linotype" w:hAnsiTheme="majorBidi" w:cstheme="majorBidi"/>
          <w:bCs/>
          <w:i/>
          <w:iCs/>
          <w:sz w:val="24"/>
          <w:szCs w:val="24"/>
        </w:rPr>
        <w:t xml:space="preserve">The November 19 incident specifically targeted individuals who were at a cultivation site for their sustenance. HRD has obtained a condemnation letter from local actors, which explicitly calls upon the </w:t>
      </w:r>
      <w:r w:rsidRPr="00843652">
        <w:rPr>
          <w:rFonts w:asciiTheme="majorBidi" w:eastAsia="Palatino Linotype" w:hAnsiTheme="majorBidi" w:cstheme="majorBidi"/>
          <w:bCs/>
          <w:i/>
          <w:iCs/>
          <w:sz w:val="24"/>
          <w:szCs w:val="24"/>
        </w:rPr>
        <w:lastRenderedPageBreak/>
        <w:t>national government to conduct a thorough, impartial investigation and ensure the alleged perpetrators are brought to justice and held accountable for these crimes.</w:t>
      </w:r>
    </w:p>
    <w:p w14:paraId="29D39CE8" w14:textId="77777777" w:rsidR="007C2914" w:rsidRDefault="007C2914" w:rsidP="00580FA2">
      <w:pPr>
        <w:spacing w:after="0" w:line="240" w:lineRule="auto"/>
        <w:contextualSpacing/>
        <w:jc w:val="both"/>
        <w:rPr>
          <w:rFonts w:ascii="Times New Roman" w:eastAsia="Palatino Linotype" w:hAnsi="Times New Roman" w:cs="Times New Roman"/>
          <w:b/>
          <w:sz w:val="24"/>
          <w:szCs w:val="24"/>
        </w:rPr>
      </w:pPr>
    </w:p>
    <w:p w14:paraId="02453555" w14:textId="7FD08628" w:rsidR="00C4401E" w:rsidRPr="008B29C3" w:rsidRDefault="00693B1C" w:rsidP="00693B1C">
      <w:pPr>
        <w:numPr>
          <w:ilvl w:val="0"/>
          <w:numId w:val="1"/>
        </w:numPr>
        <w:spacing w:after="0"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t>Conflict-Related Sexual Violence (CRSV)</w:t>
      </w:r>
    </w:p>
    <w:p w14:paraId="0A75F988" w14:textId="77777777" w:rsidR="008B29C3" w:rsidRPr="008B29C3" w:rsidRDefault="008B29C3" w:rsidP="008B29C3">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21C2AFF8" w14:textId="77777777" w:rsidR="00001098" w:rsidRPr="00001098" w:rsidRDefault="00001098">
      <w:pPr>
        <w:spacing w:after="0" w:line="240" w:lineRule="auto"/>
        <w:contextualSpacing/>
        <w:jc w:val="both"/>
        <w:rPr>
          <w:rFonts w:asciiTheme="majorBidi" w:eastAsia="Palatino Linotype" w:hAnsiTheme="majorBidi" w:cstheme="majorBidi"/>
          <w:bCs/>
          <w:i/>
          <w:iCs/>
          <w:sz w:val="24"/>
          <w:szCs w:val="24"/>
        </w:rPr>
      </w:pPr>
    </w:p>
    <w:p w14:paraId="2FCE3D1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693B1C"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14001FF3" w14:textId="77777777" w:rsidR="00624DF7" w:rsidRDefault="00624DF7" w:rsidP="00AA225D">
      <w:pPr>
        <w:spacing w:after="0" w:line="240" w:lineRule="auto"/>
        <w:jc w:val="both"/>
        <w:rPr>
          <w:rFonts w:ascii="Times New Roman" w:eastAsia="Palatino Linotype" w:hAnsi="Times New Roman" w:cs="Times New Roman"/>
          <w:b/>
          <w:i/>
          <w:iCs/>
          <w:sz w:val="24"/>
          <w:szCs w:val="24"/>
        </w:rPr>
      </w:pPr>
    </w:p>
    <w:p w14:paraId="7AF54ACD" w14:textId="2B3EB276" w:rsidR="00392D48" w:rsidRPr="00F6152F" w:rsidRDefault="00392D48" w:rsidP="00EE7F02">
      <w:pPr>
        <w:pStyle w:val="ListParagraph"/>
        <w:numPr>
          <w:ilvl w:val="0"/>
          <w:numId w:val="15"/>
        </w:numPr>
        <w:rPr>
          <w:rFonts w:ascii="Times New Roman" w:eastAsia="Palatino Linotype" w:hAnsi="Times New Roman" w:cs="Times New Roman"/>
          <w:b/>
          <w:i/>
          <w:iCs/>
          <w:sz w:val="24"/>
          <w:szCs w:val="24"/>
          <w:u w:val="single"/>
        </w:rPr>
      </w:pPr>
      <w:r w:rsidRPr="00F6152F">
        <w:rPr>
          <w:rFonts w:ascii="Times New Roman" w:eastAsia="Palatino Linotype" w:hAnsi="Times New Roman" w:cs="Times New Roman"/>
          <w:b/>
          <w:i/>
          <w:iCs/>
          <w:sz w:val="24"/>
          <w:szCs w:val="24"/>
          <w:u w:val="single"/>
        </w:rPr>
        <w:t xml:space="preserve">HRD participates in a coordination meeting </w:t>
      </w:r>
      <w:r w:rsidR="00F6152F" w:rsidRPr="00F6152F">
        <w:rPr>
          <w:rFonts w:ascii="Times New Roman" w:eastAsia="Palatino Linotype" w:hAnsi="Times New Roman" w:cs="Times New Roman"/>
          <w:b/>
          <w:i/>
          <w:iCs/>
          <w:sz w:val="24"/>
          <w:szCs w:val="24"/>
          <w:u w:val="single"/>
        </w:rPr>
        <w:t xml:space="preserve">on the conclusion of the Mobile Court </w:t>
      </w:r>
      <w:r w:rsidR="00F6152F" w:rsidRPr="00F6152F">
        <w:rPr>
          <w:rFonts w:ascii="Times New Roman" w:eastAsia="Palatino Linotype" w:hAnsi="Times New Roman" w:cs="Times New Roman"/>
          <w:b/>
          <w:i/>
          <w:iCs/>
          <w:sz w:val="24"/>
          <w:szCs w:val="24"/>
          <w:u w:val="single"/>
        </w:rPr>
        <w:t xml:space="preserve">organized by the </w:t>
      </w:r>
      <w:r w:rsidR="00F6152F" w:rsidRPr="00F6152F">
        <w:rPr>
          <w:rFonts w:ascii="Times New Roman" w:eastAsia="Palatino Linotype" w:hAnsi="Times New Roman" w:cs="Times New Roman"/>
          <w:b/>
          <w:i/>
          <w:iCs/>
          <w:sz w:val="24"/>
          <w:szCs w:val="24"/>
          <w:u w:val="single"/>
        </w:rPr>
        <w:t>Governor of Jonglei State at the State Secretariat in Bor town</w:t>
      </w:r>
      <w:r w:rsidR="00F6152F" w:rsidRPr="00F6152F">
        <w:rPr>
          <w:rFonts w:ascii="Times New Roman" w:eastAsia="Palatino Linotype" w:hAnsi="Times New Roman" w:cs="Times New Roman"/>
          <w:b/>
          <w:i/>
          <w:iCs/>
          <w:sz w:val="24"/>
          <w:szCs w:val="24"/>
          <w:u w:val="single"/>
        </w:rPr>
        <w:t xml:space="preserve"> </w:t>
      </w:r>
    </w:p>
    <w:p w14:paraId="5B95CDD0" w14:textId="77777777" w:rsidR="00EE7F02" w:rsidRDefault="00392D48" w:rsidP="00EE7F02">
      <w:pPr>
        <w:spacing w:before="240"/>
        <w:contextualSpacing/>
        <w:jc w:val="both"/>
        <w:rPr>
          <w:rFonts w:ascii="Times New Roman" w:eastAsia="Palatino Linotype" w:hAnsi="Times New Roman" w:cs="Times New Roman"/>
          <w:bCs/>
          <w:sz w:val="24"/>
          <w:szCs w:val="24"/>
        </w:rPr>
      </w:pPr>
      <w:r w:rsidRPr="009A02DF">
        <w:rPr>
          <w:rFonts w:ascii="Times New Roman" w:eastAsia="Palatino Linotype" w:hAnsi="Times New Roman" w:cs="Times New Roman"/>
          <w:bCs/>
          <w:sz w:val="24"/>
          <w:szCs w:val="24"/>
        </w:rPr>
        <w:t>On 2</w:t>
      </w:r>
      <w:r>
        <w:rPr>
          <w:rFonts w:ascii="Times New Roman" w:eastAsia="Palatino Linotype" w:hAnsi="Times New Roman" w:cs="Times New Roman"/>
          <w:bCs/>
          <w:sz w:val="24"/>
          <w:szCs w:val="24"/>
        </w:rPr>
        <w:t>5</w:t>
      </w:r>
      <w:r w:rsidRPr="009A02DF">
        <w:rPr>
          <w:rFonts w:ascii="Times New Roman" w:eastAsia="Palatino Linotype" w:hAnsi="Times New Roman" w:cs="Times New Roman"/>
          <w:bCs/>
          <w:sz w:val="24"/>
          <w:szCs w:val="24"/>
        </w:rPr>
        <w:t xml:space="preserve"> November, HRD participated in a </w:t>
      </w:r>
      <w:r w:rsidR="00EE7F02">
        <w:rPr>
          <w:rFonts w:ascii="Times New Roman" w:eastAsia="Palatino Linotype" w:hAnsi="Times New Roman" w:cs="Times New Roman"/>
          <w:bCs/>
          <w:sz w:val="24"/>
          <w:szCs w:val="24"/>
        </w:rPr>
        <w:t xml:space="preserve">coordination </w:t>
      </w:r>
      <w:r w:rsidRPr="009A02DF">
        <w:rPr>
          <w:rFonts w:ascii="Times New Roman" w:eastAsia="Palatino Linotype" w:hAnsi="Times New Roman" w:cs="Times New Roman"/>
          <w:bCs/>
          <w:sz w:val="24"/>
          <w:szCs w:val="24"/>
        </w:rPr>
        <w:t xml:space="preserve">meeting </w:t>
      </w:r>
      <w:r>
        <w:rPr>
          <w:rFonts w:ascii="Times New Roman" w:eastAsia="Palatino Linotype" w:hAnsi="Times New Roman" w:cs="Times New Roman"/>
          <w:bCs/>
          <w:sz w:val="24"/>
          <w:szCs w:val="24"/>
        </w:rPr>
        <w:t>organized</w:t>
      </w:r>
      <w:r w:rsidRPr="009A02DF">
        <w:rPr>
          <w:rFonts w:ascii="Times New Roman" w:eastAsia="Palatino Linotype" w:hAnsi="Times New Roman" w:cs="Times New Roman"/>
          <w:bCs/>
          <w:sz w:val="24"/>
          <w:szCs w:val="24"/>
        </w:rPr>
        <w:t xml:space="preserve"> by the Governor of Jonglei State at the State Secretariat in Bor town. The meeting was attended by the High Court Judge of Jonglei, government advisors, state ministers, lawyers, and representatives from UNMISS, UNDP, and NRC. </w:t>
      </w:r>
    </w:p>
    <w:p w14:paraId="794D2A60" w14:textId="77777777" w:rsidR="00EE7F02" w:rsidRPr="00EE7F02" w:rsidRDefault="00EE7F02" w:rsidP="00EE7F02">
      <w:pPr>
        <w:spacing w:before="240"/>
        <w:contextualSpacing/>
        <w:jc w:val="both"/>
        <w:rPr>
          <w:rFonts w:ascii="Times New Roman" w:eastAsia="Palatino Linotype" w:hAnsi="Times New Roman" w:cs="Times New Roman"/>
          <w:bCs/>
          <w:sz w:val="12"/>
          <w:szCs w:val="12"/>
        </w:rPr>
      </w:pPr>
    </w:p>
    <w:p w14:paraId="2F4395CE" w14:textId="1D058F0A" w:rsidR="00392D48" w:rsidRDefault="00EE7F02" w:rsidP="00EE7F02">
      <w:pPr>
        <w:spacing w:before="240"/>
        <w:contextualSpacing/>
        <w:jc w:val="both"/>
        <w:rPr>
          <w:rFonts w:ascii="Times New Roman" w:eastAsia="Palatino Linotype" w:hAnsi="Times New Roman" w:cs="Times New Roman"/>
          <w:bCs/>
          <w:sz w:val="24"/>
          <w:szCs w:val="24"/>
        </w:rPr>
      </w:pPr>
      <w:r w:rsidRPr="00EE7F02">
        <w:rPr>
          <w:rFonts w:ascii="Times New Roman" w:eastAsia="Palatino Linotype" w:hAnsi="Times New Roman" w:cs="Times New Roman"/>
          <w:bCs/>
          <w:sz w:val="24"/>
          <w:szCs w:val="24"/>
        </w:rPr>
        <w:t>The primary purpose of the gathering was to mark the successful conclusion of the one-month Mobile Court session in Bor, which operated from October 27 to November 26. The Governor also used the opportunity to request that partners consider supporting the continuation of the Mobile Court's work.</w:t>
      </w:r>
    </w:p>
    <w:p w14:paraId="111BB8B4" w14:textId="77777777" w:rsidR="00EE7F02" w:rsidRPr="00EE7F02" w:rsidRDefault="00EE7F02" w:rsidP="00EE7F02">
      <w:pPr>
        <w:spacing w:before="240"/>
        <w:contextualSpacing/>
        <w:jc w:val="both"/>
        <w:rPr>
          <w:rFonts w:asciiTheme="majorBidi" w:eastAsia="Palatino Linotype" w:hAnsiTheme="majorBidi" w:cstheme="majorBidi"/>
          <w:bCs/>
          <w:sz w:val="10"/>
          <w:szCs w:val="10"/>
        </w:rPr>
      </w:pPr>
    </w:p>
    <w:p w14:paraId="36240FFA" w14:textId="205FAA79" w:rsidR="00EE7F02" w:rsidRPr="00EE7F02" w:rsidRDefault="00392D48" w:rsidP="00EE7F02">
      <w:pPr>
        <w:spacing w:before="240"/>
        <w:contextualSpacing/>
        <w:jc w:val="both"/>
        <w:rPr>
          <w:rFonts w:asciiTheme="majorBidi" w:eastAsia="Palatino Linotype" w:hAnsiTheme="majorBidi" w:cstheme="majorBidi"/>
          <w:bCs/>
          <w:sz w:val="24"/>
          <w:szCs w:val="24"/>
        </w:rPr>
      </w:pPr>
      <w:r w:rsidRPr="00EE7F02">
        <w:rPr>
          <w:rFonts w:asciiTheme="majorBidi" w:eastAsia="Palatino Linotype" w:hAnsiTheme="majorBidi" w:cstheme="majorBidi"/>
          <w:bCs/>
          <w:sz w:val="24"/>
          <w:szCs w:val="24"/>
        </w:rPr>
        <w:t xml:space="preserve">During the meeting, </w:t>
      </w:r>
      <w:r w:rsidR="00EE7F02" w:rsidRPr="00EE7F02">
        <w:rPr>
          <w:rFonts w:asciiTheme="majorBidi" w:eastAsia="Palatino Linotype" w:hAnsiTheme="majorBidi" w:cstheme="majorBidi"/>
          <w:bCs/>
          <w:sz w:val="24"/>
          <w:szCs w:val="24"/>
        </w:rPr>
        <w:t>the High Court Judge reported that Jonglei State faces a severe backlog of over 400 pending cases, underscoring the critical need for the Mobile Court to reduce delays in the administration of justice.</w:t>
      </w:r>
    </w:p>
    <w:p w14:paraId="2085B640" w14:textId="77777777" w:rsidR="00EE7F02" w:rsidRPr="00EE7F02" w:rsidRDefault="00EE7F02" w:rsidP="00EE7F02">
      <w:pPr>
        <w:spacing w:before="240"/>
        <w:contextualSpacing/>
        <w:jc w:val="both"/>
        <w:rPr>
          <w:rFonts w:asciiTheme="majorBidi" w:eastAsia="Palatino Linotype" w:hAnsiTheme="majorBidi" w:cstheme="majorBidi"/>
          <w:bCs/>
          <w:sz w:val="24"/>
          <w:szCs w:val="24"/>
        </w:rPr>
      </w:pPr>
      <w:r w:rsidRPr="00EE7F02">
        <w:rPr>
          <w:rFonts w:asciiTheme="majorBidi" w:eastAsia="Palatino Linotype" w:hAnsiTheme="majorBidi" w:cstheme="majorBidi"/>
          <w:bCs/>
          <w:sz w:val="24"/>
          <w:szCs w:val="24"/>
        </w:rPr>
        <w:t>He further noted that the Mobile Court, during its recent deployment, adjudicated a total of 147 cases, resulting in 121 convictions and 26 acquittals. The cases handled were predominantly related to serious offenses such as robbery, rape, and threats.</w:t>
      </w:r>
    </w:p>
    <w:p w14:paraId="0C3C0D7C" w14:textId="77777777" w:rsidR="00EE7F02" w:rsidRPr="00EE7F02" w:rsidRDefault="00EE7F02" w:rsidP="00EE7F02">
      <w:pPr>
        <w:tabs>
          <w:tab w:val="num" w:pos="720"/>
        </w:tabs>
        <w:spacing w:before="240"/>
        <w:contextualSpacing/>
        <w:jc w:val="both"/>
        <w:rPr>
          <w:rFonts w:ascii="Times New Roman" w:eastAsia="Palatino Linotype" w:hAnsi="Times New Roman" w:cs="Times New Roman"/>
          <w:bCs/>
          <w:sz w:val="6"/>
          <w:szCs w:val="6"/>
        </w:rPr>
      </w:pPr>
    </w:p>
    <w:p w14:paraId="2352948E" w14:textId="6F899593" w:rsidR="00392D48" w:rsidRPr="00EE7F02" w:rsidRDefault="00EE7F02" w:rsidP="00EE7F02">
      <w:pPr>
        <w:tabs>
          <w:tab w:val="num" w:pos="720"/>
        </w:tabs>
        <w:spacing w:before="240"/>
        <w:contextualSpacing/>
        <w:jc w:val="both"/>
        <w:rPr>
          <w:rFonts w:ascii="Times New Roman" w:eastAsia="Palatino Linotype" w:hAnsi="Times New Roman" w:cs="Times New Roman"/>
          <w:bCs/>
          <w:sz w:val="24"/>
          <w:szCs w:val="24"/>
        </w:rPr>
      </w:pPr>
      <w:r w:rsidRPr="00EE7F02">
        <w:rPr>
          <w:rFonts w:ascii="Times New Roman" w:eastAsia="Palatino Linotype" w:hAnsi="Times New Roman" w:cs="Times New Roman"/>
          <w:bCs/>
          <w:sz w:val="24"/>
          <w:szCs w:val="24"/>
        </w:rPr>
        <w:t>In response to the request for continued support</w:t>
      </w:r>
      <w:r w:rsidRPr="00EE7F02">
        <w:rPr>
          <w:rFonts w:ascii="Times New Roman" w:eastAsia="Palatino Linotype" w:hAnsi="Times New Roman" w:cs="Times New Roman"/>
          <w:bCs/>
          <w:sz w:val="24"/>
          <w:szCs w:val="24"/>
        </w:rPr>
        <w:t xml:space="preserve">, </w:t>
      </w:r>
      <w:r w:rsidRPr="00EE7F02">
        <w:rPr>
          <w:rFonts w:ascii="Times New Roman" w:eastAsia="Palatino Linotype" w:hAnsi="Times New Roman" w:cs="Times New Roman"/>
          <w:bCs/>
          <w:sz w:val="24"/>
          <w:szCs w:val="24"/>
        </w:rPr>
        <w:t>UNDP informed participants that it does not currently possess funds to extend support for the Mobile Court's operations</w:t>
      </w:r>
      <w:r w:rsidRPr="00EE7F02">
        <w:rPr>
          <w:rFonts w:ascii="Times New Roman" w:eastAsia="Palatino Linotype" w:hAnsi="Times New Roman" w:cs="Times New Roman"/>
          <w:bCs/>
          <w:sz w:val="24"/>
          <w:szCs w:val="24"/>
        </w:rPr>
        <w:t xml:space="preserve">, while </w:t>
      </w:r>
      <w:r w:rsidRPr="00EE7F02">
        <w:rPr>
          <w:rFonts w:ascii="Times New Roman" w:eastAsia="Palatino Linotype" w:hAnsi="Times New Roman" w:cs="Times New Roman"/>
          <w:bCs/>
          <w:sz w:val="24"/>
          <w:szCs w:val="24"/>
        </w:rPr>
        <w:t>UNMISS/ROLSIS (Rule of Law and Security Institutions) indicated that internal consultations would be required to determine whether they could provide support for future sessions.</w:t>
      </w:r>
    </w:p>
    <w:p w14:paraId="5C45C076" w14:textId="77777777" w:rsidR="00392D48" w:rsidRDefault="00392D48" w:rsidP="00EB4A6C">
      <w:pPr>
        <w:spacing w:after="0" w:line="240" w:lineRule="auto"/>
        <w:jc w:val="both"/>
        <w:rPr>
          <w:rFonts w:ascii="Times New Roman" w:eastAsia="Palatino Linotype" w:hAnsi="Times New Roman" w:cs="Times New Roman"/>
          <w:bCs/>
          <w:sz w:val="24"/>
          <w:szCs w:val="24"/>
          <w:u w:val="single"/>
        </w:rPr>
      </w:pPr>
    </w:p>
    <w:p w14:paraId="41C5E81D" w14:textId="52613B27" w:rsidR="00EB4A6C" w:rsidRPr="00EE7F02" w:rsidRDefault="00EB4A6C" w:rsidP="00EE7F02">
      <w:pPr>
        <w:pStyle w:val="ListParagraph"/>
        <w:numPr>
          <w:ilvl w:val="0"/>
          <w:numId w:val="14"/>
        </w:numPr>
        <w:spacing w:after="0" w:line="240" w:lineRule="auto"/>
        <w:jc w:val="both"/>
        <w:rPr>
          <w:rFonts w:ascii="Times New Roman" w:eastAsia="Palatino Linotype" w:hAnsi="Times New Roman" w:cs="Times New Roman"/>
          <w:b/>
          <w:i/>
          <w:iCs/>
          <w:sz w:val="24"/>
          <w:szCs w:val="24"/>
          <w:u w:val="single"/>
        </w:rPr>
      </w:pPr>
      <w:r w:rsidRPr="00EE7F02">
        <w:rPr>
          <w:rFonts w:ascii="Times New Roman" w:eastAsia="Palatino Linotype" w:hAnsi="Times New Roman" w:cs="Times New Roman"/>
          <w:b/>
          <w:i/>
          <w:iCs/>
          <w:sz w:val="24"/>
          <w:szCs w:val="24"/>
          <w:u w:val="single"/>
        </w:rPr>
        <w:t xml:space="preserve">HRD facilitated a training session to SSNPS on “Gender-sensitive and Child-sensitive </w:t>
      </w:r>
      <w:r w:rsidR="00EE7F02">
        <w:rPr>
          <w:rFonts w:ascii="Times New Roman" w:eastAsia="Palatino Linotype" w:hAnsi="Times New Roman" w:cs="Times New Roman"/>
          <w:b/>
          <w:i/>
          <w:iCs/>
          <w:sz w:val="24"/>
          <w:szCs w:val="24"/>
          <w:u w:val="single"/>
        </w:rPr>
        <w:t>a</w:t>
      </w:r>
      <w:r w:rsidRPr="00EE7F02">
        <w:rPr>
          <w:rFonts w:ascii="Times New Roman" w:eastAsia="Palatino Linotype" w:hAnsi="Times New Roman" w:cs="Times New Roman"/>
          <w:b/>
          <w:i/>
          <w:iCs/>
          <w:sz w:val="24"/>
          <w:szCs w:val="24"/>
          <w:u w:val="single"/>
        </w:rPr>
        <w:t>pproaches” in Bor, Jonglei State</w:t>
      </w:r>
      <w:r w:rsidR="00F6152F">
        <w:rPr>
          <w:rFonts w:ascii="Times New Roman" w:eastAsia="Palatino Linotype" w:hAnsi="Times New Roman" w:cs="Times New Roman"/>
          <w:b/>
          <w:i/>
          <w:iCs/>
          <w:sz w:val="24"/>
          <w:szCs w:val="24"/>
          <w:u w:val="single"/>
        </w:rPr>
        <w:t>, on 25 November 2025</w:t>
      </w:r>
    </w:p>
    <w:p w14:paraId="0BEFEFE2" w14:textId="77777777" w:rsidR="00AA225D" w:rsidRPr="00A828AA" w:rsidRDefault="00AA225D" w:rsidP="00F6152F">
      <w:pPr>
        <w:spacing w:after="0"/>
        <w:contextualSpacing/>
        <w:jc w:val="both"/>
        <w:rPr>
          <w:rFonts w:asciiTheme="majorBidi" w:eastAsia="Palatino Linotype" w:hAnsiTheme="majorBidi" w:cstheme="majorBidi"/>
          <w:b/>
          <w:sz w:val="24"/>
          <w:szCs w:val="24"/>
        </w:rPr>
      </w:pPr>
    </w:p>
    <w:p w14:paraId="469F7DE9" w14:textId="2DA63820" w:rsidR="00EE7F02" w:rsidRDefault="00AA225D" w:rsidP="00945702">
      <w:pPr>
        <w:jc w:val="both"/>
        <w:rPr>
          <w:rFonts w:asciiTheme="majorBidi" w:eastAsia="Palatino Linotype" w:hAnsiTheme="majorBidi" w:cstheme="majorBidi"/>
          <w:bCs/>
          <w:sz w:val="24"/>
          <w:szCs w:val="24"/>
        </w:rPr>
      </w:pPr>
      <w:r w:rsidRPr="00EB4A6C">
        <w:rPr>
          <w:rFonts w:asciiTheme="majorBidi" w:eastAsia="Palatino Linotype" w:hAnsiTheme="majorBidi" w:cstheme="majorBidi"/>
          <w:bCs/>
          <w:sz w:val="24"/>
          <w:szCs w:val="24"/>
        </w:rPr>
        <w:t xml:space="preserve">On </w:t>
      </w:r>
      <w:r w:rsidR="00B040B2" w:rsidRPr="00EB4A6C">
        <w:rPr>
          <w:rFonts w:asciiTheme="majorBidi" w:eastAsia="Palatino Linotype" w:hAnsiTheme="majorBidi" w:cstheme="majorBidi"/>
          <w:bCs/>
          <w:sz w:val="24"/>
          <w:szCs w:val="24"/>
        </w:rPr>
        <w:t>2</w:t>
      </w:r>
      <w:r w:rsidR="00EB4A6C" w:rsidRPr="00EB4A6C">
        <w:rPr>
          <w:rFonts w:asciiTheme="majorBidi" w:eastAsia="Palatino Linotype" w:hAnsiTheme="majorBidi" w:cstheme="majorBidi"/>
          <w:bCs/>
          <w:sz w:val="24"/>
          <w:szCs w:val="24"/>
        </w:rPr>
        <w:t>5</w:t>
      </w:r>
      <w:r w:rsidRPr="00EB4A6C">
        <w:rPr>
          <w:rFonts w:asciiTheme="majorBidi" w:eastAsia="Palatino Linotype" w:hAnsiTheme="majorBidi" w:cstheme="majorBidi"/>
          <w:bCs/>
          <w:sz w:val="24"/>
          <w:szCs w:val="24"/>
        </w:rPr>
        <w:t xml:space="preserve"> </w:t>
      </w:r>
      <w:r w:rsidR="00527305" w:rsidRPr="00EB4A6C">
        <w:rPr>
          <w:rFonts w:asciiTheme="majorBidi" w:eastAsia="Palatino Linotype" w:hAnsiTheme="majorBidi" w:cstheme="majorBidi"/>
          <w:bCs/>
          <w:sz w:val="24"/>
          <w:szCs w:val="24"/>
        </w:rPr>
        <w:t>November</w:t>
      </w:r>
      <w:r w:rsidRPr="00EB4A6C">
        <w:rPr>
          <w:rFonts w:asciiTheme="majorBidi" w:eastAsia="Palatino Linotype" w:hAnsiTheme="majorBidi" w:cstheme="majorBidi"/>
          <w:bCs/>
          <w:sz w:val="24"/>
          <w:szCs w:val="24"/>
        </w:rPr>
        <w:t xml:space="preserve">, </w:t>
      </w:r>
      <w:r w:rsidRPr="00EE7F02">
        <w:rPr>
          <w:rFonts w:asciiTheme="majorBidi" w:eastAsia="Palatino Linotype" w:hAnsiTheme="majorBidi" w:cstheme="majorBidi"/>
          <w:bCs/>
          <w:sz w:val="24"/>
          <w:szCs w:val="24"/>
        </w:rPr>
        <w:t xml:space="preserve">HRD </w:t>
      </w:r>
      <w:r w:rsidR="00EE7F02" w:rsidRPr="00EE7F02">
        <w:rPr>
          <w:rFonts w:asciiTheme="majorBidi" w:eastAsia="Palatino Linotype" w:hAnsiTheme="majorBidi" w:cstheme="majorBidi"/>
          <w:bCs/>
          <w:sz w:val="24"/>
          <w:szCs w:val="24"/>
        </w:rPr>
        <w:t>participated in a training session organized by UNPOL, targeting personnel of the South Sudan National Police Service (SSNPS) in Bor, Jonglei State.</w:t>
      </w:r>
      <w:r w:rsidR="00EB4A6C" w:rsidRPr="00EB4A6C">
        <w:rPr>
          <w:rFonts w:asciiTheme="majorBidi" w:eastAsia="Palatino Linotype" w:hAnsiTheme="majorBidi" w:cstheme="majorBidi"/>
          <w:bCs/>
          <w:sz w:val="24"/>
          <w:szCs w:val="24"/>
        </w:rPr>
        <w:t xml:space="preserve">  The objective </w:t>
      </w:r>
      <w:r w:rsidR="00EE7F02" w:rsidRPr="00EE7F02">
        <w:rPr>
          <w:rFonts w:asciiTheme="majorBidi" w:eastAsia="Palatino Linotype" w:hAnsiTheme="majorBidi" w:cstheme="majorBidi"/>
          <w:bCs/>
          <w:sz w:val="24"/>
          <w:szCs w:val="24"/>
        </w:rPr>
        <w:t>of the training was to enhance the technical and investigative skills of the SSNPS, specifically focusing on Gender-Sensitive and Child-Sensitive Approaches in police investigations within Bor, Jonglei State.</w:t>
      </w:r>
    </w:p>
    <w:p w14:paraId="43148034" w14:textId="77777777" w:rsidR="00F6152F" w:rsidRPr="00F6152F" w:rsidRDefault="005154DA" w:rsidP="00F6152F">
      <w:pPr>
        <w:tabs>
          <w:tab w:val="num" w:pos="720"/>
        </w:tabs>
        <w:jc w:val="both"/>
        <w:rPr>
          <w:rFonts w:asciiTheme="majorBidi" w:eastAsia="Palatino Linotype" w:hAnsiTheme="majorBidi" w:cstheme="majorBidi"/>
          <w:bCs/>
          <w:sz w:val="24"/>
          <w:szCs w:val="24"/>
        </w:rPr>
      </w:pPr>
      <w:r w:rsidRPr="00F6152F">
        <w:rPr>
          <w:rFonts w:asciiTheme="majorBidi" w:eastAsia="Palatino Linotype" w:hAnsiTheme="majorBidi" w:cstheme="majorBidi"/>
          <w:bCs/>
          <w:sz w:val="24"/>
          <w:szCs w:val="24"/>
        </w:rPr>
        <w:t xml:space="preserve">During the session, HRD </w:t>
      </w:r>
      <w:r w:rsidR="00EE7F02" w:rsidRPr="00F6152F">
        <w:rPr>
          <w:rFonts w:asciiTheme="majorBidi" w:eastAsia="Palatino Linotype" w:hAnsiTheme="majorBidi" w:cstheme="majorBidi"/>
          <w:bCs/>
        </w:rPr>
        <w:t xml:space="preserve">provided a recap of previous </w:t>
      </w:r>
      <w:r w:rsidR="00EE7F02" w:rsidRPr="00F6152F">
        <w:rPr>
          <w:rFonts w:asciiTheme="majorBidi" w:eastAsia="Palatino Linotype" w:hAnsiTheme="majorBidi" w:cstheme="majorBidi"/>
          <w:bCs/>
        </w:rPr>
        <w:t>training</w:t>
      </w:r>
      <w:r w:rsidR="00EE7F02" w:rsidRPr="00F6152F">
        <w:rPr>
          <w:rFonts w:asciiTheme="majorBidi" w:eastAsia="Palatino Linotype" w:hAnsiTheme="majorBidi" w:cstheme="majorBidi"/>
          <w:bCs/>
        </w:rPr>
        <w:t xml:space="preserve"> by presenting a brief overview of</w:t>
      </w:r>
      <w:r w:rsidR="00EE7F02" w:rsidRPr="00F6152F">
        <w:rPr>
          <w:rFonts w:asciiTheme="majorBidi" w:eastAsia="Palatino Linotype" w:hAnsiTheme="majorBidi" w:cstheme="majorBidi"/>
          <w:bCs/>
        </w:rPr>
        <w:t xml:space="preserve"> t</w:t>
      </w:r>
      <w:r w:rsidR="00EE7F02" w:rsidRPr="00EE7F02">
        <w:rPr>
          <w:rFonts w:asciiTheme="majorBidi" w:eastAsia="Palatino Linotype" w:hAnsiTheme="majorBidi" w:cstheme="majorBidi"/>
          <w:bCs/>
          <w:sz w:val="24"/>
          <w:szCs w:val="24"/>
        </w:rPr>
        <w:t>he definition of human rights</w:t>
      </w:r>
      <w:r w:rsidR="00EE7F02" w:rsidRPr="00F6152F">
        <w:rPr>
          <w:rFonts w:asciiTheme="majorBidi" w:eastAsia="Palatino Linotype" w:hAnsiTheme="majorBidi" w:cstheme="majorBidi"/>
          <w:bCs/>
          <w:sz w:val="24"/>
          <w:szCs w:val="24"/>
        </w:rPr>
        <w:t>; t</w:t>
      </w:r>
      <w:r w:rsidR="00EE7F02" w:rsidRPr="00EE7F02">
        <w:rPr>
          <w:rFonts w:asciiTheme="majorBidi" w:eastAsia="Palatino Linotype" w:hAnsiTheme="majorBidi" w:cstheme="majorBidi"/>
          <w:bCs/>
          <w:sz w:val="24"/>
          <w:szCs w:val="24"/>
        </w:rPr>
        <w:t>he distinction between human rights violations and abuses</w:t>
      </w:r>
      <w:r w:rsidR="00EE7F02" w:rsidRPr="00F6152F">
        <w:rPr>
          <w:rFonts w:asciiTheme="majorBidi" w:eastAsia="Palatino Linotype" w:hAnsiTheme="majorBidi" w:cstheme="majorBidi"/>
          <w:bCs/>
          <w:sz w:val="24"/>
          <w:szCs w:val="24"/>
        </w:rPr>
        <w:t>; a</w:t>
      </w:r>
      <w:r w:rsidR="00EE7F02" w:rsidRPr="00EE7F02">
        <w:rPr>
          <w:rFonts w:asciiTheme="majorBidi" w:eastAsia="Palatino Linotype" w:hAnsiTheme="majorBidi" w:cstheme="majorBidi"/>
          <w:bCs/>
          <w:sz w:val="24"/>
          <w:szCs w:val="24"/>
        </w:rPr>
        <w:t xml:space="preserve">spects of state </w:t>
      </w:r>
      <w:r w:rsidR="00EE7F02" w:rsidRPr="00EE7F02">
        <w:rPr>
          <w:rFonts w:asciiTheme="majorBidi" w:eastAsia="Palatino Linotype" w:hAnsiTheme="majorBidi" w:cstheme="majorBidi"/>
          <w:bCs/>
          <w:sz w:val="24"/>
          <w:szCs w:val="24"/>
        </w:rPr>
        <w:lastRenderedPageBreak/>
        <w:t>responsibility concerning the police mandate.</w:t>
      </w:r>
      <w:r w:rsidR="00EE7F02" w:rsidRPr="00F6152F">
        <w:rPr>
          <w:rFonts w:asciiTheme="majorBidi" w:eastAsia="Palatino Linotype" w:hAnsiTheme="majorBidi" w:cstheme="majorBidi"/>
          <w:bCs/>
          <w:sz w:val="24"/>
          <w:szCs w:val="24"/>
        </w:rPr>
        <w:t xml:space="preserve"> </w:t>
      </w:r>
      <w:r w:rsidR="00EE7F02" w:rsidRPr="00EE7F02">
        <w:rPr>
          <w:rFonts w:asciiTheme="majorBidi" w:eastAsia="Palatino Linotype" w:hAnsiTheme="majorBidi" w:cstheme="majorBidi"/>
          <w:bCs/>
          <w:sz w:val="24"/>
          <w:szCs w:val="24"/>
        </w:rPr>
        <w:t>Additionally, other critical topics were covered, including</w:t>
      </w:r>
      <w:r w:rsidR="00EE7F02" w:rsidRPr="00F6152F">
        <w:rPr>
          <w:rFonts w:asciiTheme="majorBidi" w:eastAsia="Palatino Linotype" w:hAnsiTheme="majorBidi" w:cstheme="majorBidi"/>
          <w:bCs/>
          <w:sz w:val="24"/>
          <w:szCs w:val="24"/>
        </w:rPr>
        <w:t xml:space="preserve"> </w:t>
      </w:r>
      <w:r w:rsidR="00F6152F" w:rsidRPr="00F6152F">
        <w:rPr>
          <w:rFonts w:asciiTheme="majorBidi" w:eastAsia="Palatino Linotype" w:hAnsiTheme="majorBidi" w:cstheme="majorBidi"/>
          <w:bCs/>
          <w:sz w:val="24"/>
          <w:szCs w:val="24"/>
        </w:rPr>
        <w:t>p</w:t>
      </w:r>
      <w:r w:rsidR="00EE7F02" w:rsidRPr="00EE7F02">
        <w:rPr>
          <w:rFonts w:asciiTheme="majorBidi" w:eastAsia="Palatino Linotype" w:hAnsiTheme="majorBidi" w:cstheme="majorBidi"/>
          <w:bCs/>
          <w:sz w:val="24"/>
          <w:szCs w:val="24"/>
        </w:rPr>
        <w:t xml:space="preserve">olice </w:t>
      </w:r>
      <w:r w:rsidR="00F6152F" w:rsidRPr="00F6152F">
        <w:rPr>
          <w:rFonts w:asciiTheme="majorBidi" w:eastAsia="Palatino Linotype" w:hAnsiTheme="majorBidi" w:cstheme="majorBidi"/>
          <w:bCs/>
          <w:sz w:val="24"/>
          <w:szCs w:val="24"/>
        </w:rPr>
        <w:t>i</w:t>
      </w:r>
      <w:r w:rsidR="00EE7F02" w:rsidRPr="00EE7F02">
        <w:rPr>
          <w:rFonts w:asciiTheme="majorBidi" w:eastAsia="Palatino Linotype" w:hAnsiTheme="majorBidi" w:cstheme="majorBidi"/>
          <w:bCs/>
          <w:sz w:val="24"/>
          <w:szCs w:val="24"/>
        </w:rPr>
        <w:t>nvestigations and relevant human rights standards</w:t>
      </w:r>
      <w:r w:rsidR="00F6152F" w:rsidRPr="00F6152F">
        <w:rPr>
          <w:rFonts w:asciiTheme="majorBidi" w:eastAsia="Palatino Linotype" w:hAnsiTheme="majorBidi" w:cstheme="majorBidi"/>
          <w:bCs/>
          <w:sz w:val="24"/>
          <w:szCs w:val="24"/>
        </w:rPr>
        <w:t>; s</w:t>
      </w:r>
      <w:r w:rsidR="00EE7F02" w:rsidRPr="00EE7F02">
        <w:rPr>
          <w:rFonts w:asciiTheme="majorBidi" w:eastAsia="Palatino Linotype" w:hAnsiTheme="majorBidi" w:cstheme="majorBidi"/>
          <w:bCs/>
          <w:sz w:val="24"/>
          <w:szCs w:val="24"/>
        </w:rPr>
        <w:t xml:space="preserve">exual and </w:t>
      </w:r>
      <w:r w:rsidR="00F6152F" w:rsidRPr="00F6152F">
        <w:rPr>
          <w:rFonts w:asciiTheme="majorBidi" w:eastAsia="Palatino Linotype" w:hAnsiTheme="majorBidi" w:cstheme="majorBidi"/>
          <w:bCs/>
          <w:sz w:val="24"/>
          <w:szCs w:val="24"/>
        </w:rPr>
        <w:t>g</w:t>
      </w:r>
      <w:r w:rsidR="00EE7F02" w:rsidRPr="00EE7F02">
        <w:rPr>
          <w:rFonts w:asciiTheme="majorBidi" w:eastAsia="Palatino Linotype" w:hAnsiTheme="majorBidi" w:cstheme="majorBidi"/>
          <w:bCs/>
          <w:sz w:val="24"/>
          <w:szCs w:val="24"/>
        </w:rPr>
        <w:t>ender-</w:t>
      </w:r>
      <w:r w:rsidR="00F6152F" w:rsidRPr="00F6152F">
        <w:rPr>
          <w:rFonts w:asciiTheme="majorBidi" w:eastAsia="Palatino Linotype" w:hAnsiTheme="majorBidi" w:cstheme="majorBidi"/>
          <w:bCs/>
          <w:sz w:val="24"/>
          <w:szCs w:val="24"/>
        </w:rPr>
        <w:t>b</w:t>
      </w:r>
      <w:r w:rsidR="00EE7F02" w:rsidRPr="00EE7F02">
        <w:rPr>
          <w:rFonts w:asciiTheme="majorBidi" w:eastAsia="Palatino Linotype" w:hAnsiTheme="majorBidi" w:cstheme="majorBidi"/>
          <w:bCs/>
          <w:sz w:val="24"/>
          <w:szCs w:val="24"/>
        </w:rPr>
        <w:t xml:space="preserve">ased </w:t>
      </w:r>
      <w:r w:rsidR="00F6152F" w:rsidRPr="00F6152F">
        <w:rPr>
          <w:rFonts w:asciiTheme="majorBidi" w:eastAsia="Palatino Linotype" w:hAnsiTheme="majorBidi" w:cstheme="majorBidi"/>
          <w:bCs/>
          <w:sz w:val="24"/>
          <w:szCs w:val="24"/>
        </w:rPr>
        <w:t>v</w:t>
      </w:r>
      <w:r w:rsidR="00EE7F02" w:rsidRPr="00EE7F02">
        <w:rPr>
          <w:rFonts w:asciiTheme="majorBidi" w:eastAsia="Palatino Linotype" w:hAnsiTheme="majorBidi" w:cstheme="majorBidi"/>
          <w:bCs/>
          <w:sz w:val="24"/>
          <w:szCs w:val="24"/>
        </w:rPr>
        <w:t>iolence (SGBV)</w:t>
      </w:r>
      <w:r w:rsidR="00F6152F" w:rsidRPr="00F6152F">
        <w:rPr>
          <w:rFonts w:asciiTheme="majorBidi" w:eastAsia="Palatino Linotype" w:hAnsiTheme="majorBidi" w:cstheme="majorBidi"/>
          <w:bCs/>
          <w:sz w:val="24"/>
          <w:szCs w:val="24"/>
        </w:rPr>
        <w:t>; t</w:t>
      </w:r>
      <w:r w:rsidR="00EE7F02" w:rsidRPr="00EE7F02">
        <w:rPr>
          <w:rFonts w:asciiTheme="majorBidi" w:eastAsia="Palatino Linotype" w:hAnsiTheme="majorBidi" w:cstheme="majorBidi"/>
          <w:bCs/>
          <w:sz w:val="24"/>
          <w:szCs w:val="24"/>
        </w:rPr>
        <w:t xml:space="preserve">he </w:t>
      </w:r>
      <w:r w:rsidR="00F6152F" w:rsidRPr="00F6152F">
        <w:rPr>
          <w:rFonts w:asciiTheme="majorBidi" w:eastAsia="Palatino Linotype" w:hAnsiTheme="majorBidi" w:cstheme="majorBidi"/>
          <w:bCs/>
          <w:sz w:val="24"/>
          <w:szCs w:val="24"/>
        </w:rPr>
        <w:t>s</w:t>
      </w:r>
      <w:r w:rsidR="00EE7F02" w:rsidRPr="00EE7F02">
        <w:rPr>
          <w:rFonts w:asciiTheme="majorBidi" w:eastAsia="Palatino Linotype" w:hAnsiTheme="majorBidi" w:cstheme="majorBidi"/>
          <w:bCs/>
          <w:sz w:val="24"/>
          <w:szCs w:val="24"/>
        </w:rPr>
        <w:t>urvivor-</w:t>
      </w:r>
      <w:r w:rsidR="00F6152F" w:rsidRPr="00F6152F">
        <w:rPr>
          <w:rFonts w:asciiTheme="majorBidi" w:eastAsia="Palatino Linotype" w:hAnsiTheme="majorBidi" w:cstheme="majorBidi"/>
          <w:bCs/>
          <w:sz w:val="24"/>
          <w:szCs w:val="24"/>
        </w:rPr>
        <w:t>c</w:t>
      </w:r>
      <w:r w:rsidR="00EE7F02" w:rsidRPr="00EE7F02">
        <w:rPr>
          <w:rFonts w:asciiTheme="majorBidi" w:eastAsia="Palatino Linotype" w:hAnsiTheme="majorBidi" w:cstheme="majorBidi"/>
          <w:bCs/>
          <w:sz w:val="24"/>
          <w:szCs w:val="24"/>
        </w:rPr>
        <w:t xml:space="preserve">entered </w:t>
      </w:r>
      <w:r w:rsidR="00F6152F" w:rsidRPr="00F6152F">
        <w:rPr>
          <w:rFonts w:asciiTheme="majorBidi" w:eastAsia="Palatino Linotype" w:hAnsiTheme="majorBidi" w:cstheme="majorBidi"/>
          <w:bCs/>
          <w:sz w:val="24"/>
          <w:szCs w:val="24"/>
        </w:rPr>
        <w:t>a</w:t>
      </w:r>
      <w:r w:rsidR="00EE7F02" w:rsidRPr="00EE7F02">
        <w:rPr>
          <w:rFonts w:asciiTheme="majorBidi" w:eastAsia="Palatino Linotype" w:hAnsiTheme="majorBidi" w:cstheme="majorBidi"/>
          <w:bCs/>
          <w:sz w:val="24"/>
          <w:szCs w:val="24"/>
        </w:rPr>
        <w:t>pproach</w:t>
      </w:r>
      <w:r w:rsidR="00F6152F" w:rsidRPr="00F6152F">
        <w:rPr>
          <w:rFonts w:asciiTheme="majorBidi" w:eastAsia="Palatino Linotype" w:hAnsiTheme="majorBidi" w:cstheme="majorBidi"/>
          <w:bCs/>
          <w:sz w:val="24"/>
          <w:szCs w:val="24"/>
        </w:rPr>
        <w:t>; c</w:t>
      </w:r>
      <w:r w:rsidR="00EE7F02" w:rsidRPr="00EE7F02">
        <w:rPr>
          <w:rFonts w:asciiTheme="majorBidi" w:eastAsia="Palatino Linotype" w:hAnsiTheme="majorBidi" w:cstheme="majorBidi"/>
          <w:bCs/>
          <w:sz w:val="24"/>
          <w:szCs w:val="24"/>
        </w:rPr>
        <w:t>hildren in conflict with the law, including the international legal framework on the protection of the rights of the child.</w:t>
      </w:r>
      <w:r w:rsidR="00F6152F" w:rsidRPr="00F6152F">
        <w:rPr>
          <w:rFonts w:asciiTheme="majorBidi" w:eastAsia="Palatino Linotype" w:hAnsiTheme="majorBidi" w:cstheme="majorBidi"/>
          <w:bCs/>
          <w:sz w:val="24"/>
          <w:szCs w:val="24"/>
        </w:rPr>
        <w:t xml:space="preserve"> </w:t>
      </w:r>
    </w:p>
    <w:p w14:paraId="4E84F805" w14:textId="057E5FAA" w:rsidR="00F6152F" w:rsidRPr="00945702" w:rsidRDefault="00F6152F" w:rsidP="00945702">
      <w:pPr>
        <w:tabs>
          <w:tab w:val="num" w:pos="720"/>
        </w:tabs>
        <w:jc w:val="both"/>
        <w:rPr>
          <w:rFonts w:asciiTheme="majorBidi" w:eastAsia="Palatino Linotype" w:hAnsiTheme="majorBidi" w:cstheme="majorBidi"/>
          <w:bCs/>
        </w:rPr>
      </w:pPr>
      <w:r w:rsidRPr="00F6152F">
        <w:rPr>
          <w:rFonts w:asciiTheme="majorBidi" w:eastAsia="Palatino Linotype" w:hAnsiTheme="majorBidi" w:cstheme="majorBidi"/>
          <w:bCs/>
        </w:rPr>
        <w:t>A total of thirty SSNPS participants, including eight females, benefited from the training.</w:t>
      </w:r>
    </w:p>
    <w:p w14:paraId="61685A65" w14:textId="48B57BF2" w:rsidR="00F6152F" w:rsidRPr="00F6152F" w:rsidRDefault="00F6152F" w:rsidP="00F6152F">
      <w:pPr>
        <w:tabs>
          <w:tab w:val="num" w:pos="720"/>
        </w:tabs>
        <w:spacing w:after="0"/>
        <w:jc w:val="both"/>
        <w:rPr>
          <w:rFonts w:asciiTheme="majorBidi" w:eastAsia="Palatino Linotype" w:hAnsiTheme="majorBidi" w:cstheme="majorBidi"/>
          <w:i/>
          <w:iCs/>
          <w:sz w:val="24"/>
          <w:szCs w:val="24"/>
        </w:rPr>
      </w:pPr>
      <w:r w:rsidRPr="00F6152F">
        <w:rPr>
          <w:rFonts w:asciiTheme="majorBidi" w:eastAsia="Palatino Linotype" w:hAnsiTheme="majorBidi" w:cstheme="majorBidi"/>
          <w:b/>
          <w:bCs/>
          <w:i/>
          <w:iCs/>
          <w:sz w:val="24"/>
          <w:szCs w:val="24"/>
          <w:u w:val="single"/>
        </w:rPr>
        <w:t>Comment:</w:t>
      </w:r>
      <w:r w:rsidRPr="00F6152F">
        <w:rPr>
          <w:rFonts w:asciiTheme="majorBidi" w:eastAsia="Palatino Linotype" w:hAnsiTheme="majorBidi" w:cstheme="majorBidi"/>
          <w:i/>
          <w:iCs/>
          <w:sz w:val="24"/>
          <w:szCs w:val="24"/>
        </w:rPr>
        <w:t xml:space="preserve"> </w:t>
      </w:r>
      <w:r w:rsidRPr="00F6152F">
        <w:rPr>
          <w:rFonts w:asciiTheme="majorBidi" w:eastAsia="Palatino Linotype" w:hAnsiTheme="majorBidi" w:cstheme="majorBidi"/>
          <w:i/>
          <w:iCs/>
          <w:sz w:val="24"/>
          <w:szCs w:val="24"/>
        </w:rPr>
        <w:t>HRD will continue to collaborate with other substantive sections to build the human rights capacity of state actors.</w:t>
      </w:r>
    </w:p>
    <w:p w14:paraId="35970BF1" w14:textId="77777777" w:rsidR="00AA225D" w:rsidRDefault="00AA225D" w:rsidP="00AA225D">
      <w:pPr>
        <w:rPr>
          <w:rFonts w:ascii="Times New Roman" w:eastAsia="Palatino Linotype" w:hAnsi="Times New Roman" w:cs="Times New Roman"/>
          <w:b/>
          <w:sz w:val="24"/>
          <w:szCs w:val="24"/>
        </w:rPr>
      </w:pPr>
    </w:p>
    <w:p w14:paraId="07C4B0FC" w14:textId="0B5C50B6" w:rsidR="00B722B3" w:rsidRPr="005D289F" w:rsidRDefault="00693B1C"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1AB1" w14:textId="77777777" w:rsidR="00D25460" w:rsidRDefault="00D25460">
      <w:pPr>
        <w:spacing w:line="240" w:lineRule="auto"/>
      </w:pPr>
      <w:r>
        <w:separator/>
      </w:r>
    </w:p>
  </w:endnote>
  <w:endnote w:type="continuationSeparator" w:id="0">
    <w:p w14:paraId="111D9183" w14:textId="77777777" w:rsidR="00D25460" w:rsidRDefault="00D25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693B1C">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A61D3" w14:textId="77777777" w:rsidR="00D25460" w:rsidRDefault="00D25460">
      <w:pPr>
        <w:spacing w:after="0"/>
      </w:pPr>
      <w:r>
        <w:separator/>
      </w:r>
    </w:p>
  </w:footnote>
  <w:footnote w:type="continuationSeparator" w:id="0">
    <w:p w14:paraId="1F2B1C56" w14:textId="77777777" w:rsidR="00D25460" w:rsidRDefault="00D254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693B1C">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EEBA0E5C"/>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EF7B00"/>
    <w:multiLevelType w:val="multilevel"/>
    <w:tmpl w:val="016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823DB"/>
    <w:multiLevelType w:val="hybridMultilevel"/>
    <w:tmpl w:val="95E276A2"/>
    <w:lvl w:ilvl="0" w:tplc="88862600">
      <w:start w:val="1"/>
      <w:numFmt w:val="bullet"/>
      <w:lvlText w:val=""/>
      <w:lvlJc w:val="left"/>
      <w:pPr>
        <w:tabs>
          <w:tab w:val="num" w:pos="720"/>
        </w:tabs>
        <w:ind w:left="720" w:hanging="360"/>
      </w:pPr>
      <w:rPr>
        <w:rFonts w:ascii="Wingdings" w:hAnsi="Wingdings" w:hint="default"/>
      </w:rPr>
    </w:lvl>
    <w:lvl w:ilvl="1" w:tplc="2D8CB630" w:tentative="1">
      <w:start w:val="1"/>
      <w:numFmt w:val="bullet"/>
      <w:lvlText w:val=""/>
      <w:lvlJc w:val="left"/>
      <w:pPr>
        <w:tabs>
          <w:tab w:val="num" w:pos="1440"/>
        </w:tabs>
        <w:ind w:left="1440" w:hanging="360"/>
      </w:pPr>
      <w:rPr>
        <w:rFonts w:ascii="Wingdings" w:hAnsi="Wingdings" w:hint="default"/>
      </w:rPr>
    </w:lvl>
    <w:lvl w:ilvl="2" w:tplc="E29293C2" w:tentative="1">
      <w:start w:val="1"/>
      <w:numFmt w:val="bullet"/>
      <w:lvlText w:val=""/>
      <w:lvlJc w:val="left"/>
      <w:pPr>
        <w:tabs>
          <w:tab w:val="num" w:pos="2160"/>
        </w:tabs>
        <w:ind w:left="2160" w:hanging="360"/>
      </w:pPr>
      <w:rPr>
        <w:rFonts w:ascii="Wingdings" w:hAnsi="Wingdings" w:hint="default"/>
      </w:rPr>
    </w:lvl>
    <w:lvl w:ilvl="3" w:tplc="FBB01494" w:tentative="1">
      <w:start w:val="1"/>
      <w:numFmt w:val="bullet"/>
      <w:lvlText w:val=""/>
      <w:lvlJc w:val="left"/>
      <w:pPr>
        <w:tabs>
          <w:tab w:val="num" w:pos="2880"/>
        </w:tabs>
        <w:ind w:left="2880" w:hanging="360"/>
      </w:pPr>
      <w:rPr>
        <w:rFonts w:ascii="Wingdings" w:hAnsi="Wingdings" w:hint="default"/>
      </w:rPr>
    </w:lvl>
    <w:lvl w:ilvl="4" w:tplc="DBD04D9C" w:tentative="1">
      <w:start w:val="1"/>
      <w:numFmt w:val="bullet"/>
      <w:lvlText w:val=""/>
      <w:lvlJc w:val="left"/>
      <w:pPr>
        <w:tabs>
          <w:tab w:val="num" w:pos="3600"/>
        </w:tabs>
        <w:ind w:left="3600" w:hanging="360"/>
      </w:pPr>
      <w:rPr>
        <w:rFonts w:ascii="Wingdings" w:hAnsi="Wingdings" w:hint="default"/>
      </w:rPr>
    </w:lvl>
    <w:lvl w:ilvl="5" w:tplc="ACDACA12" w:tentative="1">
      <w:start w:val="1"/>
      <w:numFmt w:val="bullet"/>
      <w:lvlText w:val=""/>
      <w:lvlJc w:val="left"/>
      <w:pPr>
        <w:tabs>
          <w:tab w:val="num" w:pos="4320"/>
        </w:tabs>
        <w:ind w:left="4320" w:hanging="360"/>
      </w:pPr>
      <w:rPr>
        <w:rFonts w:ascii="Wingdings" w:hAnsi="Wingdings" w:hint="default"/>
      </w:rPr>
    </w:lvl>
    <w:lvl w:ilvl="6" w:tplc="BE94BE04" w:tentative="1">
      <w:start w:val="1"/>
      <w:numFmt w:val="bullet"/>
      <w:lvlText w:val=""/>
      <w:lvlJc w:val="left"/>
      <w:pPr>
        <w:tabs>
          <w:tab w:val="num" w:pos="5040"/>
        </w:tabs>
        <w:ind w:left="5040" w:hanging="360"/>
      </w:pPr>
      <w:rPr>
        <w:rFonts w:ascii="Wingdings" w:hAnsi="Wingdings" w:hint="default"/>
      </w:rPr>
    </w:lvl>
    <w:lvl w:ilvl="7" w:tplc="3190CED6" w:tentative="1">
      <w:start w:val="1"/>
      <w:numFmt w:val="bullet"/>
      <w:lvlText w:val=""/>
      <w:lvlJc w:val="left"/>
      <w:pPr>
        <w:tabs>
          <w:tab w:val="num" w:pos="5760"/>
        </w:tabs>
        <w:ind w:left="5760" w:hanging="360"/>
      </w:pPr>
      <w:rPr>
        <w:rFonts w:ascii="Wingdings" w:hAnsi="Wingdings" w:hint="default"/>
      </w:rPr>
    </w:lvl>
    <w:lvl w:ilvl="8" w:tplc="830CD30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826605"/>
    <w:multiLevelType w:val="multilevel"/>
    <w:tmpl w:val="2110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F1BB7"/>
    <w:multiLevelType w:val="hybridMultilevel"/>
    <w:tmpl w:val="FC584A32"/>
    <w:lvl w:ilvl="0" w:tplc="BB149242">
      <w:start w:val="1"/>
      <w:numFmt w:val="bullet"/>
      <w:lvlText w:val=""/>
      <w:lvlJc w:val="left"/>
      <w:pPr>
        <w:tabs>
          <w:tab w:val="num" w:pos="720"/>
        </w:tabs>
        <w:ind w:left="720" w:hanging="360"/>
      </w:pPr>
      <w:rPr>
        <w:rFonts w:ascii="Wingdings" w:hAnsi="Wingdings" w:hint="default"/>
      </w:rPr>
    </w:lvl>
    <w:lvl w:ilvl="1" w:tplc="8408BB4C" w:tentative="1">
      <w:start w:val="1"/>
      <w:numFmt w:val="bullet"/>
      <w:lvlText w:val=""/>
      <w:lvlJc w:val="left"/>
      <w:pPr>
        <w:tabs>
          <w:tab w:val="num" w:pos="1440"/>
        </w:tabs>
        <w:ind w:left="1440" w:hanging="360"/>
      </w:pPr>
      <w:rPr>
        <w:rFonts w:ascii="Wingdings" w:hAnsi="Wingdings" w:hint="default"/>
      </w:rPr>
    </w:lvl>
    <w:lvl w:ilvl="2" w:tplc="00F28CDC" w:tentative="1">
      <w:start w:val="1"/>
      <w:numFmt w:val="bullet"/>
      <w:lvlText w:val=""/>
      <w:lvlJc w:val="left"/>
      <w:pPr>
        <w:tabs>
          <w:tab w:val="num" w:pos="2160"/>
        </w:tabs>
        <w:ind w:left="2160" w:hanging="360"/>
      </w:pPr>
      <w:rPr>
        <w:rFonts w:ascii="Wingdings" w:hAnsi="Wingdings" w:hint="default"/>
      </w:rPr>
    </w:lvl>
    <w:lvl w:ilvl="3" w:tplc="39AA903C" w:tentative="1">
      <w:start w:val="1"/>
      <w:numFmt w:val="bullet"/>
      <w:lvlText w:val=""/>
      <w:lvlJc w:val="left"/>
      <w:pPr>
        <w:tabs>
          <w:tab w:val="num" w:pos="2880"/>
        </w:tabs>
        <w:ind w:left="2880" w:hanging="360"/>
      </w:pPr>
      <w:rPr>
        <w:rFonts w:ascii="Wingdings" w:hAnsi="Wingdings" w:hint="default"/>
      </w:rPr>
    </w:lvl>
    <w:lvl w:ilvl="4" w:tplc="C238732E" w:tentative="1">
      <w:start w:val="1"/>
      <w:numFmt w:val="bullet"/>
      <w:lvlText w:val=""/>
      <w:lvlJc w:val="left"/>
      <w:pPr>
        <w:tabs>
          <w:tab w:val="num" w:pos="3600"/>
        </w:tabs>
        <w:ind w:left="3600" w:hanging="360"/>
      </w:pPr>
      <w:rPr>
        <w:rFonts w:ascii="Wingdings" w:hAnsi="Wingdings" w:hint="default"/>
      </w:rPr>
    </w:lvl>
    <w:lvl w:ilvl="5" w:tplc="0F3CDA6E" w:tentative="1">
      <w:start w:val="1"/>
      <w:numFmt w:val="bullet"/>
      <w:lvlText w:val=""/>
      <w:lvlJc w:val="left"/>
      <w:pPr>
        <w:tabs>
          <w:tab w:val="num" w:pos="4320"/>
        </w:tabs>
        <w:ind w:left="4320" w:hanging="360"/>
      </w:pPr>
      <w:rPr>
        <w:rFonts w:ascii="Wingdings" w:hAnsi="Wingdings" w:hint="default"/>
      </w:rPr>
    </w:lvl>
    <w:lvl w:ilvl="6" w:tplc="62028580" w:tentative="1">
      <w:start w:val="1"/>
      <w:numFmt w:val="bullet"/>
      <w:lvlText w:val=""/>
      <w:lvlJc w:val="left"/>
      <w:pPr>
        <w:tabs>
          <w:tab w:val="num" w:pos="5040"/>
        </w:tabs>
        <w:ind w:left="5040" w:hanging="360"/>
      </w:pPr>
      <w:rPr>
        <w:rFonts w:ascii="Wingdings" w:hAnsi="Wingdings" w:hint="default"/>
      </w:rPr>
    </w:lvl>
    <w:lvl w:ilvl="7" w:tplc="1E249E04" w:tentative="1">
      <w:start w:val="1"/>
      <w:numFmt w:val="bullet"/>
      <w:lvlText w:val=""/>
      <w:lvlJc w:val="left"/>
      <w:pPr>
        <w:tabs>
          <w:tab w:val="num" w:pos="5760"/>
        </w:tabs>
        <w:ind w:left="5760" w:hanging="360"/>
      </w:pPr>
      <w:rPr>
        <w:rFonts w:ascii="Wingdings" w:hAnsi="Wingdings" w:hint="default"/>
      </w:rPr>
    </w:lvl>
    <w:lvl w:ilvl="8" w:tplc="85C8C58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DB37BB"/>
    <w:multiLevelType w:val="hybridMultilevel"/>
    <w:tmpl w:val="73A4B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295076"/>
    <w:multiLevelType w:val="hybridMultilevel"/>
    <w:tmpl w:val="F958596A"/>
    <w:lvl w:ilvl="0" w:tplc="B7A85CCC">
      <w:start w:val="1"/>
      <w:numFmt w:val="bullet"/>
      <w:lvlText w:val="•"/>
      <w:lvlJc w:val="left"/>
      <w:pPr>
        <w:tabs>
          <w:tab w:val="num" w:pos="720"/>
        </w:tabs>
        <w:ind w:left="720" w:hanging="360"/>
      </w:pPr>
      <w:rPr>
        <w:rFonts w:ascii="Arial" w:hAnsi="Arial" w:hint="default"/>
      </w:rPr>
    </w:lvl>
    <w:lvl w:ilvl="1" w:tplc="70087F0A" w:tentative="1">
      <w:start w:val="1"/>
      <w:numFmt w:val="bullet"/>
      <w:lvlText w:val="•"/>
      <w:lvlJc w:val="left"/>
      <w:pPr>
        <w:tabs>
          <w:tab w:val="num" w:pos="1440"/>
        </w:tabs>
        <w:ind w:left="1440" w:hanging="360"/>
      </w:pPr>
      <w:rPr>
        <w:rFonts w:ascii="Arial" w:hAnsi="Arial" w:hint="default"/>
      </w:rPr>
    </w:lvl>
    <w:lvl w:ilvl="2" w:tplc="2EC475C8" w:tentative="1">
      <w:start w:val="1"/>
      <w:numFmt w:val="bullet"/>
      <w:lvlText w:val="•"/>
      <w:lvlJc w:val="left"/>
      <w:pPr>
        <w:tabs>
          <w:tab w:val="num" w:pos="2160"/>
        </w:tabs>
        <w:ind w:left="2160" w:hanging="360"/>
      </w:pPr>
      <w:rPr>
        <w:rFonts w:ascii="Arial" w:hAnsi="Arial" w:hint="default"/>
      </w:rPr>
    </w:lvl>
    <w:lvl w:ilvl="3" w:tplc="D5DE59DE" w:tentative="1">
      <w:start w:val="1"/>
      <w:numFmt w:val="bullet"/>
      <w:lvlText w:val="•"/>
      <w:lvlJc w:val="left"/>
      <w:pPr>
        <w:tabs>
          <w:tab w:val="num" w:pos="2880"/>
        </w:tabs>
        <w:ind w:left="2880" w:hanging="360"/>
      </w:pPr>
      <w:rPr>
        <w:rFonts w:ascii="Arial" w:hAnsi="Arial" w:hint="default"/>
      </w:rPr>
    </w:lvl>
    <w:lvl w:ilvl="4" w:tplc="FF5AD642" w:tentative="1">
      <w:start w:val="1"/>
      <w:numFmt w:val="bullet"/>
      <w:lvlText w:val="•"/>
      <w:lvlJc w:val="left"/>
      <w:pPr>
        <w:tabs>
          <w:tab w:val="num" w:pos="3600"/>
        </w:tabs>
        <w:ind w:left="3600" w:hanging="360"/>
      </w:pPr>
      <w:rPr>
        <w:rFonts w:ascii="Arial" w:hAnsi="Arial" w:hint="default"/>
      </w:rPr>
    </w:lvl>
    <w:lvl w:ilvl="5" w:tplc="36B645D6" w:tentative="1">
      <w:start w:val="1"/>
      <w:numFmt w:val="bullet"/>
      <w:lvlText w:val="•"/>
      <w:lvlJc w:val="left"/>
      <w:pPr>
        <w:tabs>
          <w:tab w:val="num" w:pos="4320"/>
        </w:tabs>
        <w:ind w:left="4320" w:hanging="360"/>
      </w:pPr>
      <w:rPr>
        <w:rFonts w:ascii="Arial" w:hAnsi="Arial" w:hint="default"/>
      </w:rPr>
    </w:lvl>
    <w:lvl w:ilvl="6" w:tplc="B11C2052" w:tentative="1">
      <w:start w:val="1"/>
      <w:numFmt w:val="bullet"/>
      <w:lvlText w:val="•"/>
      <w:lvlJc w:val="left"/>
      <w:pPr>
        <w:tabs>
          <w:tab w:val="num" w:pos="5040"/>
        </w:tabs>
        <w:ind w:left="5040" w:hanging="360"/>
      </w:pPr>
      <w:rPr>
        <w:rFonts w:ascii="Arial" w:hAnsi="Arial" w:hint="default"/>
      </w:rPr>
    </w:lvl>
    <w:lvl w:ilvl="7" w:tplc="48E863C4" w:tentative="1">
      <w:start w:val="1"/>
      <w:numFmt w:val="bullet"/>
      <w:lvlText w:val="•"/>
      <w:lvlJc w:val="left"/>
      <w:pPr>
        <w:tabs>
          <w:tab w:val="num" w:pos="5760"/>
        </w:tabs>
        <w:ind w:left="5760" w:hanging="360"/>
      </w:pPr>
      <w:rPr>
        <w:rFonts w:ascii="Arial" w:hAnsi="Arial" w:hint="default"/>
      </w:rPr>
    </w:lvl>
    <w:lvl w:ilvl="8" w:tplc="DC345D0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1F72D37"/>
    <w:multiLevelType w:val="hybridMultilevel"/>
    <w:tmpl w:val="C1EE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61A28"/>
    <w:multiLevelType w:val="multilevel"/>
    <w:tmpl w:val="38A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155E86"/>
    <w:multiLevelType w:val="hybridMultilevel"/>
    <w:tmpl w:val="277E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3"/>
  </w:num>
  <w:num w:numId="3" w16cid:durableId="1561402489">
    <w:abstractNumId w:val="14"/>
  </w:num>
  <w:num w:numId="4" w16cid:durableId="1966112562">
    <w:abstractNumId w:val="12"/>
  </w:num>
  <w:num w:numId="5" w16cid:durableId="311451427">
    <w:abstractNumId w:val="16"/>
  </w:num>
  <w:num w:numId="6" w16cid:durableId="1095133269">
    <w:abstractNumId w:val="7"/>
  </w:num>
  <w:num w:numId="7" w16cid:durableId="840586861">
    <w:abstractNumId w:val="10"/>
  </w:num>
  <w:num w:numId="8" w16cid:durableId="226258272">
    <w:abstractNumId w:val="4"/>
  </w:num>
  <w:num w:numId="9" w16cid:durableId="1863088348">
    <w:abstractNumId w:val="9"/>
  </w:num>
  <w:num w:numId="10" w16cid:durableId="1954632766">
    <w:abstractNumId w:val="5"/>
  </w:num>
  <w:num w:numId="11" w16cid:durableId="2004696106">
    <w:abstractNumId w:val="8"/>
  </w:num>
  <w:num w:numId="12" w16cid:durableId="471823583">
    <w:abstractNumId w:val="2"/>
  </w:num>
  <w:num w:numId="13" w16cid:durableId="19599200">
    <w:abstractNumId w:val="3"/>
  </w:num>
  <w:num w:numId="14" w16cid:durableId="1796555378">
    <w:abstractNumId w:val="6"/>
  </w:num>
  <w:num w:numId="15" w16cid:durableId="887571082">
    <w:abstractNumId w:val="15"/>
  </w:num>
  <w:num w:numId="16" w16cid:durableId="17127132">
    <w:abstractNumId w:val="11"/>
  </w:num>
  <w:num w:numId="17" w16cid:durableId="212638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1098"/>
    <w:rsid w:val="00003254"/>
    <w:rsid w:val="000034A0"/>
    <w:rsid w:val="00007EE8"/>
    <w:rsid w:val="00007F20"/>
    <w:rsid w:val="00010899"/>
    <w:rsid w:val="000130C7"/>
    <w:rsid w:val="000149EB"/>
    <w:rsid w:val="00015F6B"/>
    <w:rsid w:val="000161E6"/>
    <w:rsid w:val="00024EB1"/>
    <w:rsid w:val="0002544C"/>
    <w:rsid w:val="00026039"/>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18A"/>
    <w:rsid w:val="00075FF4"/>
    <w:rsid w:val="0007696A"/>
    <w:rsid w:val="00082F7D"/>
    <w:rsid w:val="0008328B"/>
    <w:rsid w:val="00083DFB"/>
    <w:rsid w:val="00084D13"/>
    <w:rsid w:val="0009280A"/>
    <w:rsid w:val="00093267"/>
    <w:rsid w:val="000949E3"/>
    <w:rsid w:val="00095FE7"/>
    <w:rsid w:val="00096285"/>
    <w:rsid w:val="00097552"/>
    <w:rsid w:val="000A00F4"/>
    <w:rsid w:val="000A054C"/>
    <w:rsid w:val="000A0C29"/>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006"/>
    <w:rsid w:val="001064DD"/>
    <w:rsid w:val="00106DBC"/>
    <w:rsid w:val="00111C60"/>
    <w:rsid w:val="00112DD3"/>
    <w:rsid w:val="00122791"/>
    <w:rsid w:val="00124851"/>
    <w:rsid w:val="001248F8"/>
    <w:rsid w:val="001249A5"/>
    <w:rsid w:val="001250C9"/>
    <w:rsid w:val="00125E87"/>
    <w:rsid w:val="001260DD"/>
    <w:rsid w:val="00133542"/>
    <w:rsid w:val="00133ADE"/>
    <w:rsid w:val="00141B6B"/>
    <w:rsid w:val="001428D6"/>
    <w:rsid w:val="001460ED"/>
    <w:rsid w:val="00146953"/>
    <w:rsid w:val="0015067E"/>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737"/>
    <w:rsid w:val="00186A5E"/>
    <w:rsid w:val="001873AD"/>
    <w:rsid w:val="00190A2A"/>
    <w:rsid w:val="001971C4"/>
    <w:rsid w:val="00197268"/>
    <w:rsid w:val="001A1D52"/>
    <w:rsid w:val="001A502D"/>
    <w:rsid w:val="001A53D3"/>
    <w:rsid w:val="001A588A"/>
    <w:rsid w:val="001A71F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06F6F"/>
    <w:rsid w:val="002102AE"/>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476D"/>
    <w:rsid w:val="0026636C"/>
    <w:rsid w:val="00267BC5"/>
    <w:rsid w:val="002705AC"/>
    <w:rsid w:val="00270BAE"/>
    <w:rsid w:val="002715E5"/>
    <w:rsid w:val="00274751"/>
    <w:rsid w:val="0028189E"/>
    <w:rsid w:val="00283FAF"/>
    <w:rsid w:val="002843CC"/>
    <w:rsid w:val="002869B8"/>
    <w:rsid w:val="00286CF2"/>
    <w:rsid w:val="00286DCB"/>
    <w:rsid w:val="002903D7"/>
    <w:rsid w:val="0029221D"/>
    <w:rsid w:val="00294184"/>
    <w:rsid w:val="00297FC2"/>
    <w:rsid w:val="002A174B"/>
    <w:rsid w:val="002A596C"/>
    <w:rsid w:val="002A63E6"/>
    <w:rsid w:val="002B022D"/>
    <w:rsid w:val="002B0E0C"/>
    <w:rsid w:val="002C2E71"/>
    <w:rsid w:val="002C71D1"/>
    <w:rsid w:val="002C7D78"/>
    <w:rsid w:val="002C7E68"/>
    <w:rsid w:val="002D6632"/>
    <w:rsid w:val="002D70CA"/>
    <w:rsid w:val="002D7B70"/>
    <w:rsid w:val="002E1215"/>
    <w:rsid w:val="002E1EFF"/>
    <w:rsid w:val="002E4CB7"/>
    <w:rsid w:val="002E4D77"/>
    <w:rsid w:val="002E5591"/>
    <w:rsid w:val="002E6DBC"/>
    <w:rsid w:val="002E7C57"/>
    <w:rsid w:val="002F0F2D"/>
    <w:rsid w:val="002F2EE8"/>
    <w:rsid w:val="002F326E"/>
    <w:rsid w:val="002F4E39"/>
    <w:rsid w:val="002F58B2"/>
    <w:rsid w:val="0030354E"/>
    <w:rsid w:val="00305E7C"/>
    <w:rsid w:val="00306FC0"/>
    <w:rsid w:val="00310A2F"/>
    <w:rsid w:val="00311BAE"/>
    <w:rsid w:val="00312821"/>
    <w:rsid w:val="0031469A"/>
    <w:rsid w:val="00315EA9"/>
    <w:rsid w:val="003166D8"/>
    <w:rsid w:val="00316B70"/>
    <w:rsid w:val="00320392"/>
    <w:rsid w:val="003204F5"/>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9BC"/>
    <w:rsid w:val="00390D7A"/>
    <w:rsid w:val="00390EF3"/>
    <w:rsid w:val="00392676"/>
    <w:rsid w:val="00392D48"/>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B7489"/>
    <w:rsid w:val="003C09CF"/>
    <w:rsid w:val="003C2876"/>
    <w:rsid w:val="003C5087"/>
    <w:rsid w:val="003C5A10"/>
    <w:rsid w:val="003C62BF"/>
    <w:rsid w:val="003D33AB"/>
    <w:rsid w:val="003D3693"/>
    <w:rsid w:val="003D41A4"/>
    <w:rsid w:val="003D4D77"/>
    <w:rsid w:val="003D61BD"/>
    <w:rsid w:val="003E21C1"/>
    <w:rsid w:val="003E744F"/>
    <w:rsid w:val="003E7F2D"/>
    <w:rsid w:val="003F284B"/>
    <w:rsid w:val="003F2AF5"/>
    <w:rsid w:val="003F5610"/>
    <w:rsid w:val="003F5AB4"/>
    <w:rsid w:val="003F5AE9"/>
    <w:rsid w:val="003F7817"/>
    <w:rsid w:val="00400598"/>
    <w:rsid w:val="00400BEC"/>
    <w:rsid w:val="00400C16"/>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F55"/>
    <w:rsid w:val="00457523"/>
    <w:rsid w:val="00457ABF"/>
    <w:rsid w:val="004654EC"/>
    <w:rsid w:val="00472CA9"/>
    <w:rsid w:val="0047493C"/>
    <w:rsid w:val="0047605C"/>
    <w:rsid w:val="004827F3"/>
    <w:rsid w:val="00483AC9"/>
    <w:rsid w:val="004848A3"/>
    <w:rsid w:val="004848C9"/>
    <w:rsid w:val="00484BE2"/>
    <w:rsid w:val="00484FB2"/>
    <w:rsid w:val="004876E1"/>
    <w:rsid w:val="004909A8"/>
    <w:rsid w:val="004922D5"/>
    <w:rsid w:val="00494402"/>
    <w:rsid w:val="00495D9C"/>
    <w:rsid w:val="00497729"/>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06831"/>
    <w:rsid w:val="00511C5D"/>
    <w:rsid w:val="00514C5E"/>
    <w:rsid w:val="005154DA"/>
    <w:rsid w:val="005163EF"/>
    <w:rsid w:val="00520468"/>
    <w:rsid w:val="005216FF"/>
    <w:rsid w:val="00522A2E"/>
    <w:rsid w:val="00523966"/>
    <w:rsid w:val="00525766"/>
    <w:rsid w:val="00527305"/>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0FA2"/>
    <w:rsid w:val="00582BB4"/>
    <w:rsid w:val="00586475"/>
    <w:rsid w:val="005864F3"/>
    <w:rsid w:val="00586F84"/>
    <w:rsid w:val="00587C60"/>
    <w:rsid w:val="00590207"/>
    <w:rsid w:val="005907AC"/>
    <w:rsid w:val="00591B9D"/>
    <w:rsid w:val="00592639"/>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33D0"/>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4DF7"/>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894"/>
    <w:rsid w:val="00666912"/>
    <w:rsid w:val="00672EA2"/>
    <w:rsid w:val="00673605"/>
    <w:rsid w:val="00676063"/>
    <w:rsid w:val="0067644C"/>
    <w:rsid w:val="006773ED"/>
    <w:rsid w:val="0068366B"/>
    <w:rsid w:val="00683C50"/>
    <w:rsid w:val="00683F3E"/>
    <w:rsid w:val="00685134"/>
    <w:rsid w:val="00685F65"/>
    <w:rsid w:val="006865B4"/>
    <w:rsid w:val="00691BED"/>
    <w:rsid w:val="00693B1C"/>
    <w:rsid w:val="00693C36"/>
    <w:rsid w:val="00695A8D"/>
    <w:rsid w:val="0069687C"/>
    <w:rsid w:val="006A0EDC"/>
    <w:rsid w:val="006A382E"/>
    <w:rsid w:val="006A4722"/>
    <w:rsid w:val="006A72EC"/>
    <w:rsid w:val="006A7A24"/>
    <w:rsid w:val="006B1C0E"/>
    <w:rsid w:val="006B2CF0"/>
    <w:rsid w:val="006C5A83"/>
    <w:rsid w:val="006C6808"/>
    <w:rsid w:val="006D2ADA"/>
    <w:rsid w:val="006D3DCE"/>
    <w:rsid w:val="006D4727"/>
    <w:rsid w:val="006D560D"/>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16AEC"/>
    <w:rsid w:val="007215D5"/>
    <w:rsid w:val="0072198E"/>
    <w:rsid w:val="00723777"/>
    <w:rsid w:val="0072387A"/>
    <w:rsid w:val="00724CF7"/>
    <w:rsid w:val="00730212"/>
    <w:rsid w:val="007319F7"/>
    <w:rsid w:val="00734D0A"/>
    <w:rsid w:val="007411CE"/>
    <w:rsid w:val="00741CEB"/>
    <w:rsid w:val="00742590"/>
    <w:rsid w:val="00743CB6"/>
    <w:rsid w:val="00744887"/>
    <w:rsid w:val="00745F80"/>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6E7"/>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C22AA"/>
    <w:rsid w:val="007C286C"/>
    <w:rsid w:val="007C2914"/>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2A1F"/>
    <w:rsid w:val="008241C8"/>
    <w:rsid w:val="0082530A"/>
    <w:rsid w:val="008256C9"/>
    <w:rsid w:val="0082711C"/>
    <w:rsid w:val="008318C5"/>
    <w:rsid w:val="00831CC6"/>
    <w:rsid w:val="00833B85"/>
    <w:rsid w:val="00834EB9"/>
    <w:rsid w:val="00835A85"/>
    <w:rsid w:val="00835EC1"/>
    <w:rsid w:val="00836B32"/>
    <w:rsid w:val="00836C4F"/>
    <w:rsid w:val="008405AB"/>
    <w:rsid w:val="008414CF"/>
    <w:rsid w:val="00842767"/>
    <w:rsid w:val="00843652"/>
    <w:rsid w:val="0084606A"/>
    <w:rsid w:val="0084664E"/>
    <w:rsid w:val="00847663"/>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97FA1"/>
    <w:rsid w:val="008A00BD"/>
    <w:rsid w:val="008A032B"/>
    <w:rsid w:val="008A26C3"/>
    <w:rsid w:val="008A3AC0"/>
    <w:rsid w:val="008A3F38"/>
    <w:rsid w:val="008A4CAF"/>
    <w:rsid w:val="008A530A"/>
    <w:rsid w:val="008A6D89"/>
    <w:rsid w:val="008B29C3"/>
    <w:rsid w:val="008B2BE5"/>
    <w:rsid w:val="008B2C88"/>
    <w:rsid w:val="008B40CD"/>
    <w:rsid w:val="008B7F6D"/>
    <w:rsid w:val="008C0FFC"/>
    <w:rsid w:val="008C1705"/>
    <w:rsid w:val="008C1D25"/>
    <w:rsid w:val="008C4EC4"/>
    <w:rsid w:val="008C5446"/>
    <w:rsid w:val="008C69B4"/>
    <w:rsid w:val="008C69D2"/>
    <w:rsid w:val="008C73D6"/>
    <w:rsid w:val="008D09C0"/>
    <w:rsid w:val="008D1663"/>
    <w:rsid w:val="008D70D3"/>
    <w:rsid w:val="008E0024"/>
    <w:rsid w:val="008E1F64"/>
    <w:rsid w:val="008E4BDF"/>
    <w:rsid w:val="008E6597"/>
    <w:rsid w:val="008F09C1"/>
    <w:rsid w:val="008F2380"/>
    <w:rsid w:val="008F3611"/>
    <w:rsid w:val="008F5BC7"/>
    <w:rsid w:val="00904439"/>
    <w:rsid w:val="0090500C"/>
    <w:rsid w:val="00906068"/>
    <w:rsid w:val="009074CE"/>
    <w:rsid w:val="009142F5"/>
    <w:rsid w:val="00920DE1"/>
    <w:rsid w:val="009215CA"/>
    <w:rsid w:val="00922077"/>
    <w:rsid w:val="00927104"/>
    <w:rsid w:val="0092770F"/>
    <w:rsid w:val="0093142A"/>
    <w:rsid w:val="00931A9D"/>
    <w:rsid w:val="00932AC7"/>
    <w:rsid w:val="00932B2D"/>
    <w:rsid w:val="00932E79"/>
    <w:rsid w:val="00933CF2"/>
    <w:rsid w:val="00935711"/>
    <w:rsid w:val="0093678C"/>
    <w:rsid w:val="009369E9"/>
    <w:rsid w:val="00936A10"/>
    <w:rsid w:val="00940638"/>
    <w:rsid w:val="0094266C"/>
    <w:rsid w:val="00942C63"/>
    <w:rsid w:val="009431CF"/>
    <w:rsid w:val="00943625"/>
    <w:rsid w:val="00944C61"/>
    <w:rsid w:val="00945702"/>
    <w:rsid w:val="00945CF7"/>
    <w:rsid w:val="00945DA9"/>
    <w:rsid w:val="00947031"/>
    <w:rsid w:val="00956254"/>
    <w:rsid w:val="00960333"/>
    <w:rsid w:val="009603E0"/>
    <w:rsid w:val="00963B61"/>
    <w:rsid w:val="00963E17"/>
    <w:rsid w:val="0097041D"/>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6E1D"/>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3BF7"/>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0DC"/>
    <w:rsid w:val="00A277A4"/>
    <w:rsid w:val="00A31DBC"/>
    <w:rsid w:val="00A32720"/>
    <w:rsid w:val="00A3300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19C8"/>
    <w:rsid w:val="00A86243"/>
    <w:rsid w:val="00A90799"/>
    <w:rsid w:val="00A90B61"/>
    <w:rsid w:val="00A931CF"/>
    <w:rsid w:val="00A93612"/>
    <w:rsid w:val="00A97CAF"/>
    <w:rsid w:val="00AA06BD"/>
    <w:rsid w:val="00AA0E52"/>
    <w:rsid w:val="00AA143E"/>
    <w:rsid w:val="00AA225D"/>
    <w:rsid w:val="00AA3B62"/>
    <w:rsid w:val="00AA6C86"/>
    <w:rsid w:val="00AB047F"/>
    <w:rsid w:val="00AB0BB9"/>
    <w:rsid w:val="00AC0D77"/>
    <w:rsid w:val="00AC1D57"/>
    <w:rsid w:val="00AC240E"/>
    <w:rsid w:val="00AC4826"/>
    <w:rsid w:val="00AC5E49"/>
    <w:rsid w:val="00AD17D4"/>
    <w:rsid w:val="00AD3F72"/>
    <w:rsid w:val="00AD65FE"/>
    <w:rsid w:val="00AD6C37"/>
    <w:rsid w:val="00AE1349"/>
    <w:rsid w:val="00AE6AAE"/>
    <w:rsid w:val="00AE7D58"/>
    <w:rsid w:val="00AE7E7C"/>
    <w:rsid w:val="00AF0842"/>
    <w:rsid w:val="00B01683"/>
    <w:rsid w:val="00B01986"/>
    <w:rsid w:val="00B040B2"/>
    <w:rsid w:val="00B04E78"/>
    <w:rsid w:val="00B05CF1"/>
    <w:rsid w:val="00B10EAD"/>
    <w:rsid w:val="00B11A7B"/>
    <w:rsid w:val="00B12FF8"/>
    <w:rsid w:val="00B139BA"/>
    <w:rsid w:val="00B158E6"/>
    <w:rsid w:val="00B214E5"/>
    <w:rsid w:val="00B24D62"/>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3379"/>
    <w:rsid w:val="00B65AD5"/>
    <w:rsid w:val="00B66CF4"/>
    <w:rsid w:val="00B722B3"/>
    <w:rsid w:val="00B73A70"/>
    <w:rsid w:val="00B74046"/>
    <w:rsid w:val="00B74A38"/>
    <w:rsid w:val="00B74C1E"/>
    <w:rsid w:val="00B76656"/>
    <w:rsid w:val="00B76898"/>
    <w:rsid w:val="00B80039"/>
    <w:rsid w:val="00B835F1"/>
    <w:rsid w:val="00B85AC7"/>
    <w:rsid w:val="00B875D8"/>
    <w:rsid w:val="00B87CAB"/>
    <w:rsid w:val="00B87EB6"/>
    <w:rsid w:val="00B93E4D"/>
    <w:rsid w:val="00BA0562"/>
    <w:rsid w:val="00BA2540"/>
    <w:rsid w:val="00BA3F87"/>
    <w:rsid w:val="00BA7C6A"/>
    <w:rsid w:val="00BA7EE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56C5"/>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38A4"/>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09F7"/>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5460"/>
    <w:rsid w:val="00D278F1"/>
    <w:rsid w:val="00D3151A"/>
    <w:rsid w:val="00D32918"/>
    <w:rsid w:val="00D36695"/>
    <w:rsid w:val="00D3755C"/>
    <w:rsid w:val="00D44144"/>
    <w:rsid w:val="00D445CC"/>
    <w:rsid w:val="00D44C06"/>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99D"/>
    <w:rsid w:val="00DB0B03"/>
    <w:rsid w:val="00DB0F67"/>
    <w:rsid w:val="00DB0F80"/>
    <w:rsid w:val="00DB2208"/>
    <w:rsid w:val="00DB73DE"/>
    <w:rsid w:val="00DC0D45"/>
    <w:rsid w:val="00DC41B4"/>
    <w:rsid w:val="00DC482F"/>
    <w:rsid w:val="00DC6F11"/>
    <w:rsid w:val="00DD1A09"/>
    <w:rsid w:val="00DD3FFD"/>
    <w:rsid w:val="00DD5A56"/>
    <w:rsid w:val="00DD6993"/>
    <w:rsid w:val="00DE2493"/>
    <w:rsid w:val="00DE357D"/>
    <w:rsid w:val="00DE57BC"/>
    <w:rsid w:val="00DE60FE"/>
    <w:rsid w:val="00DE7776"/>
    <w:rsid w:val="00DE7C92"/>
    <w:rsid w:val="00DF2484"/>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66557"/>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2673"/>
    <w:rsid w:val="00E93895"/>
    <w:rsid w:val="00E93D5E"/>
    <w:rsid w:val="00E95C83"/>
    <w:rsid w:val="00E9733D"/>
    <w:rsid w:val="00EA24DB"/>
    <w:rsid w:val="00EB1E2C"/>
    <w:rsid w:val="00EB3634"/>
    <w:rsid w:val="00EB37C7"/>
    <w:rsid w:val="00EB4A6C"/>
    <w:rsid w:val="00EB4D47"/>
    <w:rsid w:val="00EB590A"/>
    <w:rsid w:val="00EB5C9C"/>
    <w:rsid w:val="00EC46EE"/>
    <w:rsid w:val="00EC5AFC"/>
    <w:rsid w:val="00EC6600"/>
    <w:rsid w:val="00EC7564"/>
    <w:rsid w:val="00EC7F63"/>
    <w:rsid w:val="00ED098F"/>
    <w:rsid w:val="00ED3458"/>
    <w:rsid w:val="00ED449D"/>
    <w:rsid w:val="00ED5ECD"/>
    <w:rsid w:val="00ED689D"/>
    <w:rsid w:val="00ED6ABD"/>
    <w:rsid w:val="00ED7239"/>
    <w:rsid w:val="00ED757A"/>
    <w:rsid w:val="00EE3F0E"/>
    <w:rsid w:val="00EE4E8D"/>
    <w:rsid w:val="00EE6B22"/>
    <w:rsid w:val="00EE7F02"/>
    <w:rsid w:val="00EF0A05"/>
    <w:rsid w:val="00EF292D"/>
    <w:rsid w:val="00EF411A"/>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4BB9"/>
    <w:rsid w:val="00F371D3"/>
    <w:rsid w:val="00F37648"/>
    <w:rsid w:val="00F37E92"/>
    <w:rsid w:val="00F42D08"/>
    <w:rsid w:val="00F47035"/>
    <w:rsid w:val="00F533B4"/>
    <w:rsid w:val="00F54E92"/>
    <w:rsid w:val="00F6006F"/>
    <w:rsid w:val="00F6152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1C8C"/>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06388FEE-86AD-463B-8553-E188A814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2D"/>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191462054">
      <w:bodyDiv w:val="1"/>
      <w:marLeft w:val="0"/>
      <w:marRight w:val="0"/>
      <w:marTop w:val="0"/>
      <w:marBottom w:val="0"/>
      <w:divBdr>
        <w:top w:val="none" w:sz="0" w:space="0" w:color="auto"/>
        <w:left w:val="none" w:sz="0" w:space="0" w:color="auto"/>
        <w:bottom w:val="none" w:sz="0" w:space="0" w:color="auto"/>
        <w:right w:val="none" w:sz="0" w:space="0" w:color="auto"/>
      </w:divBdr>
    </w:div>
    <w:div w:id="501238856">
      <w:bodyDiv w:val="1"/>
      <w:marLeft w:val="0"/>
      <w:marRight w:val="0"/>
      <w:marTop w:val="0"/>
      <w:marBottom w:val="0"/>
      <w:divBdr>
        <w:top w:val="none" w:sz="0" w:space="0" w:color="auto"/>
        <w:left w:val="none" w:sz="0" w:space="0" w:color="auto"/>
        <w:bottom w:val="none" w:sz="0" w:space="0" w:color="auto"/>
        <w:right w:val="none" w:sz="0" w:space="0" w:color="auto"/>
      </w:divBdr>
      <w:divsChild>
        <w:div w:id="1806971087">
          <w:marLeft w:val="403"/>
          <w:marRight w:val="0"/>
          <w:marTop w:val="125"/>
          <w:marBottom w:val="0"/>
          <w:divBdr>
            <w:top w:val="none" w:sz="0" w:space="0" w:color="auto"/>
            <w:left w:val="none" w:sz="0" w:space="0" w:color="auto"/>
            <w:bottom w:val="none" w:sz="0" w:space="0" w:color="auto"/>
            <w:right w:val="none" w:sz="0" w:space="0" w:color="auto"/>
          </w:divBdr>
        </w:div>
        <w:div w:id="1618902896">
          <w:marLeft w:val="403"/>
          <w:marRight w:val="0"/>
          <w:marTop w:val="125"/>
          <w:marBottom w:val="0"/>
          <w:divBdr>
            <w:top w:val="none" w:sz="0" w:space="0" w:color="auto"/>
            <w:left w:val="none" w:sz="0" w:space="0" w:color="auto"/>
            <w:bottom w:val="none" w:sz="0" w:space="0" w:color="auto"/>
            <w:right w:val="none" w:sz="0" w:space="0" w:color="auto"/>
          </w:divBdr>
        </w:div>
        <w:div w:id="69279211">
          <w:marLeft w:val="403"/>
          <w:marRight w:val="0"/>
          <w:marTop w:val="125"/>
          <w:marBottom w:val="0"/>
          <w:divBdr>
            <w:top w:val="none" w:sz="0" w:space="0" w:color="auto"/>
            <w:left w:val="none" w:sz="0" w:space="0" w:color="auto"/>
            <w:bottom w:val="none" w:sz="0" w:space="0" w:color="auto"/>
            <w:right w:val="none" w:sz="0" w:space="0" w:color="auto"/>
          </w:divBdr>
        </w:div>
        <w:div w:id="1129856931">
          <w:marLeft w:val="403"/>
          <w:marRight w:val="0"/>
          <w:marTop w:val="125"/>
          <w:marBottom w:val="0"/>
          <w:divBdr>
            <w:top w:val="none" w:sz="0" w:space="0" w:color="auto"/>
            <w:left w:val="none" w:sz="0" w:space="0" w:color="auto"/>
            <w:bottom w:val="none" w:sz="0" w:space="0" w:color="auto"/>
            <w:right w:val="none" w:sz="0" w:space="0" w:color="auto"/>
          </w:divBdr>
        </w:div>
        <w:div w:id="1205681847">
          <w:marLeft w:val="403"/>
          <w:marRight w:val="0"/>
          <w:marTop w:val="125"/>
          <w:marBottom w:val="0"/>
          <w:divBdr>
            <w:top w:val="none" w:sz="0" w:space="0" w:color="auto"/>
            <w:left w:val="none" w:sz="0" w:space="0" w:color="auto"/>
            <w:bottom w:val="none" w:sz="0" w:space="0" w:color="auto"/>
            <w:right w:val="none" w:sz="0" w:space="0" w:color="auto"/>
          </w:divBdr>
        </w:div>
        <w:div w:id="2063866477">
          <w:marLeft w:val="403"/>
          <w:marRight w:val="0"/>
          <w:marTop w:val="125"/>
          <w:marBottom w:val="0"/>
          <w:divBdr>
            <w:top w:val="none" w:sz="0" w:space="0" w:color="auto"/>
            <w:left w:val="none" w:sz="0" w:space="0" w:color="auto"/>
            <w:bottom w:val="none" w:sz="0" w:space="0" w:color="auto"/>
            <w:right w:val="none" w:sz="0" w:space="0" w:color="auto"/>
          </w:divBdr>
        </w:div>
        <w:div w:id="1002471313">
          <w:marLeft w:val="403"/>
          <w:marRight w:val="0"/>
          <w:marTop w:val="125"/>
          <w:marBottom w:val="0"/>
          <w:divBdr>
            <w:top w:val="none" w:sz="0" w:space="0" w:color="auto"/>
            <w:left w:val="none" w:sz="0" w:space="0" w:color="auto"/>
            <w:bottom w:val="none" w:sz="0" w:space="0" w:color="auto"/>
            <w:right w:val="none" w:sz="0" w:space="0" w:color="auto"/>
          </w:divBdr>
        </w:div>
      </w:divsChild>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721946101">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699622754">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Fidelite Ntiroranya</cp:lastModifiedBy>
  <cp:revision>2</cp:revision>
  <dcterms:created xsi:type="dcterms:W3CDTF">2025-11-25T16:43:00Z</dcterms:created>
  <dcterms:modified xsi:type="dcterms:W3CDTF">2025-11-25T16:43:00Z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